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55" w:rsidRPr="00587976" w:rsidRDefault="00735055" w:rsidP="003A0573">
      <w:pPr>
        <w:pStyle w:val="Header"/>
        <w:jc w:val="center"/>
        <w:rPr>
          <w:rFonts w:ascii="Arial" w:hAnsi="Arial"/>
          <w:b/>
          <w:sz w:val="24"/>
          <w:lang w:val="en-US"/>
        </w:rPr>
      </w:pPr>
      <w:bookmarkStart w:id="0" w:name="_GoBack"/>
      <w:bookmarkEnd w:id="0"/>
    </w:p>
    <w:p w:rsidR="00735055" w:rsidRPr="00587976" w:rsidRDefault="00735055" w:rsidP="003A0573">
      <w:pPr>
        <w:pStyle w:val="Header"/>
        <w:jc w:val="center"/>
        <w:rPr>
          <w:rFonts w:ascii="Arial" w:hAnsi="Arial"/>
          <w:b/>
          <w:sz w:val="24"/>
          <w:lang w:val="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CRM Logo" style="position:absolute;left:0;text-align:left;margin-left:151.05pt;margin-top:-38.3pt;width:206.05pt;height:64.25pt;z-index:251658240;visibility:visible">
            <v:imagedata r:id="rId7" o:title=""/>
          </v:shape>
        </w:pict>
      </w:r>
    </w:p>
    <w:p w:rsidR="00735055" w:rsidRPr="00587976" w:rsidRDefault="00735055" w:rsidP="003A0573">
      <w:pPr>
        <w:pStyle w:val="Header"/>
        <w:jc w:val="center"/>
        <w:rPr>
          <w:rFonts w:ascii="Arial" w:hAnsi="Arial" w:cs="Arial"/>
          <w:b/>
          <w:bCs/>
          <w:iCs/>
          <w:sz w:val="18"/>
          <w:lang w:val="es-MX"/>
        </w:rPr>
      </w:pPr>
    </w:p>
    <w:p w:rsidR="00735055" w:rsidRPr="00587976" w:rsidRDefault="00735055" w:rsidP="00C71A6B">
      <w:pPr>
        <w:pStyle w:val="Header"/>
        <w:jc w:val="center"/>
        <w:rPr>
          <w:rFonts w:ascii="Arial" w:hAnsi="Arial" w:cs="Arial"/>
          <w:b/>
          <w:bCs/>
          <w:iCs/>
          <w:lang w:val="es-MX"/>
        </w:rPr>
      </w:pPr>
    </w:p>
    <w:p w:rsidR="00735055" w:rsidRPr="00587976" w:rsidRDefault="00735055" w:rsidP="00C71A6B">
      <w:pPr>
        <w:pStyle w:val="Header"/>
        <w:jc w:val="center"/>
        <w:rPr>
          <w:rFonts w:ascii="Arial" w:hAnsi="Arial" w:cs="Arial"/>
          <w:b/>
          <w:bCs/>
          <w:iCs/>
          <w:lang w:val="es-MX"/>
        </w:rPr>
      </w:pPr>
      <w:r w:rsidRPr="00587976">
        <w:rPr>
          <w:rFonts w:ascii="Arial" w:hAnsi="Arial" w:cs="Arial"/>
          <w:b/>
          <w:bCs/>
          <w:iCs/>
          <w:lang w:val="es-MX"/>
        </w:rPr>
        <w:t>Reunión de la Red de Funcionarios de Enlace para la Protección Consular</w:t>
      </w:r>
    </w:p>
    <w:p w:rsidR="00735055" w:rsidRPr="00587976" w:rsidRDefault="00735055" w:rsidP="004E707C">
      <w:pPr>
        <w:pStyle w:val="Header"/>
        <w:spacing w:after="120"/>
        <w:jc w:val="center"/>
        <w:rPr>
          <w:rFonts w:ascii="Arial" w:hAnsi="Arial" w:cs="Arial"/>
          <w:b/>
          <w:lang w:val="es-MX"/>
        </w:rPr>
      </w:pPr>
      <w:r w:rsidRPr="00587976">
        <w:rPr>
          <w:rFonts w:ascii="Arial" w:hAnsi="Arial" w:cs="Arial"/>
          <w:b/>
          <w:iCs/>
          <w:lang w:val="es-MX"/>
        </w:rPr>
        <w:t>Grupo Regional de Consulta sobre Migración (GRCM)</w:t>
      </w:r>
    </w:p>
    <w:p w:rsidR="00735055" w:rsidRPr="00587976" w:rsidRDefault="00735055" w:rsidP="00591672">
      <w:pPr>
        <w:jc w:val="center"/>
        <w:rPr>
          <w:rFonts w:ascii="Arial" w:hAnsi="Arial" w:cs="Arial"/>
          <w:b/>
          <w:lang w:val="es-MX"/>
        </w:rPr>
      </w:pPr>
      <w:r w:rsidRPr="00587976">
        <w:rPr>
          <w:rFonts w:ascii="Arial" w:hAnsi="Arial" w:cs="Arial"/>
          <w:b/>
          <w:lang w:val="es-MX"/>
        </w:rPr>
        <w:t>Cuidad de Panamá, Panamá</w:t>
      </w:r>
    </w:p>
    <w:p w:rsidR="00735055" w:rsidRPr="00587976" w:rsidRDefault="00735055" w:rsidP="00591672">
      <w:pPr>
        <w:pStyle w:val="Heading1"/>
        <w:rPr>
          <w:rFonts w:ascii="Arial" w:hAnsi="Arial" w:cs="Arial"/>
          <w:i w:val="0"/>
          <w:sz w:val="20"/>
          <w:lang w:val="es-MX"/>
        </w:rPr>
      </w:pPr>
      <w:r w:rsidRPr="00587976">
        <w:rPr>
          <w:rFonts w:ascii="Arial" w:hAnsi="Arial" w:cs="Arial"/>
          <w:i w:val="0"/>
          <w:sz w:val="20"/>
          <w:lang w:val="es-MX"/>
        </w:rPr>
        <w:t>19 de junio de 2012</w:t>
      </w:r>
    </w:p>
    <w:p w:rsidR="00735055" w:rsidRPr="00587976" w:rsidRDefault="00735055" w:rsidP="00591672">
      <w:pPr>
        <w:rPr>
          <w:lang w:val="es-MX"/>
        </w:rPr>
      </w:pPr>
    </w:p>
    <w:p w:rsidR="00735055" w:rsidRPr="00587976" w:rsidRDefault="00735055" w:rsidP="00572E64">
      <w:pPr>
        <w:spacing w:after="120"/>
        <w:jc w:val="center"/>
        <w:rPr>
          <w:rFonts w:ascii="Arial" w:hAnsi="Arial"/>
          <w:b/>
          <w:i/>
          <w:lang w:val="es-MX"/>
        </w:rPr>
      </w:pPr>
      <w:r w:rsidRPr="00587976">
        <w:rPr>
          <w:rFonts w:ascii="Arial" w:hAnsi="Arial"/>
          <w:b/>
          <w:i/>
          <w:lang w:val="es-MX"/>
        </w:rPr>
        <w:t>AGENDA</w:t>
      </w:r>
    </w:p>
    <w:p w:rsidR="00735055" w:rsidRPr="00587976" w:rsidRDefault="00735055" w:rsidP="00C23E5A">
      <w:pPr>
        <w:jc w:val="both"/>
        <w:rPr>
          <w:rFonts w:ascii="Arial" w:hAnsi="Arial"/>
          <w:lang w:val="es-MX"/>
        </w:rPr>
      </w:pPr>
      <w:r w:rsidRPr="00587976">
        <w:rPr>
          <w:rFonts w:ascii="Arial" w:hAnsi="Arial"/>
          <w:lang w:val="es-MX"/>
        </w:rPr>
        <w:t>07:30 – 08:30</w:t>
      </w:r>
      <w:r w:rsidRPr="00587976">
        <w:rPr>
          <w:rFonts w:ascii="Arial" w:hAnsi="Arial"/>
          <w:lang w:val="es-MX"/>
        </w:rPr>
        <w:tab/>
        <w:t xml:space="preserve">    Inscripción de participantes</w:t>
      </w:r>
    </w:p>
    <w:p w:rsidR="00735055" w:rsidRPr="00587976" w:rsidRDefault="00735055" w:rsidP="00834CC8">
      <w:pPr>
        <w:ind w:left="2337" w:hanging="1653"/>
        <w:jc w:val="both"/>
        <w:rPr>
          <w:rFonts w:ascii="Arial" w:hAnsi="Arial"/>
          <w:lang w:val="es-MX"/>
        </w:rPr>
      </w:pPr>
    </w:p>
    <w:p w:rsidR="00735055" w:rsidRPr="00587976" w:rsidRDefault="00735055" w:rsidP="0062348B">
      <w:pPr>
        <w:ind w:left="1653" w:hanging="1653"/>
        <w:jc w:val="both"/>
        <w:rPr>
          <w:rFonts w:ascii="Arial" w:hAnsi="Arial"/>
          <w:lang w:val="es-MX"/>
        </w:rPr>
      </w:pPr>
      <w:r w:rsidRPr="00587976">
        <w:rPr>
          <w:rFonts w:ascii="Arial" w:hAnsi="Arial"/>
          <w:lang w:val="es-MX"/>
        </w:rPr>
        <w:t>08:30 – 08:45</w:t>
      </w:r>
      <w:r w:rsidRPr="00587976">
        <w:rPr>
          <w:rFonts w:ascii="Arial" w:hAnsi="Arial"/>
          <w:lang w:val="es-MX"/>
        </w:rPr>
        <w:tab/>
        <w:t>Inicio de Reunión.  Aprobación de la agenda y conformación del Comité de Redacción.</w:t>
      </w:r>
    </w:p>
    <w:p w:rsidR="00735055" w:rsidRPr="00587976" w:rsidRDefault="00735055" w:rsidP="0062348B">
      <w:pPr>
        <w:ind w:left="1653" w:hanging="1653"/>
        <w:jc w:val="both"/>
        <w:rPr>
          <w:rFonts w:ascii="Arial" w:hAnsi="Arial"/>
          <w:lang w:val="es-MX"/>
        </w:rPr>
      </w:pPr>
    </w:p>
    <w:p w:rsidR="00735055" w:rsidRPr="00587976" w:rsidRDefault="00735055" w:rsidP="008E5C37">
      <w:pPr>
        <w:ind w:left="1653" w:hanging="1653"/>
        <w:jc w:val="both"/>
        <w:rPr>
          <w:rFonts w:ascii="Arial" w:hAnsi="Arial"/>
          <w:lang w:val="es-MX"/>
        </w:rPr>
      </w:pPr>
      <w:r w:rsidRPr="00587976">
        <w:rPr>
          <w:rFonts w:ascii="Arial" w:hAnsi="Arial"/>
          <w:lang w:val="es-MX"/>
        </w:rPr>
        <w:t xml:space="preserve">08:45 – 09:30 </w:t>
      </w:r>
      <w:r w:rsidRPr="00587976">
        <w:rPr>
          <w:rFonts w:ascii="Arial" w:hAnsi="Arial"/>
          <w:lang w:val="es-MX"/>
        </w:rPr>
        <w:tab/>
        <w:t xml:space="preserve">Informes de los países miembros sobre esfuerzos recientes relacionados con la protección consular </w:t>
      </w:r>
      <w:r w:rsidRPr="00587976">
        <w:rPr>
          <w:rFonts w:ascii="Arial" w:hAnsi="Arial"/>
          <w:b/>
          <w:i/>
          <w:sz w:val="18"/>
          <w:lang w:val="es-MX"/>
        </w:rPr>
        <w:t>[Lidera: todas las delegaciones (5 minutos por delegación)].</w:t>
      </w:r>
      <w:r w:rsidRPr="00587976">
        <w:rPr>
          <w:rFonts w:ascii="Arial" w:hAnsi="Arial"/>
          <w:i/>
          <w:sz w:val="18"/>
          <w:lang w:val="es-MX"/>
        </w:rPr>
        <w:t xml:space="preserve"> Licenciado Vladimir Franco, Jefe de Asuntos Jurídicos, Ministerio de Relaciones Exteriores de Panamá.</w:t>
      </w:r>
    </w:p>
    <w:p w:rsidR="00735055" w:rsidRPr="00587976" w:rsidRDefault="00735055" w:rsidP="0062348B">
      <w:pPr>
        <w:jc w:val="both"/>
        <w:rPr>
          <w:rFonts w:ascii="Arial" w:hAnsi="Arial"/>
          <w:lang w:val="es-MX"/>
        </w:rPr>
      </w:pPr>
    </w:p>
    <w:p w:rsidR="00735055" w:rsidRPr="00587976" w:rsidRDefault="00735055" w:rsidP="00C23E5A">
      <w:pPr>
        <w:ind w:left="1653" w:hanging="1653"/>
        <w:jc w:val="both"/>
        <w:rPr>
          <w:rFonts w:ascii="Arial" w:hAnsi="Arial" w:cs="Arial"/>
          <w:b/>
          <w:i/>
          <w:sz w:val="18"/>
          <w:lang w:val="es-MX"/>
        </w:rPr>
      </w:pPr>
      <w:r w:rsidRPr="00587976">
        <w:rPr>
          <w:rFonts w:ascii="Arial" w:hAnsi="Arial" w:cs="Arial"/>
          <w:lang w:val="es-MX"/>
        </w:rPr>
        <w:t xml:space="preserve">09:30 – 10:15 </w:t>
      </w:r>
      <w:r w:rsidRPr="00587976">
        <w:rPr>
          <w:rFonts w:ascii="Arial" w:hAnsi="Arial" w:cs="Arial"/>
          <w:lang w:val="es-MX"/>
        </w:rPr>
        <w:tab/>
        <w:t xml:space="preserve">Actualización sobre </w:t>
      </w:r>
      <w:r w:rsidRPr="00587976">
        <w:rPr>
          <w:rFonts w:ascii="Arial" w:hAnsi="Arial" w:cs="Arial"/>
        </w:rPr>
        <w:t xml:space="preserve">el Memorándum de Entendimiento para el Establecimiento de una </w:t>
      </w:r>
      <w:r w:rsidRPr="00587976">
        <w:rPr>
          <w:rFonts w:ascii="Arial" w:hAnsi="Arial" w:cs="Arial"/>
          <w:i/>
        </w:rPr>
        <w:t>Red de Protección Consular y Asistencia Humanitaria Centroamericana y de la República Dominicana en los Estados Unidos Mexicanos</w:t>
      </w:r>
      <w:r w:rsidRPr="00587976">
        <w:rPr>
          <w:rFonts w:ascii="Arial" w:hAnsi="Arial" w:cs="Arial"/>
          <w:lang w:val="es-MX"/>
        </w:rPr>
        <w:t xml:space="preserve"> y posiblemente en otros países de Norteamérica</w:t>
      </w:r>
      <w:r w:rsidRPr="00587976">
        <w:rPr>
          <w:rFonts w:ascii="Arial" w:hAnsi="Arial" w:cs="Arial"/>
          <w:b/>
          <w:lang w:val="es-MX"/>
        </w:rPr>
        <w:t xml:space="preserve"> </w:t>
      </w:r>
      <w:r w:rsidRPr="00587976">
        <w:rPr>
          <w:rFonts w:ascii="Arial" w:hAnsi="Arial" w:cs="Arial"/>
          <w:b/>
          <w:i/>
          <w:sz w:val="18"/>
          <w:lang w:val="es-MX"/>
        </w:rPr>
        <w:t>[Lidera: todas las delegaciones de los países involucrados].</w:t>
      </w:r>
    </w:p>
    <w:p w:rsidR="00735055" w:rsidRPr="00587976" w:rsidRDefault="00735055" w:rsidP="00C23E5A">
      <w:pPr>
        <w:ind w:left="1653" w:hanging="1653"/>
        <w:jc w:val="both"/>
        <w:rPr>
          <w:rFonts w:ascii="Arial" w:hAnsi="Arial" w:cs="Arial"/>
          <w:b/>
          <w:i/>
          <w:sz w:val="18"/>
          <w:lang w:val="es-MX"/>
        </w:rPr>
      </w:pPr>
    </w:p>
    <w:p w:rsidR="00735055" w:rsidRPr="00587976" w:rsidRDefault="00735055" w:rsidP="007874FA">
      <w:pPr>
        <w:numPr>
          <w:ilvl w:val="0"/>
          <w:numId w:val="6"/>
        </w:numPr>
        <w:jc w:val="both"/>
        <w:rPr>
          <w:rFonts w:ascii="Arial" w:hAnsi="Arial" w:cs="Arial"/>
          <w:i/>
          <w:sz w:val="18"/>
          <w:szCs w:val="18"/>
          <w:lang w:val="es-MX"/>
        </w:rPr>
      </w:pPr>
      <w:r w:rsidRPr="00587976">
        <w:rPr>
          <w:rFonts w:ascii="Arial" w:hAnsi="Arial" w:cs="Arial"/>
          <w:i/>
          <w:sz w:val="18"/>
          <w:szCs w:val="18"/>
          <w:lang w:val="es-MX"/>
        </w:rPr>
        <w:t xml:space="preserve">Previo a la reunión del GRCM, celebrada en Santo Domingo, República Dominicana, en noviembre de 2011, los países interesados sostuvieron una reunión sobre el tema y acordaron considerar lo expresado por las delegaciones. Asimismo, en el punto # 2 del Informe de la Reunión de la Red de Funcionarios de Enlace para la Protección Consular del 16 de noviembre del 2011, los países participantes reconocieron los avances logrados y manifestaron su disposición de consensuar y firmar el documento definitivo. </w:t>
      </w:r>
    </w:p>
    <w:p w:rsidR="00735055" w:rsidRPr="00587976" w:rsidRDefault="00735055" w:rsidP="00290533">
      <w:pPr>
        <w:ind w:left="1653" w:hanging="1653"/>
        <w:jc w:val="both"/>
        <w:rPr>
          <w:rFonts w:ascii="Arial" w:hAnsi="Arial"/>
          <w:lang w:val="es-MX"/>
        </w:rPr>
      </w:pPr>
    </w:p>
    <w:p w:rsidR="00735055" w:rsidRPr="00587976" w:rsidRDefault="00735055" w:rsidP="00290533">
      <w:pPr>
        <w:ind w:left="1653" w:hanging="1653"/>
        <w:jc w:val="both"/>
        <w:rPr>
          <w:rFonts w:ascii="Arial" w:hAnsi="Arial" w:cs="Arial"/>
          <w:b/>
          <w:i/>
          <w:sz w:val="18"/>
        </w:rPr>
      </w:pPr>
      <w:r w:rsidRPr="00587976">
        <w:rPr>
          <w:rFonts w:ascii="Arial" w:hAnsi="Arial" w:cs="Arial"/>
          <w:lang w:val="es-MX"/>
        </w:rPr>
        <w:t>10:15 – 10:30</w:t>
      </w:r>
      <w:r w:rsidRPr="00587976">
        <w:rPr>
          <w:rFonts w:ascii="Arial" w:hAnsi="Arial" w:cs="Arial"/>
          <w:lang w:val="es-MX"/>
        </w:rPr>
        <w:tab/>
        <w:t xml:space="preserve">Informe sobre </w:t>
      </w:r>
      <w:r w:rsidRPr="00587976">
        <w:rPr>
          <w:rFonts w:ascii="Arial" w:hAnsi="Arial" w:cs="Arial"/>
        </w:rPr>
        <w:t xml:space="preserve">los esfuerzos que en materia de Migración y Salud hayan realizado la Organización Panamericana de la Salud (OPS), el Fondo de Población de las Naciones Unidas (UNFPA), la Cruz Roja Internacional, la Organización Internacional para las Migraciones (OIM) y otros organismos. </w:t>
      </w:r>
      <w:r w:rsidRPr="00587976">
        <w:rPr>
          <w:rFonts w:ascii="Arial" w:hAnsi="Arial" w:cs="Arial"/>
          <w:b/>
          <w:i/>
          <w:sz w:val="18"/>
        </w:rPr>
        <w:t>[Lidera: Secretaría Técnica].</w:t>
      </w:r>
    </w:p>
    <w:p w:rsidR="00735055" w:rsidRPr="00587976" w:rsidRDefault="00735055" w:rsidP="00290533">
      <w:pPr>
        <w:ind w:left="1653" w:hanging="1653"/>
        <w:jc w:val="both"/>
        <w:rPr>
          <w:rFonts w:ascii="Arial" w:hAnsi="Arial" w:cs="Arial"/>
          <w:b/>
          <w:i/>
          <w:sz w:val="18"/>
        </w:rPr>
      </w:pPr>
    </w:p>
    <w:p w:rsidR="00735055" w:rsidRPr="00587976" w:rsidRDefault="00735055" w:rsidP="001E1877">
      <w:pPr>
        <w:numPr>
          <w:ilvl w:val="0"/>
          <w:numId w:val="6"/>
        </w:numPr>
        <w:jc w:val="both"/>
        <w:rPr>
          <w:rFonts w:ascii="Arial" w:hAnsi="Arial" w:cs="Arial"/>
          <w:i/>
          <w:sz w:val="18"/>
        </w:rPr>
      </w:pPr>
      <w:r w:rsidRPr="00587976">
        <w:rPr>
          <w:rFonts w:ascii="Arial" w:hAnsi="Arial" w:cs="Arial"/>
          <w:i/>
          <w:sz w:val="18"/>
        </w:rPr>
        <w:t>Durante la Reunión de la Red, celebrada en Querétaro, México, el 16 de noviembre de 2010, México presentó una propuesta para estructurar el Foro Virtual de Migración y Salud con el objetivo de identificar y facilitar la atención de las necesidades de salud de las personas migrantes, así como las acciones ya existentes en atención de la salud, tanto por gobiernos como por sociedad civil.</w:t>
      </w:r>
    </w:p>
    <w:p w:rsidR="00735055" w:rsidRPr="00587976" w:rsidRDefault="00735055" w:rsidP="00290533">
      <w:pPr>
        <w:ind w:left="1653" w:hanging="1653"/>
        <w:jc w:val="both"/>
        <w:rPr>
          <w:rFonts w:ascii="Arial" w:hAnsi="Arial" w:cs="Arial"/>
          <w:i/>
          <w:sz w:val="18"/>
        </w:rPr>
      </w:pPr>
    </w:p>
    <w:p w:rsidR="00735055" w:rsidRPr="00587976" w:rsidRDefault="00735055" w:rsidP="001E1877">
      <w:pPr>
        <w:numPr>
          <w:ilvl w:val="0"/>
          <w:numId w:val="6"/>
        </w:numPr>
        <w:jc w:val="both"/>
        <w:rPr>
          <w:rFonts w:ascii="Arial" w:hAnsi="Arial" w:cs="Arial"/>
          <w:i/>
          <w:sz w:val="18"/>
        </w:rPr>
      </w:pPr>
      <w:r w:rsidRPr="00587976">
        <w:rPr>
          <w:rFonts w:ascii="Arial" w:hAnsi="Arial" w:cs="Arial"/>
          <w:i/>
          <w:sz w:val="18"/>
        </w:rPr>
        <w:t>En el punto # 3 del Informe de dicha Reunión, se acordó realizar las consultas con capitales para que México y la ST trabajasen una versión que incorporara insumos y perspectivas de los Ministerios y Agencias principales para temas de salud.</w:t>
      </w:r>
    </w:p>
    <w:p w:rsidR="00735055" w:rsidRPr="00587976" w:rsidRDefault="00735055" w:rsidP="00290533">
      <w:pPr>
        <w:ind w:left="1653" w:hanging="1653"/>
        <w:jc w:val="both"/>
        <w:rPr>
          <w:rFonts w:ascii="Arial" w:hAnsi="Arial" w:cs="Arial"/>
          <w:i/>
          <w:sz w:val="18"/>
        </w:rPr>
      </w:pPr>
    </w:p>
    <w:p w:rsidR="00735055" w:rsidRPr="00587976" w:rsidRDefault="00735055" w:rsidP="001E1877">
      <w:pPr>
        <w:numPr>
          <w:ilvl w:val="0"/>
          <w:numId w:val="6"/>
        </w:numPr>
        <w:jc w:val="both"/>
        <w:rPr>
          <w:rFonts w:ascii="Arial" w:hAnsi="Arial" w:cs="Arial"/>
          <w:i/>
          <w:sz w:val="18"/>
        </w:rPr>
      </w:pPr>
      <w:r w:rsidRPr="00587976">
        <w:rPr>
          <w:rFonts w:ascii="Arial" w:hAnsi="Arial" w:cs="Arial"/>
          <w:i/>
          <w:sz w:val="18"/>
        </w:rPr>
        <w:t>Durante la Reunión de la Red, celebrada en La Romana, República Dominicana, el 7 de junio del 2011, México presentó una nueva propuesta para desarrollar el Foro Virtual sobre Migración y Salud. En el punto # 3 del Informe de dicha Reunión, los países acordaron enviar sus observaciones en un plazo de dos meses al Gobierno de México por la vía de la ST.</w:t>
      </w:r>
    </w:p>
    <w:p w:rsidR="00735055" w:rsidRPr="00587976" w:rsidRDefault="00735055" w:rsidP="00290533">
      <w:pPr>
        <w:ind w:left="1653" w:hanging="1653"/>
        <w:jc w:val="both"/>
        <w:rPr>
          <w:rFonts w:ascii="Arial" w:hAnsi="Arial" w:cs="Arial"/>
          <w:i/>
          <w:sz w:val="18"/>
        </w:rPr>
      </w:pPr>
    </w:p>
    <w:p w:rsidR="00735055" w:rsidRPr="00587976" w:rsidRDefault="00735055" w:rsidP="001E1877">
      <w:pPr>
        <w:numPr>
          <w:ilvl w:val="0"/>
          <w:numId w:val="6"/>
        </w:numPr>
        <w:jc w:val="both"/>
        <w:rPr>
          <w:rFonts w:ascii="Arial" w:hAnsi="Arial" w:cs="Arial"/>
          <w:i/>
          <w:sz w:val="18"/>
        </w:rPr>
      </w:pPr>
      <w:r w:rsidRPr="00587976">
        <w:rPr>
          <w:rFonts w:ascii="Arial" w:hAnsi="Arial" w:cs="Arial"/>
          <w:i/>
          <w:sz w:val="18"/>
        </w:rPr>
        <w:t>Durante la Reunión de la Red, celebrada en Santo Domingo, República Dominicana, el 16 de noviembre del 2011,  se volvió a analizar la propuesta de México y, en el punto # 5 del Informe de dicha Reunión, se acordó que la ST preparara un informe que contenga los esfuerzos que en la materia hayan realizado la OPS, UNFPA, OIM y la Cruz Roja Internacional</w:t>
      </w:r>
    </w:p>
    <w:p w:rsidR="00735055" w:rsidRPr="00587976" w:rsidRDefault="00735055" w:rsidP="00290533">
      <w:pPr>
        <w:ind w:left="1653" w:hanging="1653"/>
        <w:jc w:val="both"/>
        <w:rPr>
          <w:rFonts w:ascii="Arial" w:hAnsi="Arial" w:cs="Arial"/>
          <w:i/>
          <w:sz w:val="18"/>
        </w:rPr>
      </w:pPr>
    </w:p>
    <w:p w:rsidR="00735055" w:rsidRPr="00587976" w:rsidRDefault="00735055" w:rsidP="00290533">
      <w:pPr>
        <w:ind w:left="1653" w:hanging="1653"/>
        <w:jc w:val="both"/>
        <w:rPr>
          <w:rFonts w:ascii="Arial" w:hAnsi="Arial"/>
        </w:rPr>
      </w:pPr>
    </w:p>
    <w:p w:rsidR="00735055" w:rsidRPr="00587976" w:rsidRDefault="00735055" w:rsidP="00290533">
      <w:pPr>
        <w:ind w:left="1653" w:hanging="1653"/>
        <w:jc w:val="both"/>
        <w:rPr>
          <w:rFonts w:ascii="Arial" w:hAnsi="Arial"/>
        </w:rPr>
      </w:pPr>
      <w:r w:rsidRPr="00587976">
        <w:rPr>
          <w:rFonts w:ascii="Arial" w:hAnsi="Arial"/>
        </w:rPr>
        <w:t>10:30 – 10:45</w:t>
      </w:r>
      <w:r w:rsidRPr="00587976">
        <w:rPr>
          <w:rFonts w:ascii="Arial" w:hAnsi="Arial"/>
        </w:rPr>
        <w:tab/>
        <w:t>Informe sobre el Seminario-Taller para el Fortalecimiento de las Capacidades de las Autoridades Consulares, realizado en Nicaragua, del 3 al 4 de mayo de 2012.</w:t>
      </w:r>
    </w:p>
    <w:p w:rsidR="00735055" w:rsidRPr="00587976" w:rsidRDefault="00735055" w:rsidP="00290533">
      <w:pPr>
        <w:ind w:left="1653" w:hanging="1653"/>
        <w:jc w:val="both"/>
        <w:rPr>
          <w:rFonts w:ascii="Arial" w:hAnsi="Arial"/>
          <w:b/>
          <w:i/>
          <w:sz w:val="18"/>
        </w:rPr>
      </w:pPr>
      <w:r w:rsidRPr="00587976">
        <w:rPr>
          <w:rFonts w:ascii="Arial" w:hAnsi="Arial"/>
        </w:rPr>
        <w:tab/>
      </w:r>
      <w:r>
        <w:rPr>
          <w:rFonts w:ascii="Arial" w:hAnsi="Arial"/>
          <w:b/>
          <w:i/>
          <w:sz w:val="18"/>
        </w:rPr>
        <w:t>[Lidera: Nicaragua</w:t>
      </w:r>
      <w:r w:rsidRPr="00587976">
        <w:rPr>
          <w:rFonts w:ascii="Arial" w:hAnsi="Arial"/>
          <w:b/>
          <w:i/>
          <w:sz w:val="18"/>
        </w:rPr>
        <w:t>]</w:t>
      </w:r>
    </w:p>
    <w:p w:rsidR="00735055" w:rsidRPr="00587976" w:rsidRDefault="00735055" w:rsidP="00290533">
      <w:pPr>
        <w:ind w:left="1653" w:hanging="1653"/>
        <w:jc w:val="both"/>
        <w:rPr>
          <w:rFonts w:ascii="Arial" w:hAnsi="Arial"/>
          <w:b/>
          <w:i/>
          <w:sz w:val="18"/>
        </w:rPr>
      </w:pPr>
    </w:p>
    <w:p w:rsidR="00735055" w:rsidRPr="00587976" w:rsidRDefault="00735055" w:rsidP="001E1877">
      <w:pPr>
        <w:numPr>
          <w:ilvl w:val="0"/>
          <w:numId w:val="7"/>
        </w:numPr>
        <w:jc w:val="both"/>
        <w:rPr>
          <w:rFonts w:ascii="Arial" w:hAnsi="Arial" w:cs="Arial"/>
          <w:i/>
          <w:sz w:val="18"/>
        </w:rPr>
      </w:pPr>
      <w:r w:rsidRPr="00587976">
        <w:rPr>
          <w:rFonts w:ascii="Arial" w:hAnsi="Arial" w:cs="Arial"/>
          <w:i/>
          <w:sz w:val="18"/>
        </w:rPr>
        <w:t>Este Seminario-Taller fue ofrecido por la OIM durante la reunión de ésta Red de Funcionarios, celebrada en Santo Domingo, República Dominicana, el 16 de noviembre de 2011, en el marco del proyecto “Mejorando la administración de la migración laboral en Centroamérica y República Dominicana”, financiado por Canadá.</w:t>
      </w:r>
    </w:p>
    <w:p w:rsidR="00735055" w:rsidRPr="00587976" w:rsidRDefault="00735055" w:rsidP="00290533">
      <w:pPr>
        <w:ind w:left="1653" w:hanging="1653"/>
        <w:jc w:val="both"/>
        <w:rPr>
          <w:rFonts w:ascii="Arial" w:hAnsi="Arial"/>
        </w:rPr>
      </w:pPr>
    </w:p>
    <w:p w:rsidR="00735055" w:rsidRPr="00587976" w:rsidRDefault="00735055" w:rsidP="008275A0">
      <w:pPr>
        <w:ind w:left="1650" w:hanging="1650"/>
        <w:jc w:val="both"/>
        <w:rPr>
          <w:rFonts w:ascii="Arial" w:hAnsi="Arial" w:cs="Arial"/>
          <w:b/>
          <w:i/>
          <w:lang w:val="es-MX"/>
        </w:rPr>
      </w:pPr>
      <w:r w:rsidRPr="00587976">
        <w:rPr>
          <w:rFonts w:ascii="Arial" w:hAnsi="Arial" w:cs="Arial"/>
          <w:lang w:val="es-MX"/>
        </w:rPr>
        <w:t>10:45 – 11:00</w:t>
      </w:r>
      <w:r w:rsidRPr="00587976">
        <w:rPr>
          <w:rFonts w:ascii="Arial" w:hAnsi="Arial" w:cs="Arial"/>
          <w:lang w:val="es-MX"/>
        </w:rPr>
        <w:tab/>
      </w:r>
      <w:r w:rsidRPr="00587976">
        <w:rPr>
          <w:rFonts w:ascii="Arial" w:hAnsi="Arial"/>
          <w:lang w:val="es-MX"/>
        </w:rPr>
        <w:t xml:space="preserve">Presentación/diálogo con la RRCOM </w:t>
      </w:r>
      <w:r w:rsidRPr="00587976">
        <w:rPr>
          <w:rFonts w:ascii="Arial" w:hAnsi="Arial" w:cs="Arial"/>
          <w:b/>
          <w:i/>
          <w:sz w:val="18"/>
          <w:szCs w:val="18"/>
          <w:lang w:val="es-MX"/>
        </w:rPr>
        <w:t>[Lidera: RROCM]</w:t>
      </w:r>
    </w:p>
    <w:p w:rsidR="00735055" w:rsidRPr="00587976" w:rsidRDefault="00735055" w:rsidP="003B543B">
      <w:pPr>
        <w:jc w:val="both"/>
        <w:rPr>
          <w:rFonts w:ascii="Arial" w:hAnsi="Arial"/>
          <w:lang w:val="es-MX"/>
        </w:rPr>
      </w:pPr>
    </w:p>
    <w:p w:rsidR="00735055" w:rsidRPr="00587976" w:rsidRDefault="00735055" w:rsidP="00C23E5A">
      <w:pPr>
        <w:ind w:left="1653" w:hanging="1653"/>
        <w:jc w:val="both"/>
        <w:rPr>
          <w:rFonts w:ascii="Arial" w:hAnsi="Arial"/>
          <w:lang w:val="es-MX"/>
        </w:rPr>
      </w:pPr>
      <w:r w:rsidRPr="00587976">
        <w:rPr>
          <w:rFonts w:ascii="Arial" w:hAnsi="Arial"/>
          <w:lang w:val="es-MX"/>
        </w:rPr>
        <w:t>11:00 – 11:15</w:t>
      </w:r>
      <w:r w:rsidRPr="00587976">
        <w:rPr>
          <w:rFonts w:ascii="Arial" w:hAnsi="Arial"/>
          <w:lang w:val="es-MX"/>
        </w:rPr>
        <w:tab/>
        <w:t>Receso</w:t>
      </w:r>
    </w:p>
    <w:p w:rsidR="00735055" w:rsidRPr="00587976" w:rsidRDefault="00735055" w:rsidP="008275A0">
      <w:pPr>
        <w:ind w:left="1653" w:hanging="1653"/>
        <w:jc w:val="both"/>
        <w:rPr>
          <w:rFonts w:ascii="Arial" w:hAnsi="Arial" w:cs="Arial"/>
          <w:lang w:val="es-MX"/>
        </w:rPr>
      </w:pPr>
    </w:p>
    <w:p w:rsidR="00735055" w:rsidRPr="00587976" w:rsidRDefault="00735055" w:rsidP="008275A0">
      <w:pPr>
        <w:ind w:left="1653" w:hanging="1653"/>
        <w:jc w:val="both"/>
        <w:rPr>
          <w:rFonts w:ascii="Arial" w:hAnsi="Arial" w:cs="Arial"/>
          <w:b/>
          <w:i/>
          <w:sz w:val="18"/>
          <w:lang w:val="es-MX"/>
        </w:rPr>
      </w:pPr>
      <w:r w:rsidRPr="00587976">
        <w:rPr>
          <w:rFonts w:ascii="Arial" w:hAnsi="Arial" w:cs="Arial"/>
          <w:lang w:val="es-MX"/>
        </w:rPr>
        <w:t>11:15 – 11:30</w:t>
      </w:r>
      <w:r w:rsidRPr="00587976">
        <w:rPr>
          <w:rFonts w:ascii="Arial" w:hAnsi="Arial" w:cs="Arial"/>
          <w:lang w:val="es-MX"/>
        </w:rPr>
        <w:tab/>
        <w:t xml:space="preserve">Propuesta de El Salvador sobre mecanismos de seguimiento a los acuerdos de ésta Red de Funcionarios de Enlace. </w:t>
      </w:r>
      <w:r w:rsidRPr="00587976">
        <w:rPr>
          <w:rFonts w:ascii="Arial" w:hAnsi="Arial" w:cs="Arial"/>
          <w:b/>
          <w:i/>
          <w:sz w:val="18"/>
          <w:lang w:val="es-MX"/>
        </w:rPr>
        <w:t>[Lidera: El Salvador]</w:t>
      </w:r>
    </w:p>
    <w:p w:rsidR="00735055" w:rsidRPr="00587976" w:rsidRDefault="00735055" w:rsidP="008275A0">
      <w:pPr>
        <w:ind w:left="1653" w:hanging="1653"/>
        <w:jc w:val="both"/>
        <w:rPr>
          <w:rFonts w:ascii="Arial" w:hAnsi="Arial" w:cs="Arial"/>
          <w:lang w:val="es-MX"/>
        </w:rPr>
      </w:pPr>
    </w:p>
    <w:p w:rsidR="00735055" w:rsidRPr="00587976" w:rsidRDefault="00735055" w:rsidP="001E1877">
      <w:pPr>
        <w:numPr>
          <w:ilvl w:val="0"/>
          <w:numId w:val="7"/>
        </w:numPr>
        <w:jc w:val="both"/>
        <w:rPr>
          <w:rFonts w:ascii="Arial" w:hAnsi="Arial" w:cs="Arial"/>
          <w:i/>
          <w:sz w:val="18"/>
          <w:szCs w:val="18"/>
          <w:lang w:val="es-MX"/>
        </w:rPr>
      </w:pPr>
      <w:r w:rsidRPr="00587976">
        <w:rPr>
          <w:rFonts w:ascii="Arial" w:hAnsi="Arial" w:cs="Arial"/>
          <w:i/>
          <w:sz w:val="18"/>
          <w:szCs w:val="18"/>
          <w:lang w:val="es-MX"/>
        </w:rPr>
        <w:t xml:space="preserve">En la pasada reunión de ésta Red de Funcionarios, El Salvador indicó que se encontraba trabajando en la preparación de una propuesta </w:t>
      </w:r>
      <w:r w:rsidRPr="00587976">
        <w:rPr>
          <w:rFonts w:ascii="Arial" w:hAnsi="Arial" w:cs="Arial"/>
          <w:i/>
          <w:sz w:val="18"/>
          <w:szCs w:val="18"/>
        </w:rPr>
        <w:t>para el establecimiento de mecanismos de seguimiento, evaluación de resultados y acuerdos alcanzados en el marco de la red (Punto #8 del informe de noviembre de 2011)</w:t>
      </w:r>
      <w:r w:rsidRPr="00587976">
        <w:rPr>
          <w:rFonts w:ascii="Arial" w:hAnsi="Arial" w:cs="Arial"/>
          <w:i/>
          <w:sz w:val="18"/>
          <w:szCs w:val="18"/>
          <w:lang w:val="es-MX"/>
        </w:rPr>
        <w:t>.</w:t>
      </w:r>
    </w:p>
    <w:p w:rsidR="00735055" w:rsidRPr="00587976" w:rsidRDefault="00735055" w:rsidP="008275A0">
      <w:pPr>
        <w:ind w:left="1653" w:hanging="1653"/>
        <w:jc w:val="both"/>
        <w:rPr>
          <w:rFonts w:ascii="Arial" w:hAnsi="Arial" w:cs="Arial"/>
          <w:lang w:val="es-MX"/>
        </w:rPr>
      </w:pPr>
    </w:p>
    <w:p w:rsidR="00735055" w:rsidRPr="00587976" w:rsidRDefault="00735055" w:rsidP="008275A0">
      <w:pPr>
        <w:ind w:left="1653" w:hanging="1653"/>
        <w:jc w:val="both"/>
        <w:rPr>
          <w:rFonts w:ascii="Arial" w:hAnsi="Arial" w:cs="Arial"/>
          <w:lang w:val="es-MX"/>
        </w:rPr>
      </w:pPr>
      <w:r w:rsidRPr="00587976">
        <w:rPr>
          <w:rFonts w:ascii="Arial" w:hAnsi="Arial" w:cs="Arial"/>
          <w:lang w:val="es-MX"/>
        </w:rPr>
        <w:t>11:30 – 11:45</w:t>
      </w:r>
      <w:r w:rsidRPr="00587976">
        <w:rPr>
          <w:rFonts w:ascii="Arial" w:hAnsi="Arial" w:cs="Arial"/>
          <w:lang w:val="es-MX"/>
        </w:rPr>
        <w:tab/>
        <w:t xml:space="preserve">Propuestas de nuevas actividades </w:t>
      </w:r>
      <w:r w:rsidRPr="00587976">
        <w:rPr>
          <w:rFonts w:ascii="Arial" w:hAnsi="Arial" w:cs="Arial"/>
          <w:b/>
          <w:i/>
          <w:sz w:val="18"/>
          <w:lang w:val="es-MX"/>
        </w:rPr>
        <w:t>[Lidera: Todas las delegaciones]</w:t>
      </w:r>
    </w:p>
    <w:p w:rsidR="00735055" w:rsidRPr="00587976" w:rsidRDefault="00735055" w:rsidP="008275A0">
      <w:pPr>
        <w:ind w:left="1653" w:hanging="1653"/>
        <w:jc w:val="both"/>
        <w:rPr>
          <w:rFonts w:ascii="Arial" w:hAnsi="Arial" w:cs="Arial"/>
          <w:lang w:val="es-MX"/>
        </w:rPr>
      </w:pPr>
    </w:p>
    <w:p w:rsidR="00735055" w:rsidRPr="00587976" w:rsidRDefault="00735055" w:rsidP="008275A0">
      <w:pPr>
        <w:ind w:left="1653" w:hanging="1653"/>
        <w:jc w:val="both"/>
        <w:rPr>
          <w:rFonts w:ascii="Arial" w:hAnsi="Arial" w:cs="Arial"/>
          <w:lang w:val="es-MX"/>
        </w:rPr>
      </w:pPr>
      <w:r w:rsidRPr="00587976">
        <w:rPr>
          <w:rFonts w:ascii="Arial" w:hAnsi="Arial" w:cs="Arial"/>
          <w:lang w:val="es-MX"/>
        </w:rPr>
        <w:t>11:45 – 13:00</w:t>
      </w:r>
      <w:r w:rsidRPr="00587976">
        <w:rPr>
          <w:rFonts w:ascii="Arial" w:hAnsi="Arial" w:cs="Arial"/>
          <w:lang w:val="es-MX"/>
        </w:rPr>
        <w:tab/>
        <w:t xml:space="preserve">Preparación del informe de la reunión de la red para el </w:t>
      </w:r>
      <w:r w:rsidRPr="00587976">
        <w:rPr>
          <w:rFonts w:ascii="Arial" w:hAnsi="Arial" w:cs="Arial"/>
          <w:b/>
          <w:i/>
          <w:sz w:val="18"/>
          <w:lang w:val="es-MX"/>
        </w:rPr>
        <w:t>GRCM [Lidera: PPT]</w:t>
      </w:r>
      <w:r w:rsidRPr="00587976">
        <w:rPr>
          <w:rFonts w:ascii="Arial" w:hAnsi="Arial"/>
          <w:b/>
          <w:i/>
          <w:sz w:val="18"/>
          <w:lang w:val="es-MX"/>
        </w:rPr>
        <w:t xml:space="preserve"> </w:t>
      </w:r>
      <w:r w:rsidRPr="00587976">
        <w:rPr>
          <w:rFonts w:ascii="Arial" w:hAnsi="Arial"/>
          <w:i/>
          <w:sz w:val="18"/>
          <w:lang w:val="es-MX"/>
        </w:rPr>
        <w:t>Licenciado Vladimir Franco, Jefe de Asuntos Jurídicos, Ministerio de Relaciones Exteriores de Panamá.</w:t>
      </w:r>
    </w:p>
    <w:p w:rsidR="00735055" w:rsidRPr="00587976" w:rsidRDefault="00735055">
      <w:pPr>
        <w:ind w:left="1653" w:hanging="1653"/>
        <w:jc w:val="both"/>
        <w:rPr>
          <w:rFonts w:ascii="Arial" w:hAnsi="Arial" w:cs="Arial"/>
          <w:lang w:val="es-MX"/>
        </w:rPr>
      </w:pPr>
    </w:p>
    <w:sectPr w:rsidR="00735055" w:rsidRPr="00587976" w:rsidSect="00C23E5A">
      <w:headerReference w:type="default" r:id="rId8"/>
      <w:footerReference w:type="even" r:id="rId9"/>
      <w:footerReference w:type="default" r:id="rId10"/>
      <w:pgSz w:w="12240" w:h="15840"/>
      <w:pgMar w:top="1438" w:right="1296" w:bottom="1079" w:left="119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055" w:rsidRDefault="00735055">
      <w:r>
        <w:separator/>
      </w:r>
    </w:p>
  </w:endnote>
  <w:endnote w:type="continuationSeparator" w:id="0">
    <w:p w:rsidR="00735055" w:rsidRDefault="007350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55" w:rsidRDefault="007350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5055" w:rsidRDefault="007350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55" w:rsidRDefault="007350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35055" w:rsidRDefault="0073505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055" w:rsidRDefault="00735055">
      <w:r>
        <w:separator/>
      </w:r>
    </w:p>
  </w:footnote>
  <w:footnote w:type="continuationSeparator" w:id="0">
    <w:p w:rsidR="00735055" w:rsidRDefault="00735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055" w:rsidRPr="008A68F7" w:rsidRDefault="00735055" w:rsidP="00931C0F">
    <w:pPr>
      <w:pStyle w:val="Header"/>
      <w:jc w:val="right"/>
      <w:rPr>
        <w:sz w:val="16"/>
        <w:szCs w:val="16"/>
        <w:lang w:val="es-MX"/>
      </w:rPr>
    </w:pPr>
    <w:r w:rsidRPr="008A68F7">
      <w:rPr>
        <w:sz w:val="16"/>
        <w:szCs w:val="16"/>
        <w:lang w:val="es-MX"/>
      </w:rPr>
      <w:t>Versión del</w:t>
    </w:r>
    <w:r>
      <w:rPr>
        <w:sz w:val="16"/>
        <w:szCs w:val="16"/>
        <w:lang w:val="es-MX"/>
      </w:rPr>
      <w:t xml:space="preserve"> 15 de junio de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20AC"/>
    <w:multiLevelType w:val="hybridMultilevel"/>
    <w:tmpl w:val="6308B1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B04DB"/>
    <w:multiLevelType w:val="hybridMultilevel"/>
    <w:tmpl w:val="4342C136"/>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nsid w:val="431D70B9"/>
    <w:multiLevelType w:val="hybridMultilevel"/>
    <w:tmpl w:val="5E88F02E"/>
    <w:lvl w:ilvl="0" w:tplc="04090001">
      <w:start w:val="1"/>
      <w:numFmt w:val="bullet"/>
      <w:lvlText w:val=""/>
      <w:lvlJc w:val="left"/>
      <w:pPr>
        <w:tabs>
          <w:tab w:val="num" w:pos="2136"/>
        </w:tabs>
        <w:ind w:left="2136" w:hanging="360"/>
      </w:pPr>
      <w:rPr>
        <w:rFonts w:ascii="Symbol" w:hAnsi="Symbol" w:hint="default"/>
      </w:rPr>
    </w:lvl>
    <w:lvl w:ilvl="1" w:tplc="04090003" w:tentative="1">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3">
    <w:nsid w:val="43A42A28"/>
    <w:multiLevelType w:val="hybridMultilevel"/>
    <w:tmpl w:val="199E2CFA"/>
    <w:lvl w:ilvl="0" w:tplc="0409000F">
      <w:start w:val="3"/>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69DB4E5E"/>
    <w:multiLevelType w:val="hybridMultilevel"/>
    <w:tmpl w:val="4050A1DE"/>
    <w:lvl w:ilvl="0" w:tplc="140A0001">
      <w:start w:val="1"/>
      <w:numFmt w:val="bullet"/>
      <w:lvlText w:val=""/>
      <w:lvlJc w:val="left"/>
      <w:pPr>
        <w:ind w:left="2348" w:hanging="360"/>
      </w:pPr>
      <w:rPr>
        <w:rFonts w:ascii="Symbol" w:hAnsi="Symbol" w:hint="default"/>
      </w:rPr>
    </w:lvl>
    <w:lvl w:ilvl="1" w:tplc="140A0003" w:tentative="1">
      <w:start w:val="1"/>
      <w:numFmt w:val="bullet"/>
      <w:lvlText w:val="o"/>
      <w:lvlJc w:val="left"/>
      <w:pPr>
        <w:ind w:left="3068" w:hanging="360"/>
      </w:pPr>
      <w:rPr>
        <w:rFonts w:ascii="Courier New" w:hAnsi="Courier New" w:hint="default"/>
      </w:rPr>
    </w:lvl>
    <w:lvl w:ilvl="2" w:tplc="140A0005" w:tentative="1">
      <w:start w:val="1"/>
      <w:numFmt w:val="bullet"/>
      <w:lvlText w:val=""/>
      <w:lvlJc w:val="left"/>
      <w:pPr>
        <w:ind w:left="3788" w:hanging="360"/>
      </w:pPr>
      <w:rPr>
        <w:rFonts w:ascii="Wingdings" w:hAnsi="Wingdings" w:hint="default"/>
      </w:rPr>
    </w:lvl>
    <w:lvl w:ilvl="3" w:tplc="140A0001" w:tentative="1">
      <w:start w:val="1"/>
      <w:numFmt w:val="bullet"/>
      <w:lvlText w:val=""/>
      <w:lvlJc w:val="left"/>
      <w:pPr>
        <w:ind w:left="4508" w:hanging="360"/>
      </w:pPr>
      <w:rPr>
        <w:rFonts w:ascii="Symbol" w:hAnsi="Symbol" w:hint="default"/>
      </w:rPr>
    </w:lvl>
    <w:lvl w:ilvl="4" w:tplc="140A0003" w:tentative="1">
      <w:start w:val="1"/>
      <w:numFmt w:val="bullet"/>
      <w:lvlText w:val="o"/>
      <w:lvlJc w:val="left"/>
      <w:pPr>
        <w:ind w:left="5228" w:hanging="360"/>
      </w:pPr>
      <w:rPr>
        <w:rFonts w:ascii="Courier New" w:hAnsi="Courier New" w:hint="default"/>
      </w:rPr>
    </w:lvl>
    <w:lvl w:ilvl="5" w:tplc="140A0005" w:tentative="1">
      <w:start w:val="1"/>
      <w:numFmt w:val="bullet"/>
      <w:lvlText w:val=""/>
      <w:lvlJc w:val="left"/>
      <w:pPr>
        <w:ind w:left="5948" w:hanging="360"/>
      </w:pPr>
      <w:rPr>
        <w:rFonts w:ascii="Wingdings" w:hAnsi="Wingdings" w:hint="default"/>
      </w:rPr>
    </w:lvl>
    <w:lvl w:ilvl="6" w:tplc="140A0001" w:tentative="1">
      <w:start w:val="1"/>
      <w:numFmt w:val="bullet"/>
      <w:lvlText w:val=""/>
      <w:lvlJc w:val="left"/>
      <w:pPr>
        <w:ind w:left="6668" w:hanging="360"/>
      </w:pPr>
      <w:rPr>
        <w:rFonts w:ascii="Symbol" w:hAnsi="Symbol" w:hint="default"/>
      </w:rPr>
    </w:lvl>
    <w:lvl w:ilvl="7" w:tplc="140A0003" w:tentative="1">
      <w:start w:val="1"/>
      <w:numFmt w:val="bullet"/>
      <w:lvlText w:val="o"/>
      <w:lvlJc w:val="left"/>
      <w:pPr>
        <w:ind w:left="7388" w:hanging="360"/>
      </w:pPr>
      <w:rPr>
        <w:rFonts w:ascii="Courier New" w:hAnsi="Courier New" w:hint="default"/>
      </w:rPr>
    </w:lvl>
    <w:lvl w:ilvl="8" w:tplc="140A0005" w:tentative="1">
      <w:start w:val="1"/>
      <w:numFmt w:val="bullet"/>
      <w:lvlText w:val=""/>
      <w:lvlJc w:val="left"/>
      <w:pPr>
        <w:ind w:left="8108" w:hanging="360"/>
      </w:pPr>
      <w:rPr>
        <w:rFonts w:ascii="Wingdings" w:hAnsi="Wingdings" w:hint="default"/>
      </w:rPr>
    </w:lvl>
  </w:abstractNum>
  <w:abstractNum w:abstractNumId="5">
    <w:nsid w:val="7A852019"/>
    <w:multiLevelType w:val="hybridMultilevel"/>
    <w:tmpl w:val="FE9644C0"/>
    <w:lvl w:ilvl="0" w:tplc="04090001">
      <w:start w:val="1"/>
      <w:numFmt w:val="bullet"/>
      <w:lvlText w:val=""/>
      <w:lvlJc w:val="left"/>
      <w:pPr>
        <w:tabs>
          <w:tab w:val="num" w:pos="2373"/>
        </w:tabs>
        <w:ind w:left="2373" w:hanging="360"/>
      </w:pPr>
      <w:rPr>
        <w:rFonts w:ascii="Symbol" w:hAnsi="Symbol" w:hint="default"/>
      </w:rPr>
    </w:lvl>
    <w:lvl w:ilvl="1" w:tplc="04090003" w:tentative="1">
      <w:start w:val="1"/>
      <w:numFmt w:val="bullet"/>
      <w:lvlText w:val="o"/>
      <w:lvlJc w:val="left"/>
      <w:pPr>
        <w:tabs>
          <w:tab w:val="num" w:pos="3093"/>
        </w:tabs>
        <w:ind w:left="3093" w:hanging="360"/>
      </w:pPr>
      <w:rPr>
        <w:rFonts w:ascii="Courier New" w:hAnsi="Courier New" w:hint="default"/>
      </w:rPr>
    </w:lvl>
    <w:lvl w:ilvl="2" w:tplc="04090005" w:tentative="1">
      <w:start w:val="1"/>
      <w:numFmt w:val="bullet"/>
      <w:lvlText w:val=""/>
      <w:lvlJc w:val="left"/>
      <w:pPr>
        <w:tabs>
          <w:tab w:val="num" w:pos="3813"/>
        </w:tabs>
        <w:ind w:left="3813" w:hanging="360"/>
      </w:pPr>
      <w:rPr>
        <w:rFonts w:ascii="Wingdings" w:hAnsi="Wingdings" w:hint="default"/>
      </w:rPr>
    </w:lvl>
    <w:lvl w:ilvl="3" w:tplc="04090001" w:tentative="1">
      <w:start w:val="1"/>
      <w:numFmt w:val="bullet"/>
      <w:lvlText w:val=""/>
      <w:lvlJc w:val="left"/>
      <w:pPr>
        <w:tabs>
          <w:tab w:val="num" w:pos="4533"/>
        </w:tabs>
        <w:ind w:left="4533" w:hanging="360"/>
      </w:pPr>
      <w:rPr>
        <w:rFonts w:ascii="Symbol" w:hAnsi="Symbol" w:hint="default"/>
      </w:rPr>
    </w:lvl>
    <w:lvl w:ilvl="4" w:tplc="04090003" w:tentative="1">
      <w:start w:val="1"/>
      <w:numFmt w:val="bullet"/>
      <w:lvlText w:val="o"/>
      <w:lvlJc w:val="left"/>
      <w:pPr>
        <w:tabs>
          <w:tab w:val="num" w:pos="5253"/>
        </w:tabs>
        <w:ind w:left="5253" w:hanging="360"/>
      </w:pPr>
      <w:rPr>
        <w:rFonts w:ascii="Courier New" w:hAnsi="Courier New" w:hint="default"/>
      </w:rPr>
    </w:lvl>
    <w:lvl w:ilvl="5" w:tplc="04090005" w:tentative="1">
      <w:start w:val="1"/>
      <w:numFmt w:val="bullet"/>
      <w:lvlText w:val=""/>
      <w:lvlJc w:val="left"/>
      <w:pPr>
        <w:tabs>
          <w:tab w:val="num" w:pos="5973"/>
        </w:tabs>
        <w:ind w:left="5973" w:hanging="360"/>
      </w:pPr>
      <w:rPr>
        <w:rFonts w:ascii="Wingdings" w:hAnsi="Wingdings" w:hint="default"/>
      </w:rPr>
    </w:lvl>
    <w:lvl w:ilvl="6" w:tplc="04090001" w:tentative="1">
      <w:start w:val="1"/>
      <w:numFmt w:val="bullet"/>
      <w:lvlText w:val=""/>
      <w:lvlJc w:val="left"/>
      <w:pPr>
        <w:tabs>
          <w:tab w:val="num" w:pos="6693"/>
        </w:tabs>
        <w:ind w:left="6693" w:hanging="360"/>
      </w:pPr>
      <w:rPr>
        <w:rFonts w:ascii="Symbol" w:hAnsi="Symbol" w:hint="default"/>
      </w:rPr>
    </w:lvl>
    <w:lvl w:ilvl="7" w:tplc="04090003" w:tentative="1">
      <w:start w:val="1"/>
      <w:numFmt w:val="bullet"/>
      <w:lvlText w:val="o"/>
      <w:lvlJc w:val="left"/>
      <w:pPr>
        <w:tabs>
          <w:tab w:val="num" w:pos="7413"/>
        </w:tabs>
        <w:ind w:left="7413" w:hanging="360"/>
      </w:pPr>
      <w:rPr>
        <w:rFonts w:ascii="Courier New" w:hAnsi="Courier New" w:hint="default"/>
      </w:rPr>
    </w:lvl>
    <w:lvl w:ilvl="8" w:tplc="04090005" w:tentative="1">
      <w:start w:val="1"/>
      <w:numFmt w:val="bullet"/>
      <w:lvlText w:val=""/>
      <w:lvlJc w:val="left"/>
      <w:pPr>
        <w:tabs>
          <w:tab w:val="num" w:pos="8133"/>
        </w:tabs>
        <w:ind w:left="8133" w:hanging="360"/>
      </w:pPr>
      <w:rPr>
        <w:rFonts w:ascii="Wingdings" w:hAnsi="Wingdings" w:hint="default"/>
      </w:rPr>
    </w:lvl>
  </w:abstractNum>
  <w:num w:numId="1">
    <w:abstractNumId w:val="0"/>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33A"/>
    <w:rsid w:val="000216E2"/>
    <w:rsid w:val="0003287D"/>
    <w:rsid w:val="00035598"/>
    <w:rsid w:val="00035E22"/>
    <w:rsid w:val="000364F0"/>
    <w:rsid w:val="0004487C"/>
    <w:rsid w:val="000828C7"/>
    <w:rsid w:val="000857C8"/>
    <w:rsid w:val="00087D7A"/>
    <w:rsid w:val="000A738F"/>
    <w:rsid w:val="000B7BF9"/>
    <w:rsid w:val="000C21BA"/>
    <w:rsid w:val="001034E4"/>
    <w:rsid w:val="00104DD5"/>
    <w:rsid w:val="00110FCE"/>
    <w:rsid w:val="0011444A"/>
    <w:rsid w:val="001427C9"/>
    <w:rsid w:val="001442A7"/>
    <w:rsid w:val="00144529"/>
    <w:rsid w:val="00162531"/>
    <w:rsid w:val="001635B5"/>
    <w:rsid w:val="00180E5D"/>
    <w:rsid w:val="00195E1B"/>
    <w:rsid w:val="001A246A"/>
    <w:rsid w:val="001A4C28"/>
    <w:rsid w:val="001A4F6A"/>
    <w:rsid w:val="001A7C0A"/>
    <w:rsid w:val="001B6D7F"/>
    <w:rsid w:val="001B70F7"/>
    <w:rsid w:val="001D165F"/>
    <w:rsid w:val="001D6826"/>
    <w:rsid w:val="001D7BCD"/>
    <w:rsid w:val="001E1877"/>
    <w:rsid w:val="001F6DD5"/>
    <w:rsid w:val="001F70F9"/>
    <w:rsid w:val="00200AEC"/>
    <w:rsid w:val="002136CA"/>
    <w:rsid w:val="0022283B"/>
    <w:rsid w:val="0026350D"/>
    <w:rsid w:val="002737F8"/>
    <w:rsid w:val="00273DAA"/>
    <w:rsid w:val="0027665D"/>
    <w:rsid w:val="002776A7"/>
    <w:rsid w:val="00290533"/>
    <w:rsid w:val="002B56DE"/>
    <w:rsid w:val="002D585F"/>
    <w:rsid w:val="002D794C"/>
    <w:rsid w:val="002E1FCA"/>
    <w:rsid w:val="002E3295"/>
    <w:rsid w:val="002E5475"/>
    <w:rsid w:val="002E77BF"/>
    <w:rsid w:val="00314923"/>
    <w:rsid w:val="00320E67"/>
    <w:rsid w:val="00344183"/>
    <w:rsid w:val="003532B3"/>
    <w:rsid w:val="0036439F"/>
    <w:rsid w:val="003661AC"/>
    <w:rsid w:val="00391DF1"/>
    <w:rsid w:val="003A0573"/>
    <w:rsid w:val="003B4C09"/>
    <w:rsid w:val="003B543B"/>
    <w:rsid w:val="003D4F5B"/>
    <w:rsid w:val="003E5AA5"/>
    <w:rsid w:val="003F5536"/>
    <w:rsid w:val="00416824"/>
    <w:rsid w:val="0043027C"/>
    <w:rsid w:val="0043528A"/>
    <w:rsid w:val="004524A1"/>
    <w:rsid w:val="00452A9A"/>
    <w:rsid w:val="00457341"/>
    <w:rsid w:val="00467509"/>
    <w:rsid w:val="004705B3"/>
    <w:rsid w:val="00492E21"/>
    <w:rsid w:val="00495A19"/>
    <w:rsid w:val="004D41EA"/>
    <w:rsid w:val="004E707C"/>
    <w:rsid w:val="004F778A"/>
    <w:rsid w:val="005054F6"/>
    <w:rsid w:val="005062A6"/>
    <w:rsid w:val="00507490"/>
    <w:rsid w:val="005228B9"/>
    <w:rsid w:val="005319CE"/>
    <w:rsid w:val="00542198"/>
    <w:rsid w:val="00556183"/>
    <w:rsid w:val="00560825"/>
    <w:rsid w:val="0057123C"/>
    <w:rsid w:val="00572E64"/>
    <w:rsid w:val="00573A13"/>
    <w:rsid w:val="0057400D"/>
    <w:rsid w:val="005856C2"/>
    <w:rsid w:val="00587976"/>
    <w:rsid w:val="00591672"/>
    <w:rsid w:val="005B5B41"/>
    <w:rsid w:val="005C3CF3"/>
    <w:rsid w:val="005C5660"/>
    <w:rsid w:val="005D4794"/>
    <w:rsid w:val="005F4740"/>
    <w:rsid w:val="006222AE"/>
    <w:rsid w:val="006224B1"/>
    <w:rsid w:val="0062348B"/>
    <w:rsid w:val="0064259A"/>
    <w:rsid w:val="00662792"/>
    <w:rsid w:val="00672878"/>
    <w:rsid w:val="00693274"/>
    <w:rsid w:val="00693DD2"/>
    <w:rsid w:val="00695138"/>
    <w:rsid w:val="006A05BB"/>
    <w:rsid w:val="006A2379"/>
    <w:rsid w:val="006A4108"/>
    <w:rsid w:val="006A4B49"/>
    <w:rsid w:val="006D4E91"/>
    <w:rsid w:val="006E55C0"/>
    <w:rsid w:val="00704178"/>
    <w:rsid w:val="00707267"/>
    <w:rsid w:val="0073477F"/>
    <w:rsid w:val="00735055"/>
    <w:rsid w:val="00750DC3"/>
    <w:rsid w:val="007858F0"/>
    <w:rsid w:val="007874FA"/>
    <w:rsid w:val="00797AF7"/>
    <w:rsid w:val="007C06DA"/>
    <w:rsid w:val="007C4628"/>
    <w:rsid w:val="007E39C6"/>
    <w:rsid w:val="007F27E6"/>
    <w:rsid w:val="007F3743"/>
    <w:rsid w:val="007F7C70"/>
    <w:rsid w:val="00817445"/>
    <w:rsid w:val="0082181B"/>
    <w:rsid w:val="008275A0"/>
    <w:rsid w:val="00834CC8"/>
    <w:rsid w:val="008507ED"/>
    <w:rsid w:val="0085449C"/>
    <w:rsid w:val="0085481D"/>
    <w:rsid w:val="00854F15"/>
    <w:rsid w:val="00865C3E"/>
    <w:rsid w:val="00881E2B"/>
    <w:rsid w:val="008A3E2C"/>
    <w:rsid w:val="008A68F7"/>
    <w:rsid w:val="008C1713"/>
    <w:rsid w:val="008D047F"/>
    <w:rsid w:val="008D1815"/>
    <w:rsid w:val="008E5C37"/>
    <w:rsid w:val="008E70F3"/>
    <w:rsid w:val="008E7608"/>
    <w:rsid w:val="008F0DE1"/>
    <w:rsid w:val="00904AE7"/>
    <w:rsid w:val="009125E5"/>
    <w:rsid w:val="00926B30"/>
    <w:rsid w:val="00931C0F"/>
    <w:rsid w:val="00931D82"/>
    <w:rsid w:val="00977519"/>
    <w:rsid w:val="00992D7A"/>
    <w:rsid w:val="00996A55"/>
    <w:rsid w:val="009A45A3"/>
    <w:rsid w:val="009B32D0"/>
    <w:rsid w:val="009C01F9"/>
    <w:rsid w:val="009C1E45"/>
    <w:rsid w:val="009D1AFE"/>
    <w:rsid w:val="009F5856"/>
    <w:rsid w:val="009F5C80"/>
    <w:rsid w:val="009F6F08"/>
    <w:rsid w:val="00A00FB2"/>
    <w:rsid w:val="00A01792"/>
    <w:rsid w:val="00A0524C"/>
    <w:rsid w:val="00A06F63"/>
    <w:rsid w:val="00A17098"/>
    <w:rsid w:val="00A37EFF"/>
    <w:rsid w:val="00A505BF"/>
    <w:rsid w:val="00A63DED"/>
    <w:rsid w:val="00A64168"/>
    <w:rsid w:val="00A700C6"/>
    <w:rsid w:val="00A7188A"/>
    <w:rsid w:val="00A82983"/>
    <w:rsid w:val="00A862D9"/>
    <w:rsid w:val="00A92B7E"/>
    <w:rsid w:val="00AB7907"/>
    <w:rsid w:val="00AD202D"/>
    <w:rsid w:val="00AD73B3"/>
    <w:rsid w:val="00AE1DAA"/>
    <w:rsid w:val="00AE2671"/>
    <w:rsid w:val="00AE7D67"/>
    <w:rsid w:val="00B0533E"/>
    <w:rsid w:val="00B12FAF"/>
    <w:rsid w:val="00B4436B"/>
    <w:rsid w:val="00B46A6D"/>
    <w:rsid w:val="00B52D10"/>
    <w:rsid w:val="00B71226"/>
    <w:rsid w:val="00B76562"/>
    <w:rsid w:val="00B81CDC"/>
    <w:rsid w:val="00B831A9"/>
    <w:rsid w:val="00B850CB"/>
    <w:rsid w:val="00BA0946"/>
    <w:rsid w:val="00BA3A1A"/>
    <w:rsid w:val="00BB2CF5"/>
    <w:rsid w:val="00BC5631"/>
    <w:rsid w:val="00BD49F2"/>
    <w:rsid w:val="00BE091B"/>
    <w:rsid w:val="00BE5C41"/>
    <w:rsid w:val="00C03A70"/>
    <w:rsid w:val="00C1010E"/>
    <w:rsid w:val="00C23E5A"/>
    <w:rsid w:val="00C24389"/>
    <w:rsid w:val="00C27573"/>
    <w:rsid w:val="00C36896"/>
    <w:rsid w:val="00C5689D"/>
    <w:rsid w:val="00C56B78"/>
    <w:rsid w:val="00C5746F"/>
    <w:rsid w:val="00C6014E"/>
    <w:rsid w:val="00C6185C"/>
    <w:rsid w:val="00C71A6B"/>
    <w:rsid w:val="00C915C9"/>
    <w:rsid w:val="00CA327A"/>
    <w:rsid w:val="00CC009F"/>
    <w:rsid w:val="00CC24EE"/>
    <w:rsid w:val="00CC277B"/>
    <w:rsid w:val="00CD0233"/>
    <w:rsid w:val="00CD32AE"/>
    <w:rsid w:val="00CD69F2"/>
    <w:rsid w:val="00CE31ED"/>
    <w:rsid w:val="00CE705A"/>
    <w:rsid w:val="00CF0B35"/>
    <w:rsid w:val="00CF24FA"/>
    <w:rsid w:val="00CF5B58"/>
    <w:rsid w:val="00D025BB"/>
    <w:rsid w:val="00D06D26"/>
    <w:rsid w:val="00D45BA6"/>
    <w:rsid w:val="00D56C94"/>
    <w:rsid w:val="00D57B35"/>
    <w:rsid w:val="00D8301F"/>
    <w:rsid w:val="00D84D43"/>
    <w:rsid w:val="00D86992"/>
    <w:rsid w:val="00D90A50"/>
    <w:rsid w:val="00D944BB"/>
    <w:rsid w:val="00D95718"/>
    <w:rsid w:val="00DA62D3"/>
    <w:rsid w:val="00DC4915"/>
    <w:rsid w:val="00DC6D46"/>
    <w:rsid w:val="00DD4916"/>
    <w:rsid w:val="00DE108D"/>
    <w:rsid w:val="00DE4308"/>
    <w:rsid w:val="00DE7B2A"/>
    <w:rsid w:val="00DF3123"/>
    <w:rsid w:val="00E039D1"/>
    <w:rsid w:val="00E1202F"/>
    <w:rsid w:val="00E13EBD"/>
    <w:rsid w:val="00E33846"/>
    <w:rsid w:val="00E52C8C"/>
    <w:rsid w:val="00E54FAC"/>
    <w:rsid w:val="00E55A59"/>
    <w:rsid w:val="00E701A8"/>
    <w:rsid w:val="00E74BC5"/>
    <w:rsid w:val="00E75304"/>
    <w:rsid w:val="00E8098D"/>
    <w:rsid w:val="00E82AC4"/>
    <w:rsid w:val="00E90039"/>
    <w:rsid w:val="00E90FF8"/>
    <w:rsid w:val="00E9533A"/>
    <w:rsid w:val="00E9549E"/>
    <w:rsid w:val="00EA45DC"/>
    <w:rsid w:val="00EA53F6"/>
    <w:rsid w:val="00EC76AD"/>
    <w:rsid w:val="00ED0BF5"/>
    <w:rsid w:val="00ED4574"/>
    <w:rsid w:val="00EE092F"/>
    <w:rsid w:val="00EF4010"/>
    <w:rsid w:val="00F062E8"/>
    <w:rsid w:val="00F06694"/>
    <w:rsid w:val="00F320F7"/>
    <w:rsid w:val="00F3694D"/>
    <w:rsid w:val="00F41151"/>
    <w:rsid w:val="00F56628"/>
    <w:rsid w:val="00F65B1E"/>
    <w:rsid w:val="00F67959"/>
    <w:rsid w:val="00F83336"/>
    <w:rsid w:val="00FA7296"/>
    <w:rsid w:val="00FD3A6A"/>
    <w:rsid w:val="00FD5203"/>
    <w:rsid w:val="00FD6315"/>
    <w:rsid w:val="00FF71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b/>
      <w:bCs/>
    </w:rPr>
  </w:style>
  <w:style w:type="table" w:styleId="TableGrid">
    <w:name w:val="Table Grid"/>
    <w:basedOn w:val="TableNormal"/>
    <w:uiPriority w:val="99"/>
    <w:rsid w:val="005C5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7511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663</Words>
  <Characters>3780</Characters>
  <Application>Microsoft Office Outlook</Application>
  <DocSecurity>0</DocSecurity>
  <Lines>0</Lines>
  <Paragraphs>0</Paragraphs>
  <ScaleCrop>false</ScaleCrop>
  <Company>PERSONAL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id002369</dc:creator>
  <cp:keywords/>
  <dc:description/>
  <cp:lastModifiedBy> </cp:lastModifiedBy>
  <cp:revision>2</cp:revision>
  <cp:lastPrinted>2009-11-23T21:51:00Z</cp:lastPrinted>
  <dcterms:created xsi:type="dcterms:W3CDTF">2012-06-15T22:42:00Z</dcterms:created>
  <dcterms:modified xsi:type="dcterms:W3CDTF">2012-06-15T22:42:00Z</dcterms:modified>
</cp:coreProperties>
</file>