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9E8C9" w14:textId="233C7888" w:rsidR="00B65773" w:rsidRPr="00B65773" w:rsidRDefault="00BF137F" w:rsidP="00306A89">
      <w:pPr>
        <w:spacing w:line="240" w:lineRule="auto"/>
        <w:ind w:left="2832" w:hanging="2832"/>
        <w:jc w:val="center"/>
        <w:rPr>
          <w:b/>
          <w:sz w:val="20"/>
          <w:szCs w:val="20"/>
          <w:lang w:val="es-ES_tradnl"/>
        </w:rPr>
      </w:pPr>
      <w:r>
        <w:rPr>
          <w:b/>
          <w:sz w:val="20"/>
          <w:szCs w:val="20"/>
          <w:lang w:val="es-ES_tradnl"/>
        </w:rPr>
        <w:t xml:space="preserve">Iniciativa </w:t>
      </w:r>
      <w:proofErr w:type="spellStart"/>
      <w:r>
        <w:rPr>
          <w:b/>
          <w:sz w:val="20"/>
          <w:szCs w:val="20"/>
          <w:lang w:val="es-ES_tradnl"/>
        </w:rPr>
        <w:t>Nansen</w:t>
      </w:r>
      <w:proofErr w:type="spellEnd"/>
      <w:r>
        <w:rPr>
          <w:b/>
          <w:sz w:val="20"/>
          <w:szCs w:val="20"/>
          <w:lang w:val="es-ES_tradnl"/>
        </w:rPr>
        <w:tab/>
      </w:r>
      <w:r>
        <w:rPr>
          <w:b/>
          <w:sz w:val="20"/>
          <w:szCs w:val="20"/>
          <w:lang w:val="es-ES_tradnl"/>
        </w:rPr>
        <w:tab/>
      </w:r>
      <w:r>
        <w:rPr>
          <w:b/>
          <w:sz w:val="20"/>
          <w:szCs w:val="20"/>
          <w:lang w:val="es-ES_tradnl"/>
        </w:rPr>
        <w:tab/>
      </w:r>
      <w:r w:rsidR="00B65773" w:rsidRPr="00B65773">
        <w:rPr>
          <w:b/>
          <w:sz w:val="20"/>
          <w:szCs w:val="20"/>
          <w:lang w:val="es-ES_tradnl"/>
        </w:rPr>
        <w:t>Taller Regional en Materia de Protección Temporal y/o Visa Humanitaria en Situaciones de Desastres</w:t>
      </w:r>
    </w:p>
    <w:p w14:paraId="41B1A9E1" w14:textId="6161CBD3" w:rsidR="002F3A14" w:rsidRDefault="00BF137F" w:rsidP="0042596C">
      <w:pPr>
        <w:spacing w:line="240" w:lineRule="auto"/>
        <w:jc w:val="center"/>
        <w:rPr>
          <w:b/>
          <w:sz w:val="24"/>
          <w:lang w:val="es-ES_tradnl"/>
        </w:rPr>
      </w:pPr>
      <w:r>
        <w:rPr>
          <w:b/>
          <w:sz w:val="24"/>
          <w:lang w:val="es-ES_tradnl"/>
        </w:rPr>
        <w:t xml:space="preserve">DOCUMENTO PARA EL DIÁLOGO: </w:t>
      </w:r>
      <w:r w:rsidR="00B65773">
        <w:rPr>
          <w:b/>
          <w:sz w:val="24"/>
          <w:lang w:val="es-ES_tradnl"/>
        </w:rPr>
        <w:t xml:space="preserve">BORRADOR DE </w:t>
      </w:r>
      <w:r>
        <w:rPr>
          <w:b/>
          <w:sz w:val="24"/>
          <w:lang w:val="es-ES_tradnl"/>
        </w:rPr>
        <w:t xml:space="preserve">ELEMENTOS PARA UNA </w:t>
      </w:r>
      <w:r w:rsidR="00B65773">
        <w:rPr>
          <w:b/>
          <w:sz w:val="24"/>
          <w:lang w:val="es-ES_tradnl"/>
        </w:rPr>
        <w:t>GUÍA DE PRÁCTICAS EFECTIVAS PARA LA ADMISIÓN Y ESTANCIA DE PERSONAS EN TRÁNSITO POR FRONTERAS EN EL CONTEXTO DE DESASTRES</w:t>
      </w:r>
    </w:p>
    <w:p w14:paraId="0FAFDEE4" w14:textId="77777777" w:rsidR="00B65773" w:rsidRDefault="00B65773" w:rsidP="0042596C">
      <w:pPr>
        <w:spacing w:line="240" w:lineRule="auto"/>
        <w:jc w:val="center"/>
        <w:rPr>
          <w:b/>
          <w:sz w:val="24"/>
          <w:lang w:val="es-ES_tradnl"/>
        </w:rPr>
      </w:pPr>
    </w:p>
    <w:p w14:paraId="69067B63" w14:textId="1516CB21" w:rsidR="00B65773" w:rsidRPr="00E41805" w:rsidRDefault="00B65773" w:rsidP="0042596C">
      <w:pPr>
        <w:spacing w:line="240" w:lineRule="auto"/>
        <w:jc w:val="center"/>
        <w:rPr>
          <w:b/>
          <w:sz w:val="24"/>
          <w:lang w:val="es-ES_tradnl"/>
        </w:rPr>
      </w:pPr>
      <w:r>
        <w:rPr>
          <w:b/>
          <w:sz w:val="24"/>
          <w:lang w:val="es-ES_tradnl"/>
        </w:rPr>
        <w:t>INTRODUCCIÓN</w:t>
      </w:r>
    </w:p>
    <w:p w14:paraId="57CF075C" w14:textId="77777777" w:rsidR="002F3A14" w:rsidRPr="00E41805" w:rsidRDefault="002F3A14" w:rsidP="0042596C">
      <w:pPr>
        <w:pBdr>
          <w:bottom w:val="single" w:sz="4" w:space="1" w:color="auto"/>
        </w:pBdr>
        <w:spacing w:line="240" w:lineRule="auto"/>
        <w:rPr>
          <w:b/>
          <w:lang w:val="es-ES_tradnl"/>
        </w:rPr>
      </w:pPr>
    </w:p>
    <w:p w14:paraId="3C5A4078" w14:textId="26533421" w:rsidR="00BB5F7E" w:rsidRPr="00E41805" w:rsidRDefault="00062719" w:rsidP="0042596C">
      <w:pPr>
        <w:pBdr>
          <w:bottom w:val="single" w:sz="4" w:space="1" w:color="auto"/>
        </w:pBdr>
        <w:spacing w:line="240" w:lineRule="auto"/>
        <w:rPr>
          <w:b/>
          <w:sz w:val="24"/>
          <w:lang w:val="es-ES_tradnl"/>
        </w:rPr>
      </w:pPr>
      <w:r w:rsidRPr="00E41805">
        <w:rPr>
          <w:b/>
          <w:sz w:val="24"/>
          <w:lang w:val="es-ES_tradnl"/>
        </w:rPr>
        <w:t xml:space="preserve">I. </w:t>
      </w:r>
      <w:r w:rsidR="00CE0E2D" w:rsidRPr="00E41805">
        <w:rPr>
          <w:b/>
          <w:sz w:val="24"/>
          <w:lang w:val="es-ES_tradnl"/>
        </w:rPr>
        <w:t xml:space="preserve">Propósito de </w:t>
      </w:r>
      <w:r w:rsidR="00BF137F">
        <w:rPr>
          <w:b/>
          <w:sz w:val="24"/>
          <w:lang w:val="es-ES_tradnl"/>
        </w:rPr>
        <w:t>este documento</w:t>
      </w:r>
    </w:p>
    <w:p w14:paraId="738AB0E3" w14:textId="2A7FC0DD" w:rsidR="00BF137F" w:rsidRDefault="008E03C8" w:rsidP="000840B3">
      <w:pPr>
        <w:pStyle w:val="NoSpacing"/>
        <w:numPr>
          <w:ilvl w:val="0"/>
          <w:numId w:val="29"/>
        </w:numPr>
        <w:jc w:val="both"/>
        <w:rPr>
          <w:lang w:val="es-ES_tradnl"/>
        </w:rPr>
      </w:pPr>
      <w:r>
        <w:rPr>
          <w:lang w:val="es-ES_tradnl"/>
        </w:rPr>
        <w:t xml:space="preserve">Centroamérica está particularmente expuesta a una amplia variedad de peligros, incluyendo inundaciones, huracanes, sequías, </w:t>
      </w:r>
      <w:r w:rsidR="008A5B45">
        <w:rPr>
          <w:lang w:val="es-ES_tradnl"/>
        </w:rPr>
        <w:t>tsunamis</w:t>
      </w:r>
      <w:r>
        <w:rPr>
          <w:lang w:val="es-ES_tradnl"/>
        </w:rPr>
        <w:t xml:space="preserve">, terremotos, volcanes y deslizamientos, </w:t>
      </w:r>
      <w:r w:rsidR="008A5B45">
        <w:rPr>
          <w:lang w:val="es-ES_tradnl"/>
        </w:rPr>
        <w:t>cada uno de los cuales tiene el potencial de desencadenar movimientos poblacionales. L</w:t>
      </w:r>
      <w:r w:rsidR="00D97C97" w:rsidRPr="00E41805">
        <w:rPr>
          <w:lang w:val="es-ES_tradnl"/>
        </w:rPr>
        <w:t xml:space="preserve">os </w:t>
      </w:r>
      <w:r w:rsidR="008A5B45">
        <w:rPr>
          <w:lang w:val="es-ES_tradnl"/>
        </w:rPr>
        <w:t>Países M</w:t>
      </w:r>
      <w:r w:rsidR="00D97C97" w:rsidRPr="00E41805">
        <w:rPr>
          <w:lang w:val="es-ES_tradnl"/>
        </w:rPr>
        <w:t xml:space="preserve">iembros de la Conferencia Regional sobre Migración (CRM) </w:t>
      </w:r>
      <w:r w:rsidR="008A5B45">
        <w:rPr>
          <w:lang w:val="es-ES_tradnl"/>
        </w:rPr>
        <w:t xml:space="preserve">se enfrentan regularmente a tener que decidir sobre la admisión y estadía de extranjeros en el contexto de </w:t>
      </w:r>
      <w:r w:rsidR="00D97C97" w:rsidRPr="00E41805">
        <w:rPr>
          <w:lang w:val="es-ES_tradnl"/>
        </w:rPr>
        <w:t>desastre</w:t>
      </w:r>
      <w:r w:rsidR="008820F1">
        <w:rPr>
          <w:lang w:val="es-ES_tradnl"/>
        </w:rPr>
        <w:t>s</w:t>
      </w:r>
      <w:r w:rsidR="00D97C97" w:rsidRPr="00E41805">
        <w:rPr>
          <w:lang w:val="es-ES_tradnl"/>
        </w:rPr>
        <w:t xml:space="preserve"> ocasionado</w:t>
      </w:r>
      <w:r w:rsidR="008820F1">
        <w:rPr>
          <w:lang w:val="es-ES_tradnl"/>
        </w:rPr>
        <w:t>s</w:t>
      </w:r>
      <w:r w:rsidR="00D97C97" w:rsidRPr="00E41805">
        <w:rPr>
          <w:lang w:val="es-ES_tradnl"/>
        </w:rPr>
        <w:t xml:space="preserve"> por una amenaza natural</w:t>
      </w:r>
      <w:r w:rsidR="00A4421B">
        <w:rPr>
          <w:lang w:val="es-ES_tradnl"/>
        </w:rPr>
        <w:t>,</w:t>
      </w:r>
      <w:r w:rsidR="00D97C97" w:rsidRPr="00E41805">
        <w:rPr>
          <w:lang w:val="es-ES_tradnl"/>
        </w:rPr>
        <w:t xml:space="preserve"> en el territorio de otro Estado o en su propio territorio. </w:t>
      </w:r>
    </w:p>
    <w:p w14:paraId="5E3A5D63" w14:textId="77777777" w:rsidR="00BF137F" w:rsidRDefault="00BF137F" w:rsidP="00306A89">
      <w:pPr>
        <w:pStyle w:val="NoSpacing"/>
        <w:jc w:val="both"/>
        <w:rPr>
          <w:lang w:val="es-ES_tradnl"/>
        </w:rPr>
      </w:pPr>
    </w:p>
    <w:p w14:paraId="6D681295" w14:textId="503CB446" w:rsidR="0051464B" w:rsidRPr="00E41805" w:rsidRDefault="008A5B45" w:rsidP="000840B3">
      <w:pPr>
        <w:pStyle w:val="NoSpacing"/>
        <w:numPr>
          <w:ilvl w:val="0"/>
          <w:numId w:val="29"/>
        </w:numPr>
        <w:jc w:val="both"/>
        <w:rPr>
          <w:lang w:val="es-ES_tradnl"/>
        </w:rPr>
      </w:pPr>
      <w:r>
        <w:rPr>
          <w:lang w:val="es-ES_tradnl"/>
        </w:rPr>
        <w:t xml:space="preserve">El propósito de este documento es </w:t>
      </w:r>
      <w:r w:rsidR="007D5D58">
        <w:rPr>
          <w:lang w:val="es-ES_tradnl"/>
        </w:rPr>
        <w:t xml:space="preserve">facilitar </w:t>
      </w:r>
      <w:r w:rsidR="00847634">
        <w:rPr>
          <w:lang w:val="es-ES_tradnl"/>
        </w:rPr>
        <w:t>las deliberaciones</w:t>
      </w:r>
      <w:r w:rsidR="007D5D58">
        <w:rPr>
          <w:lang w:val="es-ES_tradnl"/>
        </w:rPr>
        <w:t xml:space="preserve"> sobre posibles elementos </w:t>
      </w:r>
      <w:r w:rsidR="00847634">
        <w:rPr>
          <w:lang w:val="es-ES_tradnl"/>
        </w:rPr>
        <w:t xml:space="preserve">para una guía sobre prácticas efectivas </w:t>
      </w:r>
      <w:r w:rsidR="007D5D58">
        <w:rPr>
          <w:lang w:val="es-ES_tradnl"/>
        </w:rPr>
        <w:t>que pued</w:t>
      </w:r>
      <w:r w:rsidR="00847634">
        <w:rPr>
          <w:lang w:val="es-ES_tradnl"/>
        </w:rPr>
        <w:t>a</w:t>
      </w:r>
      <w:r w:rsidR="007D5D58">
        <w:rPr>
          <w:lang w:val="es-ES_tradnl"/>
        </w:rPr>
        <w:t xml:space="preserve">n </w:t>
      </w:r>
      <w:r>
        <w:rPr>
          <w:lang w:val="es-ES_tradnl"/>
        </w:rPr>
        <w:t xml:space="preserve">asistir a las autoridades de migración de los </w:t>
      </w:r>
      <w:r w:rsidR="00847634">
        <w:rPr>
          <w:lang w:val="es-ES_tradnl"/>
        </w:rPr>
        <w:t>países</w:t>
      </w:r>
      <w:r>
        <w:rPr>
          <w:lang w:val="es-ES_tradnl"/>
        </w:rPr>
        <w:t xml:space="preserve"> participantes en la aplicación de políticas y leyes nacionales relevantes destacando prácticas efectivas derivadas de prácticas estatales en la región de la CRM. E</w:t>
      </w:r>
      <w:r w:rsidR="00D97C97" w:rsidRPr="00E41805">
        <w:rPr>
          <w:lang w:val="es-ES_tradnl"/>
        </w:rPr>
        <w:t xml:space="preserve">ste documento </w:t>
      </w:r>
      <w:r w:rsidR="00A4421B">
        <w:rPr>
          <w:lang w:val="es-ES_tradnl"/>
        </w:rPr>
        <w:t>presenta</w:t>
      </w:r>
      <w:r w:rsidR="00D97C97" w:rsidRPr="00E41805">
        <w:rPr>
          <w:lang w:val="es-ES_tradnl"/>
        </w:rPr>
        <w:t xml:space="preserve"> </w:t>
      </w:r>
      <w:r w:rsidR="00847634">
        <w:rPr>
          <w:lang w:val="es-ES_tradnl"/>
        </w:rPr>
        <w:t xml:space="preserve">los elementos alrededor de los cuales una guía de prácticas efectivas se podría desarrollar </w:t>
      </w:r>
      <w:r w:rsidR="00452FEE">
        <w:rPr>
          <w:lang w:val="es-ES_tradnl"/>
        </w:rPr>
        <w:t xml:space="preserve">para </w:t>
      </w:r>
      <w:r>
        <w:rPr>
          <w:lang w:val="es-ES_tradnl"/>
        </w:rPr>
        <w:t xml:space="preserve">guiar </w:t>
      </w:r>
      <w:r w:rsidR="00F43479" w:rsidRPr="00E41805">
        <w:rPr>
          <w:lang w:val="es-ES_tradnl"/>
        </w:rPr>
        <w:t xml:space="preserve">la aplicación </w:t>
      </w:r>
      <w:r w:rsidR="00452FEE">
        <w:rPr>
          <w:lang w:val="es-ES_tradnl"/>
        </w:rPr>
        <w:t>de las</w:t>
      </w:r>
      <w:r w:rsidR="00F43479" w:rsidRPr="00E41805">
        <w:rPr>
          <w:lang w:val="es-ES_tradnl"/>
        </w:rPr>
        <w:t xml:space="preserve"> leyes y políticas nacionales </w:t>
      </w:r>
      <w:r w:rsidR="00452FEE">
        <w:rPr>
          <w:lang w:val="es-ES_tradnl"/>
        </w:rPr>
        <w:t>que existen</w:t>
      </w:r>
      <w:r w:rsidR="00C11AFB">
        <w:rPr>
          <w:lang w:val="es-ES_tradnl"/>
        </w:rPr>
        <w:t xml:space="preserve"> en</w:t>
      </w:r>
      <w:r w:rsidR="00F43479" w:rsidRPr="00E41805">
        <w:rPr>
          <w:lang w:val="es-ES_tradnl"/>
        </w:rPr>
        <w:t xml:space="preserve"> cada </w:t>
      </w:r>
      <w:r w:rsidR="00847634">
        <w:rPr>
          <w:lang w:val="es-ES_tradnl"/>
        </w:rPr>
        <w:t>País M</w:t>
      </w:r>
      <w:r w:rsidR="00F43479" w:rsidRPr="00E41805">
        <w:rPr>
          <w:lang w:val="es-ES_tradnl"/>
        </w:rPr>
        <w:t>iembro de la CRM</w:t>
      </w:r>
      <w:r w:rsidR="00A717F4">
        <w:rPr>
          <w:lang w:val="es-ES_tradnl"/>
        </w:rPr>
        <w:t xml:space="preserve"> participante (en adelante: </w:t>
      </w:r>
      <w:r w:rsidR="00847634">
        <w:rPr>
          <w:lang w:val="es-ES_tradnl"/>
        </w:rPr>
        <w:t xml:space="preserve">País </w:t>
      </w:r>
      <w:r w:rsidR="00A717F4">
        <w:rPr>
          <w:lang w:val="es-ES_tradnl"/>
        </w:rPr>
        <w:t>de la CRM)</w:t>
      </w:r>
      <w:r w:rsidR="00F43479" w:rsidRPr="00E41805">
        <w:rPr>
          <w:lang w:val="es-ES_tradnl"/>
        </w:rPr>
        <w:t>.</w:t>
      </w:r>
    </w:p>
    <w:p w14:paraId="4C9DD9E9" w14:textId="77777777" w:rsidR="00ED59D4" w:rsidRPr="00E41805" w:rsidRDefault="00ED59D4" w:rsidP="000840B3">
      <w:pPr>
        <w:pStyle w:val="NoSpacing"/>
        <w:ind w:left="-360"/>
        <w:jc w:val="both"/>
        <w:rPr>
          <w:lang w:val="es-ES_tradnl"/>
        </w:rPr>
      </w:pPr>
    </w:p>
    <w:p w14:paraId="5EBD9C2E" w14:textId="3B60A6B3" w:rsidR="00ED59D4" w:rsidRPr="00E41805" w:rsidRDefault="00847634" w:rsidP="000840B3">
      <w:pPr>
        <w:pStyle w:val="NoSpacing"/>
        <w:numPr>
          <w:ilvl w:val="0"/>
          <w:numId w:val="29"/>
        </w:numPr>
        <w:jc w:val="both"/>
        <w:rPr>
          <w:lang w:val="es-ES_tradnl"/>
        </w:rPr>
      </w:pPr>
      <w:r>
        <w:rPr>
          <w:lang w:val="es-ES_tradnl"/>
        </w:rPr>
        <w:t xml:space="preserve">Se puede prever que una </w:t>
      </w:r>
      <w:r w:rsidR="00A717F4">
        <w:rPr>
          <w:lang w:val="es-ES_tradnl"/>
        </w:rPr>
        <w:t xml:space="preserve">Guía de Prácticas Efectivas para la Admisión y Estancia de Personas en Tránsito por Fronteras en el Contexto de Desastres (en adelante Guía de Prácticas Efectivas) </w:t>
      </w:r>
      <w:r w:rsidR="00F43479" w:rsidRPr="00E41805">
        <w:rPr>
          <w:lang w:val="es-ES_tradnl"/>
        </w:rPr>
        <w:t>abord</w:t>
      </w:r>
      <w:r>
        <w:rPr>
          <w:lang w:val="es-ES_tradnl"/>
        </w:rPr>
        <w:t>e</w:t>
      </w:r>
      <w:r w:rsidR="00F43479" w:rsidRPr="00E41805">
        <w:rPr>
          <w:lang w:val="es-ES_tradnl"/>
        </w:rPr>
        <w:t xml:space="preserve"> las medidas de protección humanitaria que los </w:t>
      </w:r>
      <w:r w:rsidR="00E36C99">
        <w:rPr>
          <w:lang w:val="es-ES_tradnl"/>
        </w:rPr>
        <w:t>países participantes</w:t>
      </w:r>
      <w:r w:rsidR="00A717F4">
        <w:rPr>
          <w:lang w:val="es-ES_tradnl"/>
        </w:rPr>
        <w:t>, dependiendo de sus leyes nacionales,</w:t>
      </w:r>
      <w:r w:rsidR="00F43479" w:rsidRPr="00E41805">
        <w:rPr>
          <w:lang w:val="es-ES_tradnl"/>
        </w:rPr>
        <w:t xml:space="preserve"> </w:t>
      </w:r>
      <w:r w:rsidR="00A717F4">
        <w:rPr>
          <w:lang w:val="es-ES_tradnl"/>
        </w:rPr>
        <w:t xml:space="preserve">podrían </w:t>
      </w:r>
      <w:r w:rsidR="00F43479" w:rsidRPr="00E41805">
        <w:rPr>
          <w:lang w:val="es-ES_tradnl"/>
        </w:rPr>
        <w:t xml:space="preserve">aplicar de forma temporal para responder a las necesidades de extranjeros en tres situaciones específicas que suponen un reto, generadas por un desastre ocasionado por una amenaza natural: </w:t>
      </w:r>
      <w:r w:rsidR="001A787A" w:rsidRPr="00E41805">
        <w:rPr>
          <w:lang w:val="es-ES_tradnl"/>
        </w:rPr>
        <w:t xml:space="preserve">(i) </w:t>
      </w:r>
      <w:r w:rsidR="00ED59D4" w:rsidRPr="00E41805">
        <w:rPr>
          <w:lang w:val="es-ES_tradnl"/>
        </w:rPr>
        <w:t>person</w:t>
      </w:r>
      <w:r w:rsidR="00F43479" w:rsidRPr="00E41805">
        <w:rPr>
          <w:lang w:val="es-ES_tradnl"/>
        </w:rPr>
        <w:t>a</w:t>
      </w:r>
      <w:r w:rsidR="00ED59D4" w:rsidRPr="00E41805">
        <w:rPr>
          <w:lang w:val="es-ES_tradnl"/>
        </w:rPr>
        <w:t xml:space="preserve">s </w:t>
      </w:r>
      <w:r w:rsidR="00F43479" w:rsidRPr="00E41805">
        <w:rPr>
          <w:lang w:val="es-ES_tradnl"/>
        </w:rPr>
        <w:t xml:space="preserve">que se ven forzadas a huir a través de fronteras internacionales en el contexto de </w:t>
      </w:r>
      <w:r w:rsidR="001018EC">
        <w:rPr>
          <w:lang w:val="es-ES_tradnl"/>
        </w:rPr>
        <w:t>un desastre</w:t>
      </w:r>
      <w:r w:rsidR="00F43479" w:rsidRPr="00E41805">
        <w:rPr>
          <w:lang w:val="es-ES_tradnl"/>
        </w:rPr>
        <w:t xml:space="preserve">; </w:t>
      </w:r>
      <w:r w:rsidR="001A787A" w:rsidRPr="00E41805">
        <w:rPr>
          <w:lang w:val="es-ES_tradnl"/>
        </w:rPr>
        <w:t>(ii)</w:t>
      </w:r>
      <w:r w:rsidR="00ED59D4" w:rsidRPr="00E41805">
        <w:rPr>
          <w:lang w:val="es-ES_tradnl"/>
        </w:rPr>
        <w:t xml:space="preserve"> migrant</w:t>
      </w:r>
      <w:r w:rsidR="00F43479" w:rsidRPr="00E41805">
        <w:rPr>
          <w:lang w:val="es-ES_tradnl"/>
        </w:rPr>
        <w:t>e</w:t>
      </w:r>
      <w:r w:rsidR="00ED59D4" w:rsidRPr="00E41805">
        <w:rPr>
          <w:lang w:val="es-ES_tradnl"/>
        </w:rPr>
        <w:t xml:space="preserve">s </w:t>
      </w:r>
      <w:r w:rsidR="00F43479" w:rsidRPr="00E41805">
        <w:rPr>
          <w:lang w:val="es-ES_tradnl"/>
        </w:rPr>
        <w:t xml:space="preserve">que ya se encuentran en el extranjero cuando ocurre un desastre en su país de origen y </w:t>
      </w:r>
      <w:r w:rsidR="001A787A" w:rsidRPr="00E41805">
        <w:rPr>
          <w:lang w:val="es-ES_tradnl"/>
        </w:rPr>
        <w:t xml:space="preserve">(iii) </w:t>
      </w:r>
      <w:r w:rsidR="00F43479" w:rsidRPr="00E41805">
        <w:rPr>
          <w:lang w:val="es-ES_tradnl"/>
        </w:rPr>
        <w:t xml:space="preserve">extranjeros que quedan atrapados en un país afectado por un desastre </w:t>
      </w:r>
      <w:r w:rsidR="006434AE">
        <w:rPr>
          <w:lang w:val="es-ES_tradnl"/>
        </w:rPr>
        <w:t xml:space="preserve">en </w:t>
      </w:r>
      <w:r w:rsidR="00F43479" w:rsidRPr="00E41805">
        <w:rPr>
          <w:lang w:val="es-ES_tradnl"/>
        </w:rPr>
        <w:t xml:space="preserve">donde </w:t>
      </w:r>
      <w:r w:rsidR="001018EC">
        <w:rPr>
          <w:lang w:val="es-ES_tradnl"/>
        </w:rPr>
        <w:t>se encuentran, residen o están</w:t>
      </w:r>
      <w:r w:rsidR="00F43479" w:rsidRPr="00E41805">
        <w:rPr>
          <w:lang w:val="es-ES_tradnl"/>
        </w:rPr>
        <w:t xml:space="preserve"> en tránsito.</w:t>
      </w:r>
    </w:p>
    <w:p w14:paraId="2B1D7711" w14:textId="77777777" w:rsidR="0051464B" w:rsidRPr="00E41805" w:rsidRDefault="0051464B" w:rsidP="000840B3">
      <w:pPr>
        <w:pStyle w:val="NoSpacing"/>
        <w:ind w:left="-360"/>
        <w:jc w:val="both"/>
        <w:rPr>
          <w:lang w:val="es-ES_tradnl"/>
        </w:rPr>
      </w:pPr>
    </w:p>
    <w:p w14:paraId="246D7F4D" w14:textId="177DB602" w:rsidR="003D6F26" w:rsidRPr="00E41805" w:rsidRDefault="00A717F4" w:rsidP="00A717F4">
      <w:pPr>
        <w:pStyle w:val="NoSpacing"/>
        <w:numPr>
          <w:ilvl w:val="0"/>
          <w:numId w:val="29"/>
        </w:numPr>
        <w:jc w:val="both"/>
        <w:rPr>
          <w:lang w:val="es-ES_tradnl"/>
        </w:rPr>
      </w:pPr>
      <w:r>
        <w:rPr>
          <w:lang w:val="es-ES_tradnl"/>
        </w:rPr>
        <w:t>Est</w:t>
      </w:r>
      <w:r w:rsidR="00847634">
        <w:rPr>
          <w:lang w:val="es-ES_tradnl"/>
        </w:rPr>
        <w:t xml:space="preserve">e documento tiene la intención de servir </w:t>
      </w:r>
      <w:r>
        <w:rPr>
          <w:lang w:val="es-ES_tradnl"/>
        </w:rPr>
        <w:t xml:space="preserve">como base para el diálogo durante el </w:t>
      </w:r>
      <w:r w:rsidRPr="00306A89">
        <w:rPr>
          <w:i/>
          <w:lang w:val="es-ES_tradnl"/>
        </w:rPr>
        <w:t>Taller Regional en Materia de Protección Temporal y/o Visa Humanitaria en Situaciones de Desastres</w:t>
      </w:r>
      <w:r w:rsidR="00F43479" w:rsidRPr="00E41805">
        <w:rPr>
          <w:lang w:val="es-ES_tradnl"/>
        </w:rPr>
        <w:t>, a realizarse</w:t>
      </w:r>
      <w:r w:rsidR="009F0608">
        <w:rPr>
          <w:lang w:val="es-ES_tradnl"/>
        </w:rPr>
        <w:t xml:space="preserve"> en febrero de 2015, aprobado durante</w:t>
      </w:r>
      <w:r w:rsidR="00F43479" w:rsidRPr="00E41805">
        <w:rPr>
          <w:lang w:val="es-ES_tradnl"/>
        </w:rPr>
        <w:t xml:space="preserve"> la Reunión Viceministerial que se llevó a cabo </w:t>
      </w:r>
      <w:r w:rsidR="0055717F">
        <w:rPr>
          <w:lang w:val="es-ES_tradnl"/>
        </w:rPr>
        <w:t>los días 26 y</w:t>
      </w:r>
      <w:r w:rsidR="00EE633E">
        <w:rPr>
          <w:lang w:val="es-ES_tradnl"/>
        </w:rPr>
        <w:t xml:space="preserve"> 27 de junio de 201</w:t>
      </w:r>
      <w:r w:rsidR="00F43479" w:rsidRPr="00E41805">
        <w:rPr>
          <w:lang w:val="es-ES_tradnl"/>
        </w:rPr>
        <w:t>4</w:t>
      </w:r>
      <w:r w:rsidR="0051464B" w:rsidRPr="00E41805">
        <w:rPr>
          <w:rFonts w:eastAsia="Times New Roman"/>
          <w:lang w:val="es-ES_tradnl"/>
        </w:rPr>
        <w:t>.</w:t>
      </w:r>
      <w:r w:rsidR="0051464B" w:rsidRPr="00E41805">
        <w:rPr>
          <w:rStyle w:val="FootnoteReference"/>
          <w:rFonts w:eastAsia="Times New Roman"/>
          <w:lang w:val="es-ES_tradnl"/>
        </w:rPr>
        <w:footnoteReference w:id="1"/>
      </w:r>
      <w:r w:rsidR="0051464B" w:rsidRPr="00E41805">
        <w:rPr>
          <w:rFonts w:eastAsia="Times New Roman"/>
          <w:lang w:val="es-ES_tradnl"/>
        </w:rPr>
        <w:t xml:space="preserve"> </w:t>
      </w:r>
      <w:r w:rsidR="007B363D">
        <w:rPr>
          <w:lang w:val="es-ES_tradnl"/>
        </w:rPr>
        <w:t xml:space="preserve">El Taller </w:t>
      </w:r>
      <w:r w:rsidR="006D5D64">
        <w:rPr>
          <w:lang w:val="es-ES_tradnl"/>
        </w:rPr>
        <w:t>e</w:t>
      </w:r>
      <w:r w:rsidR="00524D8E">
        <w:rPr>
          <w:lang w:val="es-ES_tradnl"/>
        </w:rPr>
        <w:t>stá basad</w:t>
      </w:r>
      <w:r w:rsidR="007B363D">
        <w:rPr>
          <w:lang w:val="es-ES_tradnl"/>
        </w:rPr>
        <w:t>o</w:t>
      </w:r>
      <w:r w:rsidR="00F43479" w:rsidRPr="00E41805">
        <w:rPr>
          <w:lang w:val="es-ES_tradnl"/>
        </w:rPr>
        <w:t xml:space="preserve"> en la segunda </w:t>
      </w:r>
      <w:r w:rsidR="007B363D">
        <w:rPr>
          <w:lang w:val="es-ES_tradnl"/>
        </w:rPr>
        <w:t>C</w:t>
      </w:r>
      <w:r w:rsidR="00F43479" w:rsidRPr="00E41805">
        <w:rPr>
          <w:lang w:val="es-ES_tradnl"/>
        </w:rPr>
        <w:t xml:space="preserve">onsulta </w:t>
      </w:r>
      <w:r w:rsidR="007B363D">
        <w:rPr>
          <w:lang w:val="es-ES_tradnl"/>
        </w:rPr>
        <w:t>R</w:t>
      </w:r>
      <w:r w:rsidR="00F43479" w:rsidRPr="00E41805">
        <w:rPr>
          <w:lang w:val="es-ES_tradnl"/>
        </w:rPr>
        <w:t xml:space="preserve">egional de la Iniciativa </w:t>
      </w:r>
      <w:proofErr w:type="spellStart"/>
      <w:r w:rsidR="00F43479" w:rsidRPr="00E41805">
        <w:rPr>
          <w:lang w:val="es-ES_tradnl"/>
        </w:rPr>
        <w:t>Nansen</w:t>
      </w:r>
      <w:proofErr w:type="spellEnd"/>
      <w:r w:rsidR="00F43479" w:rsidRPr="00E41805">
        <w:rPr>
          <w:lang w:val="es-ES_tradnl"/>
        </w:rPr>
        <w:t xml:space="preserve"> denominada “</w:t>
      </w:r>
      <w:r w:rsidR="00F43479" w:rsidRPr="00E41805">
        <w:rPr>
          <w:rFonts w:ascii="Calibri" w:hAnsi="Calibri"/>
          <w:lang w:val="es-ES_tradnl"/>
        </w:rPr>
        <w:t xml:space="preserve">Desastres y desplazamiento transfronterizo en América Central: </w:t>
      </w:r>
      <w:r w:rsidR="007B363D">
        <w:rPr>
          <w:rFonts w:ascii="Calibri" w:hAnsi="Calibri"/>
          <w:lang w:val="es-ES_tradnl"/>
        </w:rPr>
        <w:t>N</w:t>
      </w:r>
      <w:r w:rsidR="00F43479" w:rsidRPr="00E41805">
        <w:rPr>
          <w:rFonts w:ascii="Calibri" w:hAnsi="Calibri"/>
          <w:lang w:val="es-ES_tradnl"/>
        </w:rPr>
        <w:t xml:space="preserve">ecesidades </w:t>
      </w:r>
      <w:r w:rsidR="007B363D">
        <w:rPr>
          <w:rFonts w:ascii="Calibri" w:hAnsi="Calibri"/>
          <w:lang w:val="es-ES_tradnl"/>
        </w:rPr>
        <w:t>E</w:t>
      </w:r>
      <w:r w:rsidR="00F43479" w:rsidRPr="00E41805">
        <w:rPr>
          <w:rFonts w:ascii="Calibri" w:hAnsi="Calibri"/>
          <w:lang w:val="es-ES_tradnl"/>
        </w:rPr>
        <w:t>mergentes</w:t>
      </w:r>
      <w:r w:rsidR="007B363D">
        <w:rPr>
          <w:rFonts w:ascii="Calibri" w:hAnsi="Calibri"/>
          <w:lang w:val="es-ES_tradnl"/>
        </w:rPr>
        <w:t xml:space="preserve">, Nuevas </w:t>
      </w:r>
      <w:r w:rsidR="007B363D">
        <w:rPr>
          <w:rFonts w:ascii="Calibri" w:hAnsi="Calibri"/>
          <w:lang w:val="es-ES_tradnl"/>
        </w:rPr>
        <w:lastRenderedPageBreak/>
        <w:t>Respuestas</w:t>
      </w:r>
      <w:r w:rsidR="00F43479" w:rsidRPr="00E41805">
        <w:rPr>
          <w:rFonts w:ascii="Calibri" w:hAnsi="Calibri"/>
          <w:lang w:val="es-ES_tradnl"/>
        </w:rPr>
        <w:t xml:space="preserve">”, que se llevó a cabo </w:t>
      </w:r>
      <w:r w:rsidR="00F43479" w:rsidRPr="00E41805">
        <w:rPr>
          <w:lang w:val="es-ES_tradnl"/>
        </w:rPr>
        <w:t>del 2 al 4 de diciembre de 2013</w:t>
      </w:r>
      <w:r w:rsidR="0051464B" w:rsidRPr="00E41805">
        <w:rPr>
          <w:lang w:val="es-ES_tradnl"/>
        </w:rPr>
        <w:t>.</w:t>
      </w:r>
      <w:r w:rsidR="0051464B" w:rsidRPr="00E41805">
        <w:rPr>
          <w:rStyle w:val="FootnoteReference"/>
          <w:lang w:val="es-ES_tradnl"/>
        </w:rPr>
        <w:footnoteReference w:id="2"/>
      </w:r>
      <w:r w:rsidR="006D5D64">
        <w:rPr>
          <w:lang w:val="es-ES_tradnl"/>
        </w:rPr>
        <w:t xml:space="preserve"> </w:t>
      </w:r>
      <w:r w:rsidR="00E36C99">
        <w:rPr>
          <w:lang w:val="es-ES_tradnl"/>
        </w:rPr>
        <w:t xml:space="preserve">Se sugiere que una eventual Guía de Prácticas Efectivas </w:t>
      </w:r>
      <w:r w:rsidR="006D5D64">
        <w:rPr>
          <w:lang w:val="es-ES_tradnl"/>
        </w:rPr>
        <w:t>aprovech</w:t>
      </w:r>
      <w:r w:rsidR="00E36C99">
        <w:rPr>
          <w:lang w:val="es-ES_tradnl"/>
        </w:rPr>
        <w:t>e</w:t>
      </w:r>
      <w:r w:rsidR="006D5D64">
        <w:rPr>
          <w:lang w:val="es-ES_tradnl"/>
        </w:rPr>
        <w:t xml:space="preserve"> </w:t>
      </w:r>
      <w:r w:rsidR="00F43479" w:rsidRPr="00E41805">
        <w:rPr>
          <w:lang w:val="es-ES_tradnl"/>
        </w:rPr>
        <w:t xml:space="preserve">las buenas prácticas </w:t>
      </w:r>
      <w:r w:rsidR="00381F31">
        <w:rPr>
          <w:lang w:val="es-ES_tradnl"/>
        </w:rPr>
        <w:t>de</w:t>
      </w:r>
      <w:r w:rsidR="00F43479" w:rsidRPr="00E41805">
        <w:rPr>
          <w:lang w:val="es-ES_tradnl"/>
        </w:rPr>
        <w:t xml:space="preserve"> los </w:t>
      </w:r>
      <w:r w:rsidR="00E36C99">
        <w:rPr>
          <w:lang w:val="es-ES_tradnl"/>
        </w:rPr>
        <w:t>Países M</w:t>
      </w:r>
      <w:r w:rsidR="00F43479" w:rsidRPr="00E41805">
        <w:rPr>
          <w:lang w:val="es-ES_tradnl"/>
        </w:rPr>
        <w:t>iembros de la CRM (y otros Estados de las Américas)</w:t>
      </w:r>
      <w:r w:rsidR="00381F31">
        <w:rPr>
          <w:lang w:val="es-ES_tradnl"/>
        </w:rPr>
        <w:t>,</w:t>
      </w:r>
      <w:r w:rsidR="00F43479" w:rsidRPr="00E41805">
        <w:rPr>
          <w:lang w:val="es-ES_tradnl"/>
        </w:rPr>
        <w:t xml:space="preserve"> identificadas a través de un estudio encargado por la Iniciativa </w:t>
      </w:r>
      <w:proofErr w:type="spellStart"/>
      <w:r w:rsidR="00F43479" w:rsidRPr="00E41805">
        <w:rPr>
          <w:lang w:val="es-ES_tradnl"/>
        </w:rPr>
        <w:t>Nansen</w:t>
      </w:r>
      <w:proofErr w:type="spellEnd"/>
      <w:r w:rsidR="00F43479" w:rsidRPr="00E41805">
        <w:rPr>
          <w:lang w:val="es-ES_tradnl"/>
        </w:rPr>
        <w:t>.</w:t>
      </w:r>
      <w:r w:rsidR="0051464B" w:rsidRPr="00E41805">
        <w:rPr>
          <w:rStyle w:val="FootnoteReference"/>
          <w:lang w:val="es-ES_tradnl"/>
        </w:rPr>
        <w:footnoteReference w:id="3"/>
      </w:r>
      <w:r w:rsidR="00E1588D" w:rsidRPr="00E41805">
        <w:rPr>
          <w:lang w:val="es-ES_tradnl"/>
        </w:rPr>
        <w:t xml:space="preserve"> </w:t>
      </w:r>
    </w:p>
    <w:p w14:paraId="17B96253" w14:textId="77777777" w:rsidR="0051464B" w:rsidRPr="00E41805" w:rsidRDefault="0051464B" w:rsidP="0042596C">
      <w:pPr>
        <w:spacing w:line="240" w:lineRule="auto"/>
        <w:rPr>
          <w:b/>
          <w:lang w:val="es-ES_tradnl"/>
        </w:rPr>
      </w:pPr>
    </w:p>
    <w:p w14:paraId="3DFDCA37" w14:textId="77777777" w:rsidR="003D6F26" w:rsidRPr="00E41805" w:rsidRDefault="00062719" w:rsidP="0042596C">
      <w:pPr>
        <w:pBdr>
          <w:bottom w:val="single" w:sz="4" w:space="1" w:color="auto"/>
        </w:pBdr>
        <w:spacing w:line="240" w:lineRule="auto"/>
        <w:rPr>
          <w:b/>
          <w:sz w:val="24"/>
          <w:lang w:val="es-ES_tradnl"/>
        </w:rPr>
      </w:pPr>
      <w:r w:rsidRPr="00E41805">
        <w:rPr>
          <w:b/>
          <w:sz w:val="24"/>
          <w:lang w:val="es-ES_tradnl"/>
        </w:rPr>
        <w:t xml:space="preserve">II. </w:t>
      </w:r>
      <w:r w:rsidR="00CE0E2D" w:rsidRPr="00E41805">
        <w:rPr>
          <w:b/>
          <w:sz w:val="24"/>
          <w:lang w:val="es-ES_tradnl"/>
        </w:rPr>
        <w:t>Antecedentes</w:t>
      </w:r>
    </w:p>
    <w:p w14:paraId="4C43856F" w14:textId="66C8AF1B" w:rsidR="00B11FE9" w:rsidRPr="00E41805" w:rsidRDefault="000A3979" w:rsidP="000840B3">
      <w:pPr>
        <w:pStyle w:val="NoSpacing"/>
        <w:numPr>
          <w:ilvl w:val="0"/>
          <w:numId w:val="29"/>
        </w:numPr>
        <w:jc w:val="both"/>
        <w:rPr>
          <w:lang w:val="es-ES_tradnl"/>
        </w:rPr>
      </w:pPr>
      <w:r w:rsidRPr="00E41805">
        <w:rPr>
          <w:lang w:val="es-ES_tradnl"/>
        </w:rPr>
        <w:t xml:space="preserve">En los últimos veinte años, los </w:t>
      </w:r>
      <w:r w:rsidR="00E36C99">
        <w:rPr>
          <w:lang w:val="es-ES_tradnl"/>
        </w:rPr>
        <w:t xml:space="preserve"> Países M</w:t>
      </w:r>
      <w:r w:rsidRPr="00E41805">
        <w:rPr>
          <w:lang w:val="es-ES_tradnl"/>
        </w:rPr>
        <w:t xml:space="preserve">iembros de la CRM, así como otros </w:t>
      </w:r>
      <w:r w:rsidR="00E36C99">
        <w:rPr>
          <w:lang w:val="es-ES_tradnl"/>
        </w:rPr>
        <w:t xml:space="preserve">países </w:t>
      </w:r>
      <w:r w:rsidRPr="00E41805">
        <w:rPr>
          <w:lang w:val="es-ES_tradnl"/>
        </w:rPr>
        <w:t>de las Américas, han enfrentado muchas veces los desafíos de responder a las necesidades de protección y asistencia de personas desplazadas como resultado de desastres repentinos. Los</w:t>
      </w:r>
      <w:r w:rsidR="00B0331B">
        <w:rPr>
          <w:lang w:val="es-ES_tradnl"/>
        </w:rPr>
        <w:t xml:space="preserve"> Estados</w:t>
      </w:r>
      <w:r w:rsidRPr="00E41805">
        <w:rPr>
          <w:lang w:val="es-ES_tradnl"/>
        </w:rPr>
        <w:t xml:space="preserve"> miembros de la CRM se ven afectados por desastres repentinos (como por ejemplo, terremotos, tormentas tropicales y erup</w:t>
      </w:r>
      <w:r w:rsidR="001B5841">
        <w:rPr>
          <w:lang w:val="es-ES_tradnl"/>
        </w:rPr>
        <w:t xml:space="preserve">ciones volcánicas, entre otros) </w:t>
      </w:r>
      <w:r w:rsidRPr="00E41805">
        <w:rPr>
          <w:lang w:val="es-ES_tradnl"/>
        </w:rPr>
        <w:t>que tienen consecuencias graves</w:t>
      </w:r>
      <w:r w:rsidR="005B4C87" w:rsidRPr="00E41805">
        <w:rPr>
          <w:lang w:val="es-ES_tradnl"/>
        </w:rPr>
        <w:t xml:space="preserve">, </w:t>
      </w:r>
      <w:r w:rsidR="00C4271D">
        <w:rPr>
          <w:lang w:val="es-ES_tradnl"/>
        </w:rPr>
        <w:t>que incluyen</w:t>
      </w:r>
      <w:r w:rsidRPr="00E41805">
        <w:rPr>
          <w:lang w:val="es-ES_tradnl"/>
        </w:rPr>
        <w:t xml:space="preserve"> daños a infraestructura, muertes, lesiones y desplazamiento </w:t>
      </w:r>
      <w:r w:rsidR="00E36C99">
        <w:rPr>
          <w:lang w:val="es-ES_tradnl"/>
        </w:rPr>
        <w:t xml:space="preserve">interno </w:t>
      </w:r>
      <w:r w:rsidRPr="00E41805">
        <w:rPr>
          <w:lang w:val="es-ES_tradnl"/>
        </w:rPr>
        <w:t xml:space="preserve">de </w:t>
      </w:r>
      <w:r w:rsidR="001B5841">
        <w:rPr>
          <w:lang w:val="es-ES_tradnl"/>
        </w:rPr>
        <w:t>la población</w:t>
      </w:r>
      <w:r w:rsidRPr="00E41805">
        <w:rPr>
          <w:lang w:val="es-ES_tradnl"/>
        </w:rPr>
        <w:t xml:space="preserve">. Los desafíos </w:t>
      </w:r>
      <w:r w:rsidR="00AB62DE">
        <w:rPr>
          <w:lang w:val="es-ES_tradnl"/>
        </w:rPr>
        <w:t>para rehacer vidas</w:t>
      </w:r>
      <w:r w:rsidRPr="00E41805">
        <w:rPr>
          <w:lang w:val="es-ES_tradnl"/>
        </w:rPr>
        <w:t xml:space="preserve"> y </w:t>
      </w:r>
      <w:r w:rsidR="00AB62DE">
        <w:rPr>
          <w:lang w:val="es-ES_tradnl"/>
        </w:rPr>
        <w:t xml:space="preserve">reconstruir el </w:t>
      </w:r>
      <w:r w:rsidRPr="00E41805">
        <w:rPr>
          <w:lang w:val="es-ES_tradnl"/>
        </w:rPr>
        <w:t>futuro son inmensos</w:t>
      </w:r>
      <w:r w:rsidR="005A0CD1" w:rsidRPr="00E41805">
        <w:rPr>
          <w:lang w:val="es-ES_tradnl"/>
        </w:rPr>
        <w:t xml:space="preserve">. </w:t>
      </w:r>
    </w:p>
    <w:p w14:paraId="5562CAEA" w14:textId="77777777" w:rsidR="00B11FE9" w:rsidRPr="00E41805" w:rsidRDefault="00B11FE9" w:rsidP="000840B3">
      <w:pPr>
        <w:pStyle w:val="NoSpacing"/>
        <w:jc w:val="both"/>
        <w:rPr>
          <w:lang w:val="es-ES_tradnl"/>
        </w:rPr>
      </w:pPr>
    </w:p>
    <w:p w14:paraId="49F53C21" w14:textId="3BF2884F" w:rsidR="0051464B" w:rsidRDefault="000A3979" w:rsidP="00BE3783">
      <w:pPr>
        <w:pStyle w:val="NoSpacing"/>
        <w:numPr>
          <w:ilvl w:val="0"/>
          <w:numId w:val="29"/>
        </w:numPr>
        <w:jc w:val="both"/>
        <w:rPr>
          <w:lang w:val="es-ES_tradnl"/>
        </w:rPr>
      </w:pPr>
      <w:r w:rsidRPr="00E87129">
        <w:rPr>
          <w:lang w:val="es-ES_tradnl"/>
        </w:rPr>
        <w:t xml:space="preserve">Como resultado de los desastres que ocurren en estos países, </w:t>
      </w:r>
      <w:r w:rsidR="0019219B">
        <w:rPr>
          <w:lang w:val="es-ES_tradnl"/>
        </w:rPr>
        <w:t>se han dado</w:t>
      </w:r>
      <w:r w:rsidRPr="00E87129">
        <w:rPr>
          <w:lang w:val="es-ES_tradnl"/>
        </w:rPr>
        <w:t xml:space="preserve"> desplazamientos desde y hacia los </w:t>
      </w:r>
      <w:r w:rsidR="00E36C99">
        <w:rPr>
          <w:lang w:val="es-ES_tradnl"/>
        </w:rPr>
        <w:t xml:space="preserve"> Países M</w:t>
      </w:r>
      <w:r w:rsidRPr="00E87129">
        <w:rPr>
          <w:lang w:val="es-ES_tradnl"/>
        </w:rPr>
        <w:t>iembros de la CRM</w:t>
      </w:r>
      <w:r w:rsidR="00053DD4" w:rsidRPr="00E87129">
        <w:rPr>
          <w:lang w:val="es-ES_tradnl"/>
        </w:rPr>
        <w:t xml:space="preserve"> y</w:t>
      </w:r>
      <w:r w:rsidR="002F0A67" w:rsidRPr="00E87129">
        <w:rPr>
          <w:lang w:val="es-ES_tradnl"/>
        </w:rPr>
        <w:t xml:space="preserve"> otros países,</w:t>
      </w:r>
      <w:r w:rsidR="00B909C5" w:rsidRPr="00E87129">
        <w:rPr>
          <w:lang w:val="es-ES_tradnl"/>
        </w:rPr>
        <w:t xml:space="preserve"> en las Américas y</w:t>
      </w:r>
      <w:r w:rsidRPr="00E87129">
        <w:rPr>
          <w:lang w:val="es-ES_tradnl"/>
        </w:rPr>
        <w:t xml:space="preserve"> </w:t>
      </w:r>
      <w:r w:rsidR="004F0AF1" w:rsidRPr="00E87129">
        <w:rPr>
          <w:lang w:val="es-ES_tradnl"/>
        </w:rPr>
        <w:t>fuera de la región</w:t>
      </w:r>
      <w:r w:rsidRPr="00E87129">
        <w:rPr>
          <w:lang w:val="es-ES_tradnl"/>
        </w:rPr>
        <w:t xml:space="preserve">. El desafío de dar respuesta a tales desplazamientos transfronterizos en </w:t>
      </w:r>
      <w:r w:rsidR="00B2433A" w:rsidRPr="00E87129">
        <w:rPr>
          <w:lang w:val="es-ES_tradnl"/>
        </w:rPr>
        <w:t>situaciones</w:t>
      </w:r>
      <w:r w:rsidRPr="00E87129">
        <w:rPr>
          <w:lang w:val="es-ES_tradnl"/>
        </w:rPr>
        <w:t xml:space="preserve"> de desastres y cambio climático se reconoció específicamente en la Declaración y Plan de Acción de Brasilia de 2014</w:t>
      </w:r>
      <w:r w:rsidR="00BF2052" w:rsidRPr="00E87129">
        <w:rPr>
          <w:lang w:val="es-ES_tradnl"/>
        </w:rPr>
        <w:t>,</w:t>
      </w:r>
      <w:r w:rsidRPr="00E87129">
        <w:rPr>
          <w:lang w:val="es-ES_tradnl"/>
        </w:rPr>
        <w:t xml:space="preserve"> adoptado</w:t>
      </w:r>
      <w:r w:rsidR="00BF2052" w:rsidRPr="00E87129">
        <w:rPr>
          <w:lang w:val="es-ES_tradnl"/>
        </w:rPr>
        <w:t>s</w:t>
      </w:r>
      <w:r w:rsidRPr="00E87129">
        <w:rPr>
          <w:lang w:val="es-ES_tradnl"/>
        </w:rPr>
        <w:t xml:space="preserve"> en el contexto del proceso de Cartagena </w:t>
      </w:r>
      <w:r w:rsidR="005C2A0F" w:rsidRPr="00E87129">
        <w:rPr>
          <w:lang w:val="es-ES_tradnl"/>
        </w:rPr>
        <w:t>+30.</w:t>
      </w:r>
      <w:r w:rsidR="00330050" w:rsidRPr="00E87129">
        <w:rPr>
          <w:lang w:val="es-ES_tradnl"/>
        </w:rPr>
        <w:t xml:space="preserve"> </w:t>
      </w:r>
      <w:r w:rsidRPr="00E87129">
        <w:rPr>
          <w:lang w:val="es-ES_tradnl"/>
        </w:rPr>
        <w:t xml:space="preserve">Esto </w:t>
      </w:r>
      <w:r w:rsidR="001C0726" w:rsidRPr="00E87129">
        <w:rPr>
          <w:lang w:val="es-ES_tradnl"/>
        </w:rPr>
        <w:t xml:space="preserve">refleja la preocupación general </w:t>
      </w:r>
      <w:r w:rsidR="00E87129" w:rsidRPr="00E87129">
        <w:rPr>
          <w:lang w:val="es-ES_tradnl"/>
        </w:rPr>
        <w:t xml:space="preserve">de los Estados miembros de la CRM y muchos otros Estados de las Américas </w:t>
      </w:r>
      <w:r w:rsidR="001C0726" w:rsidRPr="00E87129">
        <w:rPr>
          <w:lang w:val="es-ES_tradnl"/>
        </w:rPr>
        <w:t xml:space="preserve">con </w:t>
      </w:r>
      <w:r w:rsidR="00B2433A" w:rsidRPr="00E87129">
        <w:rPr>
          <w:lang w:val="es-ES_tradnl"/>
        </w:rPr>
        <w:t xml:space="preserve">respecto a </w:t>
      </w:r>
      <w:r w:rsidR="001C0726" w:rsidRPr="00E87129">
        <w:rPr>
          <w:lang w:val="es-ES_tradnl"/>
        </w:rPr>
        <w:t xml:space="preserve">este desafío </w:t>
      </w:r>
      <w:r w:rsidR="00366541">
        <w:rPr>
          <w:lang w:val="es-ES_tradnl"/>
        </w:rPr>
        <w:t xml:space="preserve">contemporáneo </w:t>
      </w:r>
      <w:r w:rsidR="00E87129">
        <w:rPr>
          <w:lang w:val="es-ES_tradnl"/>
        </w:rPr>
        <w:t>relacionado con</w:t>
      </w:r>
      <w:r w:rsidR="00540817" w:rsidRPr="00E87129">
        <w:rPr>
          <w:lang w:val="es-ES_tradnl"/>
        </w:rPr>
        <w:t xml:space="preserve"> los </w:t>
      </w:r>
      <w:r w:rsidR="00E87129">
        <w:rPr>
          <w:lang w:val="es-ES_tradnl"/>
        </w:rPr>
        <w:t>desplazamientos.</w:t>
      </w:r>
    </w:p>
    <w:p w14:paraId="3DB3EA09" w14:textId="77777777" w:rsidR="00E87129" w:rsidRPr="00E41805" w:rsidRDefault="00E87129" w:rsidP="00E87129">
      <w:pPr>
        <w:pStyle w:val="NoSpacing"/>
        <w:jc w:val="both"/>
        <w:rPr>
          <w:lang w:val="es-ES_tradnl"/>
        </w:rPr>
      </w:pPr>
    </w:p>
    <w:p w14:paraId="6010A756" w14:textId="2FC02E22" w:rsidR="0013618F" w:rsidRPr="00E41805" w:rsidRDefault="00356471" w:rsidP="000840B3">
      <w:pPr>
        <w:pStyle w:val="NoSpacing"/>
        <w:numPr>
          <w:ilvl w:val="0"/>
          <w:numId w:val="29"/>
        </w:numPr>
        <w:jc w:val="both"/>
        <w:rPr>
          <w:lang w:val="es-ES_tradnl"/>
        </w:rPr>
      </w:pPr>
      <w:r>
        <w:rPr>
          <w:lang w:val="es-ES_tradnl"/>
        </w:rPr>
        <w:t xml:space="preserve">Algunos </w:t>
      </w:r>
      <w:r w:rsidR="00671505" w:rsidRPr="00E41805">
        <w:rPr>
          <w:lang w:val="es-ES_tradnl"/>
        </w:rPr>
        <w:t xml:space="preserve">gobiernos de los </w:t>
      </w:r>
      <w:r>
        <w:rPr>
          <w:lang w:val="es-ES_tradnl"/>
        </w:rPr>
        <w:t>Países M</w:t>
      </w:r>
      <w:r w:rsidR="00671505" w:rsidRPr="00E41805">
        <w:rPr>
          <w:lang w:val="es-ES_tradnl"/>
        </w:rPr>
        <w:t xml:space="preserve">iembros de la CRM </w:t>
      </w:r>
      <w:r w:rsidR="00C0111C">
        <w:rPr>
          <w:lang w:val="es-ES_tradnl"/>
        </w:rPr>
        <w:t xml:space="preserve">han identificado el reto de </w:t>
      </w:r>
      <w:r w:rsidR="00671505" w:rsidRPr="00E41805">
        <w:rPr>
          <w:lang w:val="es-ES_tradnl"/>
        </w:rPr>
        <w:t>prov</w:t>
      </w:r>
      <w:r w:rsidR="00C0111C">
        <w:rPr>
          <w:lang w:val="es-ES_tradnl"/>
        </w:rPr>
        <w:t>eer</w:t>
      </w:r>
      <w:r w:rsidR="00671505" w:rsidRPr="00E41805">
        <w:rPr>
          <w:lang w:val="es-ES_tradnl"/>
        </w:rPr>
        <w:t xml:space="preserve"> protección temporal humanitaria a extranjeros desplazados a través de fronteras en el contexto de desastres.</w:t>
      </w:r>
      <w:r w:rsidR="0051464B" w:rsidRPr="00E41805">
        <w:rPr>
          <w:lang w:val="es-ES_tradnl"/>
        </w:rPr>
        <w:t xml:space="preserve"> </w:t>
      </w:r>
      <w:r w:rsidR="00671505" w:rsidRPr="00E41805">
        <w:rPr>
          <w:lang w:val="es-ES_tradnl"/>
        </w:rPr>
        <w:t xml:space="preserve">Usualmente, </w:t>
      </w:r>
      <w:r w:rsidR="00146B10" w:rsidRPr="00E41805">
        <w:rPr>
          <w:lang w:val="es-ES_tradnl"/>
        </w:rPr>
        <w:t>en estas situaciones</w:t>
      </w:r>
      <w:r w:rsidR="00146B10">
        <w:rPr>
          <w:lang w:val="es-ES_tradnl"/>
        </w:rPr>
        <w:t xml:space="preserve"> ocurren</w:t>
      </w:r>
      <w:r w:rsidR="00671505" w:rsidRPr="00E41805">
        <w:rPr>
          <w:lang w:val="es-ES_tradnl"/>
        </w:rPr>
        <w:t xml:space="preserve"> tres tipo</w:t>
      </w:r>
      <w:r w:rsidR="00834E7F">
        <w:rPr>
          <w:lang w:val="es-ES_tradnl"/>
        </w:rPr>
        <w:t>s</w:t>
      </w:r>
      <w:r w:rsidR="00671505" w:rsidRPr="00E41805">
        <w:rPr>
          <w:lang w:val="es-ES_tradnl"/>
        </w:rPr>
        <w:t xml:space="preserve"> de desplazamientos</w:t>
      </w:r>
      <w:r w:rsidR="002D5A8A" w:rsidRPr="00E41805">
        <w:rPr>
          <w:lang w:val="es-ES_tradnl"/>
        </w:rPr>
        <w:t>:</w:t>
      </w:r>
      <w:r w:rsidR="00671505" w:rsidRPr="00E41805">
        <w:rPr>
          <w:lang w:val="es-ES_tradnl"/>
        </w:rPr>
        <w:t xml:space="preserve"> </w:t>
      </w:r>
      <w:r w:rsidR="004F6497" w:rsidRPr="00E41805">
        <w:rPr>
          <w:lang w:val="es-ES_tradnl"/>
        </w:rPr>
        <w:t>(i)</w:t>
      </w:r>
      <w:r w:rsidR="00671505" w:rsidRPr="00E41805">
        <w:rPr>
          <w:lang w:val="es-ES_tradnl"/>
        </w:rPr>
        <w:t xml:space="preserve"> evacuación espontánea o </w:t>
      </w:r>
      <w:r w:rsidR="00103BD8">
        <w:rPr>
          <w:lang w:val="es-ES_tradnl"/>
        </w:rPr>
        <w:t>asistida</w:t>
      </w:r>
      <w:r w:rsidR="00671505" w:rsidRPr="00E41805">
        <w:rPr>
          <w:lang w:val="es-ES_tradnl"/>
        </w:rPr>
        <w:t xml:space="preserve"> para evitar los riesgos inmediatos que </w:t>
      </w:r>
      <w:r w:rsidR="000C323C">
        <w:rPr>
          <w:lang w:val="es-ES_tradnl"/>
        </w:rPr>
        <w:t>implican</w:t>
      </w:r>
      <w:r w:rsidR="00671505" w:rsidRPr="00E41805">
        <w:rPr>
          <w:lang w:val="es-ES_tradnl"/>
        </w:rPr>
        <w:t xml:space="preserve"> las amenazas naturales</w:t>
      </w:r>
      <w:r w:rsidR="002D5A8A" w:rsidRPr="00E41805">
        <w:rPr>
          <w:lang w:val="es-ES_tradnl"/>
        </w:rPr>
        <w:t xml:space="preserve">; </w:t>
      </w:r>
      <w:r w:rsidR="004F6497" w:rsidRPr="00E41805">
        <w:rPr>
          <w:lang w:val="es-ES_tradnl"/>
        </w:rPr>
        <w:t>(ii)</w:t>
      </w:r>
      <w:r w:rsidR="002728DC" w:rsidRPr="00E41805">
        <w:rPr>
          <w:lang w:val="es-ES_tradnl"/>
        </w:rPr>
        <w:t xml:space="preserve"> </w:t>
      </w:r>
      <w:r w:rsidR="00671505" w:rsidRPr="00E41805">
        <w:rPr>
          <w:lang w:val="es-ES_tradnl"/>
        </w:rPr>
        <w:t xml:space="preserve">huida espontánea durante el desastre para </w:t>
      </w:r>
      <w:r w:rsidR="006A1A20">
        <w:rPr>
          <w:lang w:val="es-ES_tradnl"/>
        </w:rPr>
        <w:t xml:space="preserve">evitar </w:t>
      </w:r>
      <w:r w:rsidR="00671505" w:rsidRPr="00E41805">
        <w:rPr>
          <w:lang w:val="es-ES_tradnl"/>
        </w:rPr>
        <w:t>lesiones</w:t>
      </w:r>
      <w:r w:rsidR="006A1A20">
        <w:rPr>
          <w:lang w:val="es-ES_tradnl"/>
        </w:rPr>
        <w:t xml:space="preserve"> o la muerte</w:t>
      </w:r>
      <w:r w:rsidR="002D5A8A" w:rsidRPr="00E41805">
        <w:rPr>
          <w:lang w:val="es-ES_tradnl"/>
        </w:rPr>
        <w:t xml:space="preserve">; </w:t>
      </w:r>
      <w:r w:rsidR="00393C3E">
        <w:rPr>
          <w:lang w:val="es-ES_tradnl"/>
        </w:rPr>
        <w:t xml:space="preserve">y </w:t>
      </w:r>
      <w:r w:rsidR="00892904">
        <w:rPr>
          <w:lang w:val="es-ES_tradnl"/>
        </w:rPr>
        <w:t xml:space="preserve">(iii) </w:t>
      </w:r>
      <w:r w:rsidR="00671505" w:rsidRPr="00E41805">
        <w:rPr>
          <w:lang w:val="es-ES_tradnl"/>
        </w:rPr>
        <w:t>movimiento para obtener acc</w:t>
      </w:r>
      <w:r w:rsidR="00892904">
        <w:rPr>
          <w:lang w:val="es-ES_tradnl"/>
        </w:rPr>
        <w:t>eso a protección y asistencia</w:t>
      </w:r>
      <w:r w:rsidR="00671505" w:rsidRPr="00E41805">
        <w:rPr>
          <w:lang w:val="es-ES_tradnl"/>
        </w:rPr>
        <w:t xml:space="preserve"> como </w:t>
      </w:r>
      <w:r w:rsidR="00892904">
        <w:rPr>
          <w:lang w:val="es-ES_tradnl"/>
        </w:rPr>
        <w:t xml:space="preserve">por ejemplo, </w:t>
      </w:r>
      <w:r w:rsidR="00671505" w:rsidRPr="00E41805">
        <w:rPr>
          <w:lang w:val="es-ES_tradnl"/>
        </w:rPr>
        <w:t>atención médica y alojamiento de emergencia.</w:t>
      </w:r>
    </w:p>
    <w:p w14:paraId="79F076EA" w14:textId="77777777" w:rsidR="0013618F" w:rsidRPr="00E41805" w:rsidRDefault="0013618F" w:rsidP="000840B3">
      <w:pPr>
        <w:pStyle w:val="NoSpacing"/>
        <w:jc w:val="both"/>
        <w:rPr>
          <w:lang w:val="es-ES_tradnl"/>
        </w:rPr>
      </w:pPr>
    </w:p>
    <w:p w14:paraId="190EE5B2" w14:textId="07ED0B2C" w:rsidR="002728DC" w:rsidRPr="00E41805" w:rsidRDefault="001034ED" w:rsidP="000840B3">
      <w:pPr>
        <w:pStyle w:val="NoSpacing"/>
        <w:numPr>
          <w:ilvl w:val="0"/>
          <w:numId w:val="29"/>
        </w:numPr>
        <w:jc w:val="both"/>
        <w:rPr>
          <w:lang w:val="es-ES_tradnl"/>
        </w:rPr>
      </w:pPr>
      <w:r>
        <w:rPr>
          <w:lang w:val="es-ES_tradnl"/>
        </w:rPr>
        <w:t xml:space="preserve">Otros tipos de </w:t>
      </w:r>
      <w:r w:rsidR="00671505" w:rsidRPr="00E41805">
        <w:rPr>
          <w:lang w:val="es-ES_tradnl"/>
        </w:rPr>
        <w:t xml:space="preserve">movimientos a través de fronteras </w:t>
      </w:r>
      <w:r w:rsidR="00B64032">
        <w:rPr>
          <w:lang w:val="es-ES_tradnl"/>
        </w:rPr>
        <w:t xml:space="preserve">que ocurren </w:t>
      </w:r>
      <w:r w:rsidR="00671505" w:rsidRPr="00E41805">
        <w:rPr>
          <w:lang w:val="es-ES_tradnl"/>
        </w:rPr>
        <w:t xml:space="preserve">en el contexto de desastres, como </w:t>
      </w:r>
      <w:r w:rsidR="00E707F9">
        <w:rPr>
          <w:lang w:val="es-ES_tradnl"/>
        </w:rPr>
        <w:t>los</w:t>
      </w:r>
      <w:r w:rsidR="00671505" w:rsidRPr="00E41805">
        <w:rPr>
          <w:lang w:val="es-ES_tradnl"/>
        </w:rPr>
        <w:t xml:space="preserve"> movimiento</w:t>
      </w:r>
      <w:r w:rsidR="00E707F9">
        <w:rPr>
          <w:lang w:val="es-ES_tradnl"/>
        </w:rPr>
        <w:t>s</w:t>
      </w:r>
      <w:r w:rsidR="00671505" w:rsidRPr="00E41805">
        <w:rPr>
          <w:lang w:val="es-ES_tradnl"/>
        </w:rPr>
        <w:t xml:space="preserve"> secundario</w:t>
      </w:r>
      <w:r w:rsidR="00E707F9">
        <w:rPr>
          <w:lang w:val="es-ES_tradnl"/>
        </w:rPr>
        <w:t>s</w:t>
      </w:r>
      <w:r w:rsidR="00671505" w:rsidRPr="00E41805">
        <w:rPr>
          <w:lang w:val="es-ES_tradnl"/>
        </w:rPr>
        <w:t xml:space="preserve"> </w:t>
      </w:r>
      <w:r w:rsidR="006F6B91">
        <w:rPr>
          <w:lang w:val="es-ES_tradnl"/>
        </w:rPr>
        <w:t xml:space="preserve">que </w:t>
      </w:r>
      <w:r w:rsidR="00B64032">
        <w:rPr>
          <w:lang w:val="es-ES_tradnl"/>
        </w:rPr>
        <w:t xml:space="preserve">se observan </w:t>
      </w:r>
      <w:r w:rsidR="00671505" w:rsidRPr="00E41805">
        <w:rPr>
          <w:lang w:val="es-ES_tradnl"/>
        </w:rPr>
        <w:t xml:space="preserve">después de </w:t>
      </w:r>
      <w:r w:rsidR="00E707F9">
        <w:rPr>
          <w:lang w:val="es-ES_tradnl"/>
        </w:rPr>
        <w:t>un desplazamiento</w:t>
      </w:r>
      <w:r w:rsidR="00671505" w:rsidRPr="00E41805">
        <w:rPr>
          <w:lang w:val="es-ES_tradnl"/>
        </w:rPr>
        <w:t xml:space="preserve"> interno o en respuesta a los efectos graduales de una amenaza natural de evolución lenta o degradación ambiental, usualmente son </w:t>
      </w:r>
      <w:r w:rsidR="006D636B">
        <w:rPr>
          <w:lang w:val="es-ES_tradnl"/>
        </w:rPr>
        <w:t>predominantemente voluntarios</w:t>
      </w:r>
      <w:r w:rsidR="002728DC" w:rsidRPr="00E41805">
        <w:rPr>
          <w:lang w:val="es-ES_tradnl"/>
        </w:rPr>
        <w:t>.</w:t>
      </w:r>
    </w:p>
    <w:p w14:paraId="6B8EACB6" w14:textId="77777777" w:rsidR="002728DC" w:rsidRPr="00E41805" w:rsidRDefault="002728DC" w:rsidP="000840B3">
      <w:pPr>
        <w:pStyle w:val="NoSpacing"/>
        <w:jc w:val="both"/>
        <w:rPr>
          <w:lang w:val="es-ES_tradnl"/>
        </w:rPr>
      </w:pPr>
    </w:p>
    <w:p w14:paraId="5B84B428" w14:textId="1BF9B175" w:rsidR="009D281E" w:rsidRPr="00E41805" w:rsidRDefault="0098294F" w:rsidP="000840B3">
      <w:pPr>
        <w:pStyle w:val="NoSpacing"/>
        <w:numPr>
          <w:ilvl w:val="0"/>
          <w:numId w:val="29"/>
        </w:numPr>
        <w:jc w:val="both"/>
        <w:rPr>
          <w:lang w:val="es-ES_tradnl"/>
        </w:rPr>
      </w:pPr>
      <w:r>
        <w:rPr>
          <w:lang w:val="es-ES_tradnl"/>
        </w:rPr>
        <w:t xml:space="preserve">Adicionalmente, </w:t>
      </w:r>
      <w:r w:rsidR="00356471">
        <w:rPr>
          <w:lang w:val="es-ES_tradnl"/>
        </w:rPr>
        <w:t xml:space="preserve">algunos </w:t>
      </w:r>
      <w:r w:rsidR="00671505" w:rsidRPr="00E41805">
        <w:rPr>
          <w:lang w:val="es-ES_tradnl"/>
        </w:rPr>
        <w:t xml:space="preserve">gobiernos de los </w:t>
      </w:r>
      <w:r w:rsidR="00356471">
        <w:rPr>
          <w:lang w:val="es-ES_tradnl"/>
        </w:rPr>
        <w:t>Países M</w:t>
      </w:r>
      <w:r w:rsidR="00671505" w:rsidRPr="00E41805">
        <w:rPr>
          <w:lang w:val="es-ES_tradnl"/>
        </w:rPr>
        <w:t>iembros de la CRM</w:t>
      </w:r>
      <w:r w:rsidR="007B2E92" w:rsidRPr="00E41805">
        <w:rPr>
          <w:lang w:val="es-ES_tradnl"/>
        </w:rPr>
        <w:t xml:space="preserve"> </w:t>
      </w:r>
      <w:r>
        <w:rPr>
          <w:lang w:val="es-ES_tradnl"/>
        </w:rPr>
        <w:t>han identificado</w:t>
      </w:r>
      <w:r w:rsidR="00671505" w:rsidRPr="00E41805">
        <w:rPr>
          <w:lang w:val="es-ES_tradnl"/>
        </w:rPr>
        <w:t xml:space="preserve"> un segund</w:t>
      </w:r>
      <w:r w:rsidR="00356471">
        <w:rPr>
          <w:lang w:val="es-ES_tradnl"/>
        </w:rPr>
        <w:t>o</w:t>
      </w:r>
      <w:r w:rsidR="00671505" w:rsidRPr="00E41805">
        <w:rPr>
          <w:lang w:val="es-ES_tradnl"/>
        </w:rPr>
        <w:t xml:space="preserve"> </w:t>
      </w:r>
      <w:r w:rsidR="00356471">
        <w:rPr>
          <w:lang w:val="es-ES_tradnl"/>
        </w:rPr>
        <w:t xml:space="preserve">escenario </w:t>
      </w:r>
      <w:r w:rsidR="00671505" w:rsidRPr="00E41805">
        <w:rPr>
          <w:lang w:val="es-ES_tradnl"/>
        </w:rPr>
        <w:t xml:space="preserve">que </w:t>
      </w:r>
      <w:r w:rsidR="001F50F8">
        <w:rPr>
          <w:lang w:val="es-ES_tradnl"/>
        </w:rPr>
        <w:t xml:space="preserve">plantea </w:t>
      </w:r>
      <w:r>
        <w:rPr>
          <w:lang w:val="es-ES_tradnl"/>
        </w:rPr>
        <w:t>desafíos</w:t>
      </w:r>
      <w:r w:rsidR="00671505" w:rsidRPr="00E41805">
        <w:rPr>
          <w:lang w:val="es-ES_tradnl"/>
        </w:rPr>
        <w:t>, donde pueden presentarse temas de protección para extranjeros en un contexto transfronterizo</w:t>
      </w:r>
      <w:r w:rsidR="004F12E4">
        <w:rPr>
          <w:lang w:val="es-ES_tradnl"/>
        </w:rPr>
        <w:t>,</w:t>
      </w:r>
      <w:r w:rsidR="00671505" w:rsidRPr="00E41805">
        <w:rPr>
          <w:lang w:val="es-ES_tradnl"/>
        </w:rPr>
        <w:t xml:space="preserve"> como resultado de un desastre provocado por una amenaza natural. Esto está relacionado con la situación de migrantes </w:t>
      </w:r>
      <w:r w:rsidR="00487F3F">
        <w:rPr>
          <w:lang w:val="es-ES_tradnl"/>
        </w:rPr>
        <w:t xml:space="preserve">provenientes </w:t>
      </w:r>
      <w:r w:rsidR="00671505" w:rsidRPr="00E41805">
        <w:rPr>
          <w:lang w:val="es-ES_tradnl"/>
        </w:rPr>
        <w:t xml:space="preserve">de países afectados por desastres que ya se encuentran en el territorio de otro </w:t>
      </w:r>
      <w:r w:rsidR="00FE6019">
        <w:rPr>
          <w:lang w:val="es-ES_tradnl"/>
        </w:rPr>
        <w:t xml:space="preserve">país </w:t>
      </w:r>
      <w:r w:rsidR="00487F3F">
        <w:rPr>
          <w:lang w:val="es-ES_tradnl"/>
        </w:rPr>
        <w:t>de</w:t>
      </w:r>
      <w:r w:rsidR="00671505" w:rsidRPr="00E41805">
        <w:rPr>
          <w:lang w:val="es-ES_tradnl"/>
        </w:rPr>
        <w:t xml:space="preserve"> la </w:t>
      </w:r>
      <w:r w:rsidR="00327D3C">
        <w:rPr>
          <w:lang w:val="es-ES_tradnl"/>
        </w:rPr>
        <w:t xml:space="preserve">CRM cuando ocurre el desastre. Puede </w:t>
      </w:r>
      <w:r w:rsidR="004F12E4">
        <w:rPr>
          <w:lang w:val="es-ES_tradnl"/>
        </w:rPr>
        <w:t xml:space="preserve">suceder </w:t>
      </w:r>
      <w:r w:rsidR="00327D3C">
        <w:rPr>
          <w:lang w:val="es-ES_tradnl"/>
        </w:rPr>
        <w:t>que a raíz de</w:t>
      </w:r>
      <w:r w:rsidR="00671505" w:rsidRPr="00E41805">
        <w:rPr>
          <w:lang w:val="es-ES_tradnl"/>
        </w:rPr>
        <w:t>l impacto del desastre</w:t>
      </w:r>
      <w:r w:rsidR="00327D3C">
        <w:rPr>
          <w:lang w:val="es-ES_tradnl"/>
        </w:rPr>
        <w:t>, estos</w:t>
      </w:r>
      <w:r w:rsidR="00671505" w:rsidRPr="00E41805">
        <w:rPr>
          <w:lang w:val="es-ES_tradnl"/>
        </w:rPr>
        <w:t xml:space="preserve"> extranjeros </w:t>
      </w:r>
      <w:r w:rsidR="00327D3C">
        <w:rPr>
          <w:lang w:val="es-ES_tradnl"/>
        </w:rPr>
        <w:t xml:space="preserve">no puedan </w:t>
      </w:r>
      <w:r w:rsidR="00671505" w:rsidRPr="00E41805">
        <w:rPr>
          <w:lang w:val="es-ES_tradnl"/>
        </w:rPr>
        <w:t>retornar a su país</w:t>
      </w:r>
      <w:r w:rsidR="00327D3C">
        <w:rPr>
          <w:lang w:val="es-ES_tradnl"/>
        </w:rPr>
        <w:t xml:space="preserve"> </w:t>
      </w:r>
      <w:r w:rsidR="004F12E4">
        <w:rPr>
          <w:lang w:val="es-ES_tradnl"/>
        </w:rPr>
        <w:t xml:space="preserve">de forma </w:t>
      </w:r>
      <w:r w:rsidR="004F12E4">
        <w:rPr>
          <w:lang w:val="es-ES_tradnl"/>
        </w:rPr>
        <w:lastRenderedPageBreak/>
        <w:t>segura</w:t>
      </w:r>
      <w:r w:rsidR="00671505" w:rsidRPr="00E41805">
        <w:rPr>
          <w:lang w:val="es-ES_tradnl"/>
        </w:rPr>
        <w:t xml:space="preserve"> o </w:t>
      </w:r>
      <w:r w:rsidR="00327D3C">
        <w:rPr>
          <w:lang w:val="es-ES_tradnl"/>
        </w:rPr>
        <w:t>que enfrenten</w:t>
      </w:r>
      <w:r w:rsidR="00671505" w:rsidRPr="00E41805">
        <w:rPr>
          <w:lang w:val="es-ES_tradnl"/>
        </w:rPr>
        <w:t xml:space="preserve"> otro tipo de desafíos </w:t>
      </w:r>
      <w:r w:rsidR="00ED4A2F" w:rsidRPr="00E41805">
        <w:rPr>
          <w:lang w:val="es-ES_tradnl"/>
        </w:rPr>
        <w:t>urgentes</w:t>
      </w:r>
      <w:r w:rsidR="0038074A">
        <w:rPr>
          <w:lang w:val="es-ES_tradnl"/>
        </w:rPr>
        <w:t xml:space="preserve"> como</w:t>
      </w:r>
      <w:r w:rsidR="00ED4A2F" w:rsidRPr="00E41805">
        <w:rPr>
          <w:lang w:val="es-ES_tradnl"/>
        </w:rPr>
        <w:t xml:space="preserve"> por ejemplo,</w:t>
      </w:r>
      <w:r w:rsidR="00327D3C">
        <w:rPr>
          <w:lang w:val="es-ES_tradnl"/>
        </w:rPr>
        <w:t xml:space="preserve"> tratar de</w:t>
      </w:r>
      <w:r w:rsidR="00ED4A2F" w:rsidRPr="00E41805">
        <w:rPr>
          <w:lang w:val="es-ES_tradnl"/>
        </w:rPr>
        <w:t xml:space="preserve"> mantener </w:t>
      </w:r>
      <w:r w:rsidR="00327D3C">
        <w:rPr>
          <w:lang w:val="es-ES_tradnl"/>
        </w:rPr>
        <w:t xml:space="preserve">su condición migratoria </w:t>
      </w:r>
      <w:r w:rsidR="00ED4A2F" w:rsidRPr="00E41805">
        <w:rPr>
          <w:lang w:val="es-ES_tradnl"/>
        </w:rPr>
        <w:t>regular</w:t>
      </w:r>
      <w:r w:rsidR="007B2E92" w:rsidRPr="00E41805">
        <w:rPr>
          <w:lang w:val="es-ES_tradnl"/>
        </w:rPr>
        <w:t>.</w:t>
      </w:r>
    </w:p>
    <w:p w14:paraId="0D004E0F" w14:textId="77777777" w:rsidR="0051464B" w:rsidRPr="00E41805" w:rsidRDefault="0051464B" w:rsidP="000840B3">
      <w:pPr>
        <w:pStyle w:val="NoSpacing"/>
        <w:jc w:val="both"/>
        <w:rPr>
          <w:lang w:val="es-ES_tradnl"/>
        </w:rPr>
      </w:pPr>
    </w:p>
    <w:p w14:paraId="5FBF3BA9" w14:textId="1165EEAF" w:rsidR="0051464B" w:rsidRPr="00E41805" w:rsidRDefault="00ED4A2F" w:rsidP="000840B3">
      <w:pPr>
        <w:pStyle w:val="NoSpacing"/>
        <w:numPr>
          <w:ilvl w:val="0"/>
          <w:numId w:val="29"/>
        </w:numPr>
        <w:jc w:val="both"/>
        <w:rPr>
          <w:lang w:val="es-ES_tradnl"/>
        </w:rPr>
      </w:pPr>
      <w:r w:rsidRPr="00E41805">
        <w:rPr>
          <w:lang w:val="es-ES_tradnl"/>
        </w:rPr>
        <w:t xml:space="preserve">Finalmente, se presenta un tercer tipo de preocupaciones para los extranjeros que se ven afectados por un desastre repentino que ocurre en el territorio del Estado miembro de la CRM donde se encuentran. Por ejemplo, </w:t>
      </w:r>
      <w:r w:rsidR="004033B0">
        <w:rPr>
          <w:lang w:val="es-ES_tradnl"/>
        </w:rPr>
        <w:t xml:space="preserve">es posible que </w:t>
      </w:r>
      <w:r w:rsidRPr="00E41805">
        <w:rPr>
          <w:lang w:val="es-ES_tradnl"/>
        </w:rPr>
        <w:t>esta</w:t>
      </w:r>
      <w:r w:rsidR="004033B0">
        <w:rPr>
          <w:lang w:val="es-ES_tradnl"/>
        </w:rPr>
        <w:t>s</w:t>
      </w:r>
      <w:r w:rsidRPr="00E41805">
        <w:rPr>
          <w:lang w:val="es-ES_tradnl"/>
        </w:rPr>
        <w:t xml:space="preserve"> personas </w:t>
      </w:r>
      <w:r w:rsidR="004033B0">
        <w:rPr>
          <w:lang w:val="es-ES_tradnl"/>
        </w:rPr>
        <w:t>no tengan</w:t>
      </w:r>
      <w:r w:rsidRPr="00E41805">
        <w:rPr>
          <w:lang w:val="es-ES_tradnl"/>
        </w:rPr>
        <w:t xml:space="preserve"> acceso a asistencia humanitaria o </w:t>
      </w:r>
      <w:r w:rsidR="004033B0">
        <w:rPr>
          <w:lang w:val="es-ES_tradnl"/>
        </w:rPr>
        <w:t>que teman</w:t>
      </w:r>
      <w:r w:rsidRPr="00E41805">
        <w:rPr>
          <w:lang w:val="es-ES_tradnl"/>
        </w:rPr>
        <w:t xml:space="preserve"> solicitar asistencia si su condición migratoria es irregular. O pueden requerir asistencia para obtener acceso a servicios consulares </w:t>
      </w:r>
      <w:r w:rsidR="00C2404C">
        <w:rPr>
          <w:lang w:val="es-ES_tradnl"/>
        </w:rPr>
        <w:t>que les faciliten</w:t>
      </w:r>
      <w:r w:rsidRPr="00E41805">
        <w:rPr>
          <w:lang w:val="es-ES_tradnl"/>
        </w:rPr>
        <w:t xml:space="preserve"> su retorno a su país de origen después del desastre. </w:t>
      </w:r>
      <w:r w:rsidR="006C2B29">
        <w:rPr>
          <w:lang w:val="es-ES_tradnl"/>
        </w:rPr>
        <w:t>Muchas veces, e</w:t>
      </w:r>
      <w:r w:rsidRPr="00E41805">
        <w:rPr>
          <w:lang w:val="es-ES_tradnl"/>
        </w:rPr>
        <w:t xml:space="preserve">stas necesidades son </w:t>
      </w:r>
      <w:r w:rsidR="006C2B29">
        <w:rPr>
          <w:lang w:val="es-ES_tradnl"/>
        </w:rPr>
        <w:t xml:space="preserve">aún </w:t>
      </w:r>
      <w:r w:rsidRPr="00E41805">
        <w:rPr>
          <w:lang w:val="es-ES_tradnl"/>
        </w:rPr>
        <w:t>mayores para las personas en condición migratoria irregular, especialmente para las que no viven en el país, sino que están en tránsito por su territorio</w:t>
      </w:r>
      <w:r w:rsidR="00690CA9" w:rsidRPr="00E41805">
        <w:rPr>
          <w:lang w:val="es-ES_tradnl"/>
        </w:rPr>
        <w:t>.</w:t>
      </w:r>
    </w:p>
    <w:p w14:paraId="4660B4A9" w14:textId="77777777" w:rsidR="0051464B" w:rsidRPr="00E41805" w:rsidRDefault="0051464B" w:rsidP="000840B3">
      <w:pPr>
        <w:pStyle w:val="NoSpacing"/>
        <w:jc w:val="both"/>
        <w:rPr>
          <w:lang w:val="es-ES_tradnl"/>
        </w:rPr>
      </w:pPr>
    </w:p>
    <w:p w14:paraId="06FF9150" w14:textId="50389063" w:rsidR="0051464B" w:rsidRPr="00E41805" w:rsidRDefault="00690CA9" w:rsidP="000840B3">
      <w:pPr>
        <w:pStyle w:val="NoSpacing"/>
        <w:numPr>
          <w:ilvl w:val="0"/>
          <w:numId w:val="29"/>
        </w:numPr>
        <w:jc w:val="both"/>
        <w:rPr>
          <w:lang w:val="es-ES_tradnl"/>
        </w:rPr>
      </w:pPr>
      <w:r w:rsidRPr="00E41805">
        <w:rPr>
          <w:lang w:val="es-ES_tradnl"/>
        </w:rPr>
        <w:t xml:space="preserve">Los desafíos particulares que enfrentan los </w:t>
      </w:r>
      <w:r w:rsidR="00FE6019">
        <w:rPr>
          <w:lang w:val="es-ES_tradnl"/>
        </w:rPr>
        <w:t xml:space="preserve">Países </w:t>
      </w:r>
      <w:r w:rsidR="00FE6019" w:rsidRPr="00E41805">
        <w:rPr>
          <w:lang w:val="es-ES_tradnl"/>
        </w:rPr>
        <w:t xml:space="preserve"> </w:t>
      </w:r>
      <w:r w:rsidRPr="00E41805">
        <w:rPr>
          <w:lang w:val="es-ES_tradnl"/>
        </w:rPr>
        <w:t xml:space="preserve">Miembros de la CRM, y que por lo regular </w:t>
      </w:r>
      <w:r w:rsidR="00CE519E">
        <w:rPr>
          <w:lang w:val="es-ES_tradnl"/>
        </w:rPr>
        <w:t>tienen en común</w:t>
      </w:r>
      <w:r w:rsidRPr="00E41805">
        <w:rPr>
          <w:lang w:val="es-ES_tradnl"/>
        </w:rPr>
        <w:t>, se deben en gran medida a la ausencia de un enfoque acordado para brindar una respuesta humanitaria a estos desafíos. De hecho, no existe un marco legal o criterios a nivel internacional o regional para abordar específicamente las implicaciones transfronterizas del desplazamiento en el contexto de desastres. La ausencia de una respuesta común</w:t>
      </w:r>
      <w:r w:rsidR="004064CA">
        <w:rPr>
          <w:lang w:val="es-ES_tradnl"/>
        </w:rPr>
        <w:t xml:space="preserve"> </w:t>
      </w:r>
      <w:r w:rsidRPr="00E41805">
        <w:rPr>
          <w:lang w:val="es-ES_tradnl"/>
        </w:rPr>
        <w:t>acordada tiene el potencial de generar tensiones</w:t>
      </w:r>
      <w:r w:rsidR="00484810">
        <w:rPr>
          <w:lang w:val="es-ES_tradnl"/>
        </w:rPr>
        <w:t xml:space="preserve"> entre los </w:t>
      </w:r>
      <w:r w:rsidR="00FE6019">
        <w:rPr>
          <w:lang w:val="es-ES_tradnl"/>
        </w:rPr>
        <w:t xml:space="preserve">países </w:t>
      </w:r>
      <w:r w:rsidR="00484810">
        <w:rPr>
          <w:lang w:val="es-ES_tradnl"/>
        </w:rPr>
        <w:t>de la región</w:t>
      </w:r>
      <w:r w:rsidRPr="00E41805">
        <w:rPr>
          <w:lang w:val="es-ES_tradnl"/>
        </w:rPr>
        <w:t xml:space="preserve"> </w:t>
      </w:r>
      <w:r w:rsidR="00484810">
        <w:rPr>
          <w:lang w:val="es-ES_tradnl"/>
        </w:rPr>
        <w:t>debido a</w:t>
      </w:r>
      <w:r w:rsidRPr="00E41805">
        <w:rPr>
          <w:lang w:val="es-ES_tradnl"/>
        </w:rPr>
        <w:t xml:space="preserve"> movimientos irregulares primarios y secundarios</w:t>
      </w:r>
      <w:r w:rsidR="00484810">
        <w:rPr>
          <w:lang w:val="es-ES_tradnl"/>
        </w:rPr>
        <w:t xml:space="preserve">, </w:t>
      </w:r>
      <w:r w:rsidR="00CE4DB5">
        <w:rPr>
          <w:lang w:val="es-ES_tradnl"/>
        </w:rPr>
        <w:t>el</w:t>
      </w:r>
      <w:r w:rsidRPr="00E41805">
        <w:rPr>
          <w:lang w:val="es-ES_tradnl"/>
        </w:rPr>
        <w:t xml:space="preserve"> riesgo de que redes criminales exploten a estas personas y el sufrimiento de migrantes en condiciones de vulnerabilidad</w:t>
      </w:r>
      <w:r w:rsidR="0051464B" w:rsidRPr="00E41805">
        <w:rPr>
          <w:lang w:val="es-ES_tradnl"/>
        </w:rPr>
        <w:t>.</w:t>
      </w:r>
    </w:p>
    <w:p w14:paraId="15765C58" w14:textId="77777777" w:rsidR="0051464B" w:rsidRPr="00E41805" w:rsidRDefault="0051464B" w:rsidP="000840B3">
      <w:pPr>
        <w:pStyle w:val="NoSpacing"/>
        <w:jc w:val="both"/>
        <w:rPr>
          <w:lang w:val="es-ES_tradnl"/>
        </w:rPr>
      </w:pPr>
    </w:p>
    <w:p w14:paraId="78C14ADF" w14:textId="09EBFC09" w:rsidR="0051464B" w:rsidRPr="00E41805" w:rsidRDefault="001E468B" w:rsidP="000840B3">
      <w:pPr>
        <w:pStyle w:val="NoSpacing"/>
        <w:numPr>
          <w:ilvl w:val="0"/>
          <w:numId w:val="29"/>
        </w:numPr>
        <w:jc w:val="both"/>
        <w:rPr>
          <w:lang w:val="es-ES_tradnl"/>
        </w:rPr>
      </w:pPr>
      <w:r w:rsidRPr="00E41805">
        <w:rPr>
          <w:lang w:val="es-ES_tradnl"/>
        </w:rPr>
        <w:t xml:space="preserve">La CRM </w:t>
      </w:r>
      <w:r w:rsidR="00FE6019">
        <w:rPr>
          <w:lang w:val="es-ES_tradnl"/>
        </w:rPr>
        <w:t xml:space="preserve">ha señalado un interés en ver </w:t>
      </w:r>
      <w:r w:rsidRPr="00E41805">
        <w:rPr>
          <w:lang w:val="es-ES_tradnl"/>
        </w:rPr>
        <w:t xml:space="preserve">las consecuencias de los desastres </w:t>
      </w:r>
      <w:r w:rsidR="00982F96">
        <w:rPr>
          <w:lang w:val="es-ES_tradnl"/>
        </w:rPr>
        <w:t>en términos de</w:t>
      </w:r>
      <w:r w:rsidRPr="00E41805">
        <w:rPr>
          <w:lang w:val="es-ES_tradnl"/>
        </w:rPr>
        <w:t xml:space="preserve"> protección humanitaria y </w:t>
      </w:r>
      <w:r w:rsidR="00FE6019">
        <w:rPr>
          <w:lang w:val="es-ES_tradnl"/>
        </w:rPr>
        <w:t xml:space="preserve">de </w:t>
      </w:r>
      <w:r w:rsidRPr="00E41805">
        <w:rPr>
          <w:lang w:val="es-ES_tradnl"/>
        </w:rPr>
        <w:t>la</w:t>
      </w:r>
      <w:r w:rsidR="00CD09E0">
        <w:rPr>
          <w:lang w:val="es-ES_tradnl"/>
        </w:rPr>
        <w:t>s</w:t>
      </w:r>
      <w:r w:rsidRPr="00E41805">
        <w:rPr>
          <w:lang w:val="es-ES_tradnl"/>
        </w:rPr>
        <w:t xml:space="preserve"> práctica</w:t>
      </w:r>
      <w:r w:rsidR="00CD09E0">
        <w:rPr>
          <w:lang w:val="es-ES_tradnl"/>
        </w:rPr>
        <w:t>s</w:t>
      </w:r>
      <w:r w:rsidRPr="00E41805">
        <w:rPr>
          <w:lang w:val="es-ES_tradnl"/>
        </w:rPr>
        <w:t xml:space="preserve"> humanitaria</w:t>
      </w:r>
      <w:r w:rsidR="00CD09E0">
        <w:rPr>
          <w:lang w:val="es-ES_tradnl"/>
        </w:rPr>
        <w:t>s</w:t>
      </w:r>
      <w:r w:rsidRPr="00E41805">
        <w:rPr>
          <w:lang w:val="es-ES_tradnl"/>
        </w:rPr>
        <w:t xml:space="preserve"> de sus </w:t>
      </w:r>
      <w:r w:rsidR="00FE6019">
        <w:rPr>
          <w:lang w:val="es-ES_tradnl"/>
        </w:rPr>
        <w:t>Países M</w:t>
      </w:r>
      <w:r w:rsidRPr="00E41805">
        <w:rPr>
          <w:lang w:val="es-ES_tradnl"/>
        </w:rPr>
        <w:t xml:space="preserve">iembros en este ámbito. </w:t>
      </w:r>
      <w:r w:rsidR="00FE5C62">
        <w:rPr>
          <w:lang w:val="es-ES_tradnl"/>
        </w:rPr>
        <w:t>A este respecto, s</w:t>
      </w:r>
      <w:r w:rsidRPr="00E41805">
        <w:rPr>
          <w:lang w:val="es-ES_tradnl"/>
        </w:rPr>
        <w:t>u función es complementada por el enfoque positivo para abordar este tema</w:t>
      </w:r>
      <w:r w:rsidR="0076491B">
        <w:rPr>
          <w:lang w:val="es-ES_tradnl"/>
        </w:rPr>
        <w:t xml:space="preserve"> </w:t>
      </w:r>
      <w:r w:rsidR="006B1918">
        <w:rPr>
          <w:lang w:val="es-ES_tradnl"/>
        </w:rPr>
        <w:t xml:space="preserve">que ha sido </w:t>
      </w:r>
      <w:r w:rsidR="0076491B">
        <w:rPr>
          <w:lang w:val="es-ES_tradnl"/>
        </w:rPr>
        <w:t xml:space="preserve">afirmado y repetido </w:t>
      </w:r>
      <w:r w:rsidR="0008180A">
        <w:rPr>
          <w:lang w:val="es-ES_tradnl"/>
        </w:rPr>
        <w:t xml:space="preserve">por </w:t>
      </w:r>
      <w:r w:rsidRPr="00E41805">
        <w:rPr>
          <w:lang w:val="es-ES_tradnl"/>
        </w:rPr>
        <w:t xml:space="preserve">otros órganos regionales de las Américas, en algunos de los </w:t>
      </w:r>
      <w:r w:rsidR="0076491B">
        <w:rPr>
          <w:lang w:val="es-ES_tradnl"/>
        </w:rPr>
        <w:t>cuales</w:t>
      </w:r>
      <w:r w:rsidR="0048270F">
        <w:rPr>
          <w:lang w:val="es-ES_tradnl"/>
        </w:rPr>
        <w:t xml:space="preserve"> también participan</w:t>
      </w:r>
      <w:r w:rsidRPr="00E41805">
        <w:rPr>
          <w:lang w:val="es-ES_tradnl"/>
        </w:rPr>
        <w:t xml:space="preserve"> los </w:t>
      </w:r>
      <w:r w:rsidR="00FE6019">
        <w:rPr>
          <w:lang w:val="es-ES_tradnl"/>
        </w:rPr>
        <w:t>Países M</w:t>
      </w:r>
      <w:r w:rsidRPr="00E41805">
        <w:rPr>
          <w:lang w:val="es-ES_tradnl"/>
        </w:rPr>
        <w:t>iembros de la CRM</w:t>
      </w:r>
      <w:r w:rsidR="004E2878">
        <w:rPr>
          <w:lang w:val="es-ES_tradnl"/>
        </w:rPr>
        <w:t>; éstos</w:t>
      </w:r>
      <w:r w:rsidRPr="00E41805">
        <w:rPr>
          <w:lang w:val="es-ES_tradnl"/>
        </w:rPr>
        <w:t xml:space="preserve"> incluyen el Proceso de Esquipulas, la Alianza Bolivariana </w:t>
      </w:r>
      <w:r w:rsidR="002C2DC1">
        <w:rPr>
          <w:lang w:val="es-ES_tradnl"/>
        </w:rPr>
        <w:t>de</w:t>
      </w:r>
      <w:r w:rsidRPr="00E41805">
        <w:rPr>
          <w:lang w:val="es-ES_tradnl"/>
        </w:rPr>
        <w:t xml:space="preserve"> los Pueblos de Nuestra América, la Unión de Naciones Suramericanas y la Organización de Estados Americanos.</w:t>
      </w:r>
      <w:r w:rsidR="00603299" w:rsidRPr="00E41805">
        <w:rPr>
          <w:rStyle w:val="FootnoteReference"/>
          <w:lang w:val="es-ES_tradnl"/>
        </w:rPr>
        <w:footnoteReference w:id="4"/>
      </w:r>
      <w:r w:rsidR="00446374" w:rsidRPr="00E41805">
        <w:rPr>
          <w:lang w:val="es-ES_tradnl"/>
        </w:rPr>
        <w:t xml:space="preserve"> </w:t>
      </w:r>
      <w:r w:rsidR="00FE6019">
        <w:rPr>
          <w:lang w:val="es-ES_tradnl"/>
        </w:rPr>
        <w:t xml:space="preserve">Una futura </w:t>
      </w:r>
      <w:r w:rsidR="00C0111C">
        <w:rPr>
          <w:lang w:val="es-ES_tradnl"/>
        </w:rPr>
        <w:t xml:space="preserve">Guía de Prácticas Efectivas </w:t>
      </w:r>
      <w:r w:rsidR="00FE6019">
        <w:rPr>
          <w:lang w:val="es-ES_tradnl"/>
        </w:rPr>
        <w:t xml:space="preserve">podría </w:t>
      </w:r>
      <w:r w:rsidRPr="00E41805">
        <w:rPr>
          <w:lang w:val="es-ES_tradnl"/>
        </w:rPr>
        <w:t>basa</w:t>
      </w:r>
      <w:r w:rsidR="00FE6019">
        <w:rPr>
          <w:lang w:val="es-ES_tradnl"/>
        </w:rPr>
        <w:t>rse</w:t>
      </w:r>
      <w:r w:rsidRPr="00E41805">
        <w:rPr>
          <w:lang w:val="es-ES_tradnl"/>
        </w:rPr>
        <w:t xml:space="preserve"> en este precedente regional positivo. </w:t>
      </w:r>
    </w:p>
    <w:p w14:paraId="2A6241FA" w14:textId="77777777" w:rsidR="0051464B" w:rsidRPr="00E41805" w:rsidRDefault="0051464B" w:rsidP="000840B3">
      <w:pPr>
        <w:pStyle w:val="NoSpacing"/>
        <w:jc w:val="both"/>
        <w:rPr>
          <w:lang w:val="es-ES_tradnl"/>
        </w:rPr>
      </w:pPr>
    </w:p>
    <w:p w14:paraId="1689DC21" w14:textId="75487F02" w:rsidR="0051464B" w:rsidRPr="00E41805" w:rsidRDefault="001E468B" w:rsidP="000840B3">
      <w:pPr>
        <w:pStyle w:val="NoSpacing"/>
        <w:numPr>
          <w:ilvl w:val="0"/>
          <w:numId w:val="29"/>
        </w:numPr>
        <w:jc w:val="both"/>
        <w:rPr>
          <w:lang w:val="es-ES_tradnl"/>
        </w:rPr>
      </w:pPr>
      <w:r w:rsidRPr="00E41805">
        <w:rPr>
          <w:lang w:val="es-ES_tradnl"/>
        </w:rPr>
        <w:t xml:space="preserve">Adicionalmente, </w:t>
      </w:r>
      <w:r w:rsidR="00F81C13" w:rsidRPr="00E41805">
        <w:rPr>
          <w:lang w:val="es-ES_tradnl"/>
        </w:rPr>
        <w:t xml:space="preserve">en los </w:t>
      </w:r>
      <w:r w:rsidR="00FE6019">
        <w:rPr>
          <w:lang w:val="es-ES_tradnl"/>
        </w:rPr>
        <w:t>Países M</w:t>
      </w:r>
      <w:r w:rsidR="00F81C13" w:rsidRPr="00E41805">
        <w:rPr>
          <w:lang w:val="es-ES_tradnl"/>
        </w:rPr>
        <w:t xml:space="preserve">iembros de la CRM </w:t>
      </w:r>
      <w:r w:rsidR="00F81C13">
        <w:rPr>
          <w:lang w:val="es-ES_tradnl"/>
        </w:rPr>
        <w:t xml:space="preserve">y otros </w:t>
      </w:r>
      <w:r w:rsidR="00FE6019">
        <w:rPr>
          <w:lang w:val="es-ES_tradnl"/>
        </w:rPr>
        <w:t xml:space="preserve">países </w:t>
      </w:r>
      <w:r w:rsidR="00F81C13">
        <w:rPr>
          <w:lang w:val="es-ES_tradnl"/>
        </w:rPr>
        <w:t xml:space="preserve">de las Américas </w:t>
      </w:r>
      <w:r w:rsidRPr="00E41805">
        <w:rPr>
          <w:lang w:val="es-ES_tradnl"/>
        </w:rPr>
        <w:t xml:space="preserve">existe un </w:t>
      </w:r>
      <w:r w:rsidR="00E83A4A" w:rsidRPr="00E41805">
        <w:rPr>
          <w:lang w:val="es-ES_tradnl"/>
        </w:rPr>
        <w:t xml:space="preserve">rico tejido de leyes, políticas y prácticas </w:t>
      </w:r>
      <w:r w:rsidR="00F31515">
        <w:rPr>
          <w:lang w:val="es-ES_tradnl"/>
        </w:rPr>
        <w:t>nacionales</w:t>
      </w:r>
      <w:r w:rsidR="00E83A4A" w:rsidRPr="00E41805">
        <w:rPr>
          <w:lang w:val="es-ES_tradnl"/>
        </w:rPr>
        <w:t xml:space="preserve"> </w:t>
      </w:r>
      <w:r w:rsidR="00F31515">
        <w:rPr>
          <w:lang w:val="es-ES_tradnl"/>
        </w:rPr>
        <w:t xml:space="preserve">que </w:t>
      </w:r>
      <w:r w:rsidR="00FE6019">
        <w:rPr>
          <w:lang w:val="es-ES_tradnl"/>
        </w:rPr>
        <w:t xml:space="preserve">podrían ser </w:t>
      </w:r>
      <w:r w:rsidR="00E83A4A" w:rsidRPr="00E41805">
        <w:rPr>
          <w:lang w:val="es-ES_tradnl"/>
        </w:rPr>
        <w:t xml:space="preserve">de utilidad </w:t>
      </w:r>
      <w:r w:rsidR="00C671CE">
        <w:rPr>
          <w:lang w:val="es-ES_tradnl"/>
        </w:rPr>
        <w:t>en</w:t>
      </w:r>
      <w:r w:rsidR="00E83A4A" w:rsidRPr="00E41805">
        <w:rPr>
          <w:lang w:val="es-ES_tradnl"/>
        </w:rPr>
        <w:t xml:space="preserve"> el desarrollo de tal enfoque dentro de la CRM. De hecho, este cuerpo de buenas prácticas es extenso, no solo en cuanto a su presencia en los diferentes </w:t>
      </w:r>
      <w:r w:rsidR="00306A89">
        <w:rPr>
          <w:lang w:val="es-ES_tradnl"/>
        </w:rPr>
        <w:t>países</w:t>
      </w:r>
      <w:r w:rsidR="00FE6019" w:rsidRPr="00E41805">
        <w:rPr>
          <w:lang w:val="es-ES_tradnl"/>
        </w:rPr>
        <w:t xml:space="preserve"> </w:t>
      </w:r>
      <w:r w:rsidR="00E83A4A" w:rsidRPr="00E41805">
        <w:rPr>
          <w:lang w:val="es-ES_tradnl"/>
        </w:rPr>
        <w:t>sino además, en cuanto a</w:t>
      </w:r>
      <w:r w:rsidR="00C671CE">
        <w:rPr>
          <w:lang w:val="es-ES_tradnl"/>
        </w:rPr>
        <w:t xml:space="preserve"> </w:t>
      </w:r>
      <w:r w:rsidR="0074265D">
        <w:rPr>
          <w:lang w:val="es-ES_tradnl"/>
        </w:rPr>
        <w:t>las</w:t>
      </w:r>
      <w:r w:rsidR="00E83A4A" w:rsidRPr="00E41805">
        <w:rPr>
          <w:lang w:val="es-ES_tradnl"/>
        </w:rPr>
        <w:t xml:space="preserve"> inquietudes </w:t>
      </w:r>
      <w:r w:rsidR="0074265D">
        <w:rPr>
          <w:lang w:val="es-ES_tradnl"/>
        </w:rPr>
        <w:t xml:space="preserve">y principios </w:t>
      </w:r>
      <w:r w:rsidR="00E83A4A" w:rsidRPr="00E41805">
        <w:rPr>
          <w:lang w:val="es-ES_tradnl"/>
        </w:rPr>
        <w:t>com</w:t>
      </w:r>
      <w:r w:rsidR="00EC7694" w:rsidRPr="00E41805">
        <w:rPr>
          <w:lang w:val="es-ES_tradnl"/>
        </w:rPr>
        <w:t xml:space="preserve">partidos </w:t>
      </w:r>
      <w:r w:rsidR="009F5BA8" w:rsidRPr="00E41805">
        <w:rPr>
          <w:lang w:val="es-ES_tradnl"/>
        </w:rPr>
        <w:t xml:space="preserve">subyacentes </w:t>
      </w:r>
      <w:r w:rsidR="00EC7694" w:rsidRPr="00E41805">
        <w:rPr>
          <w:lang w:val="es-ES_tradnl"/>
        </w:rPr>
        <w:t>que expresa</w:t>
      </w:r>
      <w:r w:rsidR="0051464B" w:rsidRPr="00E41805">
        <w:rPr>
          <w:lang w:val="es-ES_tradnl"/>
        </w:rPr>
        <w:t xml:space="preserve">. </w:t>
      </w:r>
      <w:r w:rsidR="00FE6019">
        <w:rPr>
          <w:lang w:val="es-ES_tradnl"/>
        </w:rPr>
        <w:t xml:space="preserve">De nuevo, una futura </w:t>
      </w:r>
      <w:r w:rsidR="00C0111C">
        <w:rPr>
          <w:lang w:val="es-ES_tradnl"/>
        </w:rPr>
        <w:t>Guía de Prácticas Efectivas</w:t>
      </w:r>
      <w:r w:rsidR="00EC7694" w:rsidRPr="00E41805">
        <w:rPr>
          <w:lang w:val="es-ES_tradnl"/>
        </w:rPr>
        <w:t xml:space="preserve"> </w:t>
      </w:r>
      <w:r w:rsidR="00FE6019">
        <w:rPr>
          <w:lang w:val="es-ES_tradnl"/>
        </w:rPr>
        <w:t xml:space="preserve">podría basarse </w:t>
      </w:r>
      <w:r w:rsidR="00EC7694" w:rsidRPr="00E41805">
        <w:rPr>
          <w:lang w:val="es-ES_tradnl"/>
        </w:rPr>
        <w:t xml:space="preserve">en estos enfoques y </w:t>
      </w:r>
      <w:r w:rsidR="00D06280">
        <w:rPr>
          <w:lang w:val="es-ES_tradnl"/>
        </w:rPr>
        <w:t>desarrolla</w:t>
      </w:r>
      <w:r w:rsidR="00FE6019">
        <w:rPr>
          <w:lang w:val="es-ES_tradnl"/>
        </w:rPr>
        <w:t>rse</w:t>
      </w:r>
      <w:r w:rsidR="00D06280">
        <w:rPr>
          <w:lang w:val="es-ES_tradnl"/>
        </w:rPr>
        <w:t xml:space="preserve"> más para perfeccionar</w:t>
      </w:r>
      <w:r w:rsidR="00EC7694" w:rsidRPr="00E41805">
        <w:rPr>
          <w:lang w:val="es-ES_tradnl"/>
        </w:rPr>
        <w:t xml:space="preserve"> su aplicación</w:t>
      </w:r>
      <w:r w:rsidR="0051464B" w:rsidRPr="00E41805">
        <w:rPr>
          <w:lang w:val="es-ES_tradnl"/>
        </w:rPr>
        <w:t>.</w:t>
      </w:r>
    </w:p>
    <w:p w14:paraId="41CE9C54" w14:textId="77777777" w:rsidR="0051464B" w:rsidRPr="00E41805" w:rsidRDefault="0051464B" w:rsidP="000840B3">
      <w:pPr>
        <w:pStyle w:val="NoSpacing"/>
        <w:jc w:val="both"/>
        <w:rPr>
          <w:lang w:val="es-ES_tradnl"/>
        </w:rPr>
      </w:pPr>
    </w:p>
    <w:p w14:paraId="2E502127" w14:textId="10F20533" w:rsidR="002F3A14" w:rsidRPr="00E41805" w:rsidRDefault="00A40F7A" w:rsidP="000840B3">
      <w:pPr>
        <w:pStyle w:val="ListParagraph"/>
        <w:numPr>
          <w:ilvl w:val="0"/>
          <w:numId w:val="29"/>
        </w:numPr>
        <w:spacing w:line="240" w:lineRule="auto"/>
        <w:jc w:val="both"/>
        <w:rPr>
          <w:lang w:val="es-ES_tradnl"/>
        </w:rPr>
      </w:pPr>
      <w:r>
        <w:rPr>
          <w:lang w:val="es-ES_tradnl"/>
        </w:rPr>
        <w:t xml:space="preserve">La </w:t>
      </w:r>
      <w:r w:rsidR="00C0111C">
        <w:rPr>
          <w:lang w:val="es-ES_tradnl"/>
        </w:rPr>
        <w:t>Guía de Prácticas Efectivas</w:t>
      </w:r>
      <w:r w:rsidR="00EC7694" w:rsidRPr="00E41805">
        <w:rPr>
          <w:lang w:val="es-ES_tradnl"/>
        </w:rPr>
        <w:t xml:space="preserve"> </w:t>
      </w:r>
      <w:r>
        <w:rPr>
          <w:lang w:val="es-ES_tradnl"/>
        </w:rPr>
        <w:t xml:space="preserve">sugerida </w:t>
      </w:r>
      <w:r w:rsidR="00EC7694" w:rsidRPr="00E41805">
        <w:rPr>
          <w:lang w:val="es-ES_tradnl"/>
        </w:rPr>
        <w:t xml:space="preserve">no pretende </w:t>
      </w:r>
      <w:r>
        <w:rPr>
          <w:lang w:val="es-ES_tradnl"/>
        </w:rPr>
        <w:t xml:space="preserve"> crear </w:t>
      </w:r>
      <w:r w:rsidR="00EC7694" w:rsidRPr="00E41805">
        <w:rPr>
          <w:lang w:val="es-ES_tradnl"/>
        </w:rPr>
        <w:t xml:space="preserve">una nueva serie de obligaciones ni exigir la promulgación de leyes o ampliar las obligaciones de los </w:t>
      </w:r>
      <w:r>
        <w:rPr>
          <w:lang w:val="es-ES_tradnl"/>
        </w:rPr>
        <w:t>países</w:t>
      </w:r>
      <w:r w:rsidRPr="00E41805">
        <w:rPr>
          <w:lang w:val="es-ES_tradnl"/>
        </w:rPr>
        <w:t xml:space="preserve"> </w:t>
      </w:r>
      <w:r w:rsidR="00EC7694" w:rsidRPr="00E41805">
        <w:rPr>
          <w:lang w:val="es-ES_tradnl"/>
        </w:rPr>
        <w:t xml:space="preserve">en el campo de la inmigración o protección internacional </w:t>
      </w:r>
      <w:r w:rsidR="00233CE3">
        <w:rPr>
          <w:lang w:val="es-ES_tradnl"/>
        </w:rPr>
        <w:t>basada en el</w:t>
      </w:r>
      <w:r w:rsidR="00530070">
        <w:rPr>
          <w:lang w:val="es-ES_tradnl"/>
        </w:rPr>
        <w:t xml:space="preserve"> derecho de</w:t>
      </w:r>
      <w:r w:rsidR="00EC7694" w:rsidRPr="00E41805">
        <w:rPr>
          <w:lang w:val="es-ES_tradnl"/>
        </w:rPr>
        <w:t xml:space="preserve"> refugiados y </w:t>
      </w:r>
      <w:r w:rsidR="00530070">
        <w:rPr>
          <w:lang w:val="es-ES_tradnl"/>
        </w:rPr>
        <w:t xml:space="preserve">las </w:t>
      </w:r>
      <w:r w:rsidR="00EC7694" w:rsidRPr="00E41805">
        <w:rPr>
          <w:lang w:val="es-ES_tradnl"/>
        </w:rPr>
        <w:t xml:space="preserve">leyes de protección complementaria. Más bien, se </w:t>
      </w:r>
      <w:r w:rsidR="00BD7EF1">
        <w:rPr>
          <w:lang w:val="es-ES_tradnl"/>
        </w:rPr>
        <w:t xml:space="preserve">debería </w:t>
      </w:r>
      <w:r w:rsidR="00EC7694" w:rsidRPr="00E41805">
        <w:rPr>
          <w:lang w:val="es-ES_tradnl"/>
        </w:rPr>
        <w:t>basa</w:t>
      </w:r>
      <w:r w:rsidR="00BD7EF1">
        <w:rPr>
          <w:lang w:val="es-ES_tradnl"/>
        </w:rPr>
        <w:t>r</w:t>
      </w:r>
      <w:r w:rsidR="00EC7694" w:rsidRPr="00E41805">
        <w:rPr>
          <w:lang w:val="es-ES_tradnl"/>
        </w:rPr>
        <w:t xml:space="preserve"> en gran medida en el principio de utilizar las leyes, políticas y prácticas existentes con más eficacia y co</w:t>
      </w:r>
      <w:r w:rsidR="00233CE3">
        <w:rPr>
          <w:lang w:val="es-ES_tradnl"/>
        </w:rPr>
        <w:t>ngruencia</w:t>
      </w:r>
      <w:r w:rsidR="00EC7694" w:rsidRPr="00E41805">
        <w:rPr>
          <w:lang w:val="es-ES_tradnl"/>
        </w:rPr>
        <w:t xml:space="preserve"> para responder adecuadamente a las necesidades de los desplazados y migrantes afectados por desastres. De esta manera, se mejora </w:t>
      </w:r>
      <w:r w:rsidR="004F7529">
        <w:rPr>
          <w:lang w:val="es-ES_tradnl"/>
        </w:rPr>
        <w:t>la</w:t>
      </w:r>
      <w:r w:rsidR="00EC7694" w:rsidRPr="00E41805">
        <w:rPr>
          <w:lang w:val="es-ES_tradnl"/>
        </w:rPr>
        <w:t xml:space="preserve"> respuesta humanitaria </w:t>
      </w:r>
      <w:r w:rsidR="004F7529">
        <w:rPr>
          <w:lang w:val="es-ES_tradnl"/>
        </w:rPr>
        <w:t xml:space="preserve">general </w:t>
      </w:r>
      <w:r w:rsidR="00EC7694" w:rsidRPr="00E41805">
        <w:rPr>
          <w:lang w:val="es-ES_tradnl"/>
        </w:rPr>
        <w:t xml:space="preserve">a la crisis más difícil </w:t>
      </w:r>
      <w:r w:rsidR="00413177">
        <w:rPr>
          <w:lang w:val="es-ES_tradnl"/>
        </w:rPr>
        <w:t>que</w:t>
      </w:r>
      <w:r w:rsidR="007820E0">
        <w:rPr>
          <w:lang w:val="es-ES_tradnl"/>
        </w:rPr>
        <w:t xml:space="preserve"> enfrenta</w:t>
      </w:r>
      <w:r w:rsidR="00413177">
        <w:rPr>
          <w:lang w:val="es-ES_tradnl"/>
        </w:rPr>
        <w:t>mos</w:t>
      </w:r>
      <w:r w:rsidR="007820E0">
        <w:rPr>
          <w:lang w:val="es-ES_tradnl"/>
        </w:rPr>
        <w:t xml:space="preserve"> en</w:t>
      </w:r>
      <w:r w:rsidR="00EC7694" w:rsidRPr="00E41805">
        <w:rPr>
          <w:lang w:val="es-ES_tradnl"/>
        </w:rPr>
        <w:t xml:space="preserve"> estos tiempos</w:t>
      </w:r>
      <w:r w:rsidR="0051464B" w:rsidRPr="00E41805">
        <w:rPr>
          <w:lang w:val="es-ES_tradnl"/>
        </w:rPr>
        <w:t>.</w:t>
      </w:r>
    </w:p>
    <w:p w14:paraId="53149874" w14:textId="77777777" w:rsidR="002A4685" w:rsidRPr="00E41805" w:rsidRDefault="002A4685" w:rsidP="0042596C">
      <w:pPr>
        <w:spacing w:line="240" w:lineRule="auto"/>
        <w:rPr>
          <w:b/>
          <w:lang w:val="es-ES_tradnl"/>
        </w:rPr>
      </w:pPr>
      <w:r w:rsidRPr="00E41805">
        <w:rPr>
          <w:b/>
          <w:lang w:val="es-ES_tradnl"/>
        </w:rPr>
        <w:br w:type="page"/>
      </w:r>
    </w:p>
    <w:p w14:paraId="58297853" w14:textId="0054F26E" w:rsidR="002F3A14" w:rsidRPr="00E41805" w:rsidRDefault="002174AF" w:rsidP="0042596C">
      <w:pPr>
        <w:spacing w:line="240" w:lineRule="auto"/>
        <w:contextualSpacing/>
        <w:jc w:val="center"/>
        <w:rPr>
          <w:b/>
          <w:sz w:val="24"/>
          <w:lang w:val="es-ES_tradnl"/>
        </w:rPr>
      </w:pPr>
      <w:r w:rsidRPr="00E41805">
        <w:rPr>
          <w:b/>
          <w:sz w:val="24"/>
          <w:lang w:val="es-ES_tradnl"/>
        </w:rPr>
        <w:lastRenderedPageBreak/>
        <w:t>PARTE I</w:t>
      </w:r>
    </w:p>
    <w:p w14:paraId="49F9EE5B" w14:textId="2FBE1D8A" w:rsidR="000A3979" w:rsidRPr="00E41805" w:rsidRDefault="00BD7EF1" w:rsidP="0042596C">
      <w:pPr>
        <w:spacing w:line="240" w:lineRule="auto"/>
        <w:contextualSpacing/>
        <w:jc w:val="center"/>
        <w:rPr>
          <w:b/>
          <w:sz w:val="24"/>
          <w:lang w:val="es-ES_tradnl"/>
        </w:rPr>
      </w:pPr>
      <w:r>
        <w:rPr>
          <w:b/>
          <w:sz w:val="24"/>
          <w:lang w:val="es-ES_tradnl"/>
        </w:rPr>
        <w:t>ELEMENTOS SUGERIDOS PARA UN BORRADOR</w:t>
      </w:r>
    </w:p>
    <w:p w14:paraId="1439E99C" w14:textId="77777777" w:rsidR="002F3A14" w:rsidRPr="00E41805" w:rsidRDefault="002F3A14" w:rsidP="0042596C">
      <w:pPr>
        <w:spacing w:line="240" w:lineRule="auto"/>
        <w:rPr>
          <w:lang w:val="es-ES_tradnl"/>
        </w:rPr>
      </w:pPr>
    </w:p>
    <w:p w14:paraId="0CC3C344" w14:textId="2F46C9D9" w:rsidR="003D6F26" w:rsidRPr="00E41805" w:rsidRDefault="00062719" w:rsidP="00556983">
      <w:pPr>
        <w:pBdr>
          <w:bottom w:val="single" w:sz="4" w:space="1" w:color="auto"/>
        </w:pBdr>
        <w:spacing w:line="240" w:lineRule="auto"/>
        <w:jc w:val="both"/>
        <w:rPr>
          <w:b/>
          <w:sz w:val="24"/>
          <w:lang w:val="es-ES_tradnl"/>
        </w:rPr>
      </w:pPr>
      <w:r w:rsidRPr="00E41805">
        <w:rPr>
          <w:b/>
          <w:sz w:val="24"/>
          <w:lang w:val="es-ES_tradnl"/>
        </w:rPr>
        <w:t xml:space="preserve">I. </w:t>
      </w:r>
      <w:r w:rsidR="000A3979" w:rsidRPr="00E41805">
        <w:rPr>
          <w:b/>
          <w:sz w:val="24"/>
          <w:lang w:val="es-ES_tradnl"/>
        </w:rPr>
        <w:t xml:space="preserve">Entendimiento común y principios básicos </w:t>
      </w:r>
    </w:p>
    <w:p w14:paraId="4D26C704" w14:textId="4F1A6B9A" w:rsidR="000840B3" w:rsidRPr="00E41805" w:rsidRDefault="00BD7EF1" w:rsidP="000840B3">
      <w:pPr>
        <w:pStyle w:val="NoSpacing"/>
        <w:numPr>
          <w:ilvl w:val="0"/>
          <w:numId w:val="29"/>
        </w:numPr>
        <w:jc w:val="both"/>
        <w:rPr>
          <w:lang w:val="es-ES_tradnl"/>
        </w:rPr>
      </w:pPr>
      <w:r>
        <w:rPr>
          <w:lang w:val="es-ES_tradnl"/>
        </w:rPr>
        <w:t xml:space="preserve">Se sugiere que una </w:t>
      </w:r>
      <w:r w:rsidR="00C0111C">
        <w:rPr>
          <w:lang w:val="es-ES_tradnl"/>
        </w:rPr>
        <w:t>Guía de Prácticas Efectivas</w:t>
      </w:r>
      <w:r w:rsidR="00BB2F06" w:rsidRPr="00E41805">
        <w:rPr>
          <w:lang w:val="es-ES_tradnl"/>
        </w:rPr>
        <w:t xml:space="preserve"> se bas</w:t>
      </w:r>
      <w:r>
        <w:rPr>
          <w:lang w:val="es-ES_tradnl"/>
        </w:rPr>
        <w:t>e</w:t>
      </w:r>
      <w:r w:rsidR="00BB2F06" w:rsidRPr="00E41805">
        <w:rPr>
          <w:lang w:val="es-ES_tradnl"/>
        </w:rPr>
        <w:t xml:space="preserve"> en los siguientes principios básicos relativos a los desafíos de protección humanitaria que enfrentan los extranjeros </w:t>
      </w:r>
      <w:r w:rsidR="00F50E8A">
        <w:rPr>
          <w:lang w:val="es-ES_tradnl"/>
        </w:rPr>
        <w:t>cuando ocurre</w:t>
      </w:r>
      <w:r w:rsidR="00BB2F06" w:rsidRPr="00E41805">
        <w:rPr>
          <w:lang w:val="es-ES_tradnl"/>
        </w:rPr>
        <w:t xml:space="preserve"> un desastre: </w:t>
      </w:r>
    </w:p>
    <w:p w14:paraId="63ADD0F3" w14:textId="77777777" w:rsidR="0051464B" w:rsidRPr="00E41805" w:rsidRDefault="0051464B" w:rsidP="00556983">
      <w:pPr>
        <w:pStyle w:val="NoSpacing"/>
        <w:jc w:val="both"/>
        <w:rPr>
          <w:lang w:val="es-ES_tradnl"/>
        </w:rPr>
      </w:pPr>
    </w:p>
    <w:p w14:paraId="1E35D4B8" w14:textId="1EE4D3F2" w:rsidR="0051464B" w:rsidRPr="00E41805" w:rsidRDefault="00BB2F06" w:rsidP="00556983">
      <w:pPr>
        <w:pStyle w:val="NoSpacing"/>
        <w:numPr>
          <w:ilvl w:val="0"/>
          <w:numId w:val="1"/>
        </w:numPr>
        <w:contextualSpacing/>
        <w:jc w:val="both"/>
        <w:rPr>
          <w:lang w:val="es-ES_tradnl"/>
        </w:rPr>
      </w:pPr>
      <w:r w:rsidRPr="00E41805">
        <w:rPr>
          <w:lang w:val="es-ES_tradnl"/>
        </w:rPr>
        <w:t xml:space="preserve">La respuesta humanitaria a estos desafíos es de carácter no político, está </w:t>
      </w:r>
      <w:r w:rsidR="00BC0CA2">
        <w:rPr>
          <w:lang w:val="es-ES_tradnl"/>
        </w:rPr>
        <w:t>afianzada</w:t>
      </w:r>
      <w:r w:rsidRPr="00E41805">
        <w:rPr>
          <w:lang w:val="es-ES_tradnl"/>
        </w:rPr>
        <w:t xml:space="preserve"> en el concepto de solidar</w:t>
      </w:r>
      <w:r w:rsidR="00224B1A">
        <w:rPr>
          <w:lang w:val="es-ES_tradnl"/>
        </w:rPr>
        <w:t xml:space="preserve">idad con el Estado afectado y su población </w:t>
      </w:r>
      <w:r w:rsidR="00BC0CA2">
        <w:rPr>
          <w:lang w:val="es-ES_tradnl"/>
        </w:rPr>
        <w:t xml:space="preserve">y </w:t>
      </w:r>
      <w:r w:rsidR="00202002">
        <w:rPr>
          <w:lang w:val="es-ES_tradnl"/>
        </w:rPr>
        <w:t>se basa</w:t>
      </w:r>
      <w:r w:rsidRPr="00E41805">
        <w:rPr>
          <w:lang w:val="es-ES_tradnl"/>
        </w:rPr>
        <w:t xml:space="preserve"> en el respeto de los derechos humanos fundamentales y </w:t>
      </w:r>
      <w:r w:rsidR="00095BD0">
        <w:rPr>
          <w:lang w:val="es-ES_tradnl"/>
        </w:rPr>
        <w:t xml:space="preserve">el </w:t>
      </w:r>
      <w:r w:rsidRPr="00E41805">
        <w:rPr>
          <w:lang w:val="es-ES_tradnl"/>
        </w:rPr>
        <w:t>p</w:t>
      </w:r>
      <w:r w:rsidR="00095BD0">
        <w:rPr>
          <w:lang w:val="es-ES_tradnl"/>
        </w:rPr>
        <w:t>rincipio</w:t>
      </w:r>
      <w:r w:rsidRPr="00E41805">
        <w:rPr>
          <w:lang w:val="es-ES_tradnl"/>
        </w:rPr>
        <w:t xml:space="preserve"> de no discriminación; </w:t>
      </w:r>
    </w:p>
    <w:p w14:paraId="122E538A" w14:textId="77777777" w:rsidR="0051464B" w:rsidRPr="00E41805" w:rsidRDefault="0051464B" w:rsidP="00556983">
      <w:pPr>
        <w:pStyle w:val="NoSpacing"/>
        <w:ind w:left="720"/>
        <w:jc w:val="both"/>
        <w:rPr>
          <w:lang w:val="es-ES_tradnl"/>
        </w:rPr>
      </w:pPr>
    </w:p>
    <w:p w14:paraId="16478D8F" w14:textId="439ED075" w:rsidR="0051464B" w:rsidRPr="00E41805" w:rsidRDefault="00BB2F06" w:rsidP="00556983">
      <w:pPr>
        <w:pStyle w:val="NoSpacing"/>
        <w:numPr>
          <w:ilvl w:val="0"/>
          <w:numId w:val="1"/>
        </w:numPr>
        <w:jc w:val="both"/>
        <w:rPr>
          <w:lang w:val="es-ES_tradnl"/>
        </w:rPr>
      </w:pPr>
      <w:r w:rsidRPr="00E41805">
        <w:rPr>
          <w:lang w:val="es-ES_tradnl"/>
        </w:rPr>
        <w:t>Est</w:t>
      </w:r>
      <w:r w:rsidR="00BD7EF1">
        <w:rPr>
          <w:lang w:val="es-ES_tradnl"/>
        </w:rPr>
        <w:t>é</w:t>
      </w:r>
      <w:r w:rsidRPr="00E41805">
        <w:rPr>
          <w:lang w:val="es-ES_tradnl"/>
        </w:rPr>
        <w:t xml:space="preserve"> basada en un enfoque compartido y de cooperación entre los Estados miembros de la CRM para hacer frente a estos desafíos</w:t>
      </w:r>
      <w:r w:rsidR="00BB3A78">
        <w:rPr>
          <w:lang w:val="es-ES_tradnl"/>
        </w:rPr>
        <w:t>,</w:t>
      </w:r>
      <w:r w:rsidR="008A43C4">
        <w:rPr>
          <w:lang w:val="es-ES_tradnl"/>
        </w:rPr>
        <w:t xml:space="preserve"> que </w:t>
      </w:r>
      <w:r w:rsidR="00BB3A78">
        <w:rPr>
          <w:lang w:val="es-ES_tradnl"/>
        </w:rPr>
        <w:t>brinda orientación para</w:t>
      </w:r>
      <w:r w:rsidRPr="00E41805">
        <w:rPr>
          <w:lang w:val="es-ES_tradnl"/>
        </w:rPr>
        <w:t xml:space="preserve"> la aplicación práctica de las disposiciones </w:t>
      </w:r>
      <w:r w:rsidR="003610E1">
        <w:rPr>
          <w:lang w:val="es-ES_tradnl"/>
        </w:rPr>
        <w:t xml:space="preserve">estipuladas en las leyes nacionales </w:t>
      </w:r>
      <w:r w:rsidRPr="00E41805">
        <w:rPr>
          <w:lang w:val="es-ES_tradnl"/>
        </w:rPr>
        <w:t>en estos contextos</w:t>
      </w:r>
      <w:r w:rsidR="00BB3A78">
        <w:rPr>
          <w:lang w:val="es-ES_tradnl"/>
        </w:rPr>
        <w:t>,</w:t>
      </w:r>
      <w:r w:rsidRPr="00E41805">
        <w:rPr>
          <w:lang w:val="es-ES_tradnl"/>
        </w:rPr>
        <w:t xml:space="preserve"> </w:t>
      </w:r>
      <w:r w:rsidR="002C01C7">
        <w:rPr>
          <w:lang w:val="es-ES_tradnl"/>
        </w:rPr>
        <w:t>más que</w:t>
      </w:r>
      <w:r w:rsidR="00F7247B">
        <w:rPr>
          <w:lang w:val="es-ES_tradnl"/>
        </w:rPr>
        <w:t xml:space="preserve"> </w:t>
      </w:r>
      <w:r w:rsidR="00BB3A78">
        <w:rPr>
          <w:lang w:val="es-ES_tradnl"/>
        </w:rPr>
        <w:t xml:space="preserve">para </w:t>
      </w:r>
      <w:r w:rsidR="00F7247B">
        <w:rPr>
          <w:lang w:val="es-ES_tradnl"/>
        </w:rPr>
        <w:t>la creación de</w:t>
      </w:r>
      <w:r w:rsidRPr="00E41805">
        <w:rPr>
          <w:lang w:val="es-ES_tradnl"/>
        </w:rPr>
        <w:t xml:space="preserve"> nuevas leyes</w:t>
      </w:r>
      <w:r w:rsidR="0051464B" w:rsidRPr="00E41805">
        <w:rPr>
          <w:lang w:val="es-ES_tradnl"/>
        </w:rPr>
        <w:t>;</w:t>
      </w:r>
    </w:p>
    <w:p w14:paraId="520E51CF" w14:textId="77777777" w:rsidR="0051464B" w:rsidRPr="00E41805" w:rsidRDefault="0051464B" w:rsidP="00556983">
      <w:pPr>
        <w:pStyle w:val="NoSpacing"/>
        <w:jc w:val="both"/>
        <w:rPr>
          <w:lang w:val="es-ES_tradnl"/>
        </w:rPr>
      </w:pPr>
    </w:p>
    <w:p w14:paraId="0A654825" w14:textId="7D250054" w:rsidR="0051464B" w:rsidRPr="00E41805" w:rsidRDefault="00BB2F06" w:rsidP="00556983">
      <w:pPr>
        <w:pStyle w:val="NoSpacing"/>
        <w:numPr>
          <w:ilvl w:val="0"/>
          <w:numId w:val="1"/>
        </w:numPr>
        <w:jc w:val="both"/>
        <w:rPr>
          <w:lang w:val="es-ES_tradnl"/>
        </w:rPr>
      </w:pPr>
      <w:r w:rsidRPr="00E41805">
        <w:rPr>
          <w:lang w:val="es-ES_tradnl"/>
        </w:rPr>
        <w:t xml:space="preserve">El </w:t>
      </w:r>
      <w:r w:rsidR="00165CDC" w:rsidRPr="00E41805">
        <w:rPr>
          <w:lang w:val="es-ES_tradnl"/>
        </w:rPr>
        <w:t xml:space="preserve">principal énfasis está en </w:t>
      </w:r>
      <w:r w:rsidR="00BD7EF1">
        <w:rPr>
          <w:lang w:val="es-ES_tradnl"/>
        </w:rPr>
        <w:t xml:space="preserve">facilitar </w:t>
      </w:r>
      <w:r w:rsidR="00165CDC" w:rsidRPr="00E41805">
        <w:rPr>
          <w:lang w:val="es-ES_tradnl"/>
        </w:rPr>
        <w:t xml:space="preserve">el ejercicio de una facultad discrecional favorable </w:t>
      </w:r>
      <w:r w:rsidR="00DA1AA5" w:rsidRPr="00E41805">
        <w:rPr>
          <w:lang w:val="es-ES_tradnl"/>
        </w:rPr>
        <w:t xml:space="preserve">en </w:t>
      </w:r>
      <w:r w:rsidR="00DA1AA5">
        <w:rPr>
          <w:lang w:val="es-ES_tradnl"/>
        </w:rPr>
        <w:t xml:space="preserve">la aplicación de </w:t>
      </w:r>
      <w:r w:rsidR="00DA1AA5" w:rsidRPr="00E41805">
        <w:rPr>
          <w:lang w:val="es-ES_tradnl"/>
        </w:rPr>
        <w:t>las leyes de inmigración</w:t>
      </w:r>
      <w:r w:rsidR="00DA1AA5">
        <w:rPr>
          <w:lang w:val="es-ES_tradnl"/>
        </w:rPr>
        <w:t xml:space="preserve">, </w:t>
      </w:r>
      <w:r w:rsidR="00165CDC" w:rsidRPr="00E41805">
        <w:rPr>
          <w:lang w:val="es-ES_tradnl"/>
        </w:rPr>
        <w:t>por razones humanitarias</w:t>
      </w:r>
      <w:r w:rsidR="00FD1747">
        <w:rPr>
          <w:lang w:val="es-ES_tradnl"/>
        </w:rPr>
        <w:t>,</w:t>
      </w:r>
      <w:r w:rsidR="00165CDC" w:rsidRPr="00E41805">
        <w:rPr>
          <w:lang w:val="es-ES_tradnl"/>
        </w:rPr>
        <w:t xml:space="preserve"> sobre la base de un marco </w:t>
      </w:r>
      <w:r w:rsidR="00DA1AA5">
        <w:rPr>
          <w:lang w:val="es-ES_tradnl"/>
        </w:rPr>
        <w:t>que aprovecha</w:t>
      </w:r>
      <w:r w:rsidR="00165CDC" w:rsidRPr="00E41805">
        <w:rPr>
          <w:lang w:val="es-ES_tradnl"/>
        </w:rPr>
        <w:t xml:space="preserve"> las buenas prácticas</w:t>
      </w:r>
      <w:r w:rsidR="00E110D5">
        <w:rPr>
          <w:lang w:val="es-ES_tradnl"/>
        </w:rPr>
        <w:t xml:space="preserve"> que existen</w:t>
      </w:r>
      <w:r w:rsidR="00165CDC" w:rsidRPr="00E41805">
        <w:rPr>
          <w:lang w:val="es-ES_tradnl"/>
        </w:rPr>
        <w:t xml:space="preserve"> en toda la región y </w:t>
      </w:r>
      <w:r w:rsidR="00DA1AA5">
        <w:rPr>
          <w:lang w:val="es-ES_tradnl"/>
        </w:rPr>
        <w:t xml:space="preserve">está </w:t>
      </w:r>
      <w:r w:rsidR="00165CDC" w:rsidRPr="00E41805">
        <w:rPr>
          <w:lang w:val="es-ES_tradnl"/>
        </w:rPr>
        <w:t>circunscrito por ciertas obligaciones comunes</w:t>
      </w:r>
      <w:r w:rsidR="0051464B" w:rsidRPr="00E41805">
        <w:rPr>
          <w:lang w:val="es-ES_tradnl"/>
        </w:rPr>
        <w:t>;</w:t>
      </w:r>
    </w:p>
    <w:p w14:paraId="6A8D7407" w14:textId="77777777" w:rsidR="0051464B" w:rsidRPr="00E41805" w:rsidRDefault="0051464B" w:rsidP="00556983">
      <w:pPr>
        <w:pStyle w:val="NoSpacing"/>
        <w:ind w:left="720"/>
        <w:jc w:val="both"/>
        <w:rPr>
          <w:lang w:val="es-ES_tradnl"/>
        </w:rPr>
      </w:pPr>
    </w:p>
    <w:p w14:paraId="264D3D41" w14:textId="22AAA605" w:rsidR="0051464B" w:rsidRPr="00E41805" w:rsidRDefault="00165CDC" w:rsidP="00556983">
      <w:pPr>
        <w:pStyle w:val="NoSpacing"/>
        <w:numPr>
          <w:ilvl w:val="0"/>
          <w:numId w:val="1"/>
        </w:numPr>
        <w:jc w:val="both"/>
        <w:rPr>
          <w:lang w:val="es-ES_tradnl"/>
        </w:rPr>
      </w:pPr>
      <w:r w:rsidRPr="00E41805">
        <w:rPr>
          <w:lang w:val="es-ES_tradnl"/>
        </w:rPr>
        <w:t>La adopción de medidas especiales en beneficio de los extranjeros constituye solo un componente de una res</w:t>
      </w:r>
      <w:r w:rsidR="00640BDA">
        <w:rPr>
          <w:lang w:val="es-ES_tradnl"/>
        </w:rPr>
        <w:t>puesta humanitaria más general en situaciones de</w:t>
      </w:r>
      <w:r w:rsidRPr="00E41805">
        <w:rPr>
          <w:lang w:val="es-ES_tradnl"/>
        </w:rPr>
        <w:t xml:space="preserve"> desastres provocados por amenazas naturales</w:t>
      </w:r>
      <w:r w:rsidR="00D846EF">
        <w:rPr>
          <w:lang w:val="es-ES_tradnl"/>
        </w:rPr>
        <w:t>;</w:t>
      </w:r>
      <w:r w:rsidRPr="00E41805">
        <w:rPr>
          <w:lang w:val="es-ES_tradnl"/>
        </w:rPr>
        <w:t xml:space="preserve"> igualmente</w:t>
      </w:r>
      <w:r w:rsidR="00D846EF">
        <w:rPr>
          <w:lang w:val="es-ES_tradnl"/>
        </w:rPr>
        <w:t>, es necesario apoyar</w:t>
      </w:r>
      <w:r w:rsidRPr="00E41805">
        <w:rPr>
          <w:lang w:val="es-ES_tradnl"/>
        </w:rPr>
        <w:t xml:space="preserve"> </w:t>
      </w:r>
      <w:r w:rsidR="00640BDA">
        <w:rPr>
          <w:lang w:val="es-ES_tradnl"/>
        </w:rPr>
        <w:t xml:space="preserve">las </w:t>
      </w:r>
      <w:r w:rsidRPr="00E41805">
        <w:rPr>
          <w:lang w:val="es-ES_tradnl"/>
        </w:rPr>
        <w:t xml:space="preserve">iniciativas de más largo plazo </w:t>
      </w:r>
      <w:r w:rsidR="00575F3D">
        <w:rPr>
          <w:lang w:val="es-ES_tradnl"/>
        </w:rPr>
        <w:t xml:space="preserve">para </w:t>
      </w:r>
      <w:r w:rsidR="004A4039">
        <w:rPr>
          <w:lang w:val="es-ES_tradnl"/>
        </w:rPr>
        <w:t>una</w:t>
      </w:r>
      <w:r w:rsidRPr="00E41805">
        <w:rPr>
          <w:lang w:val="es-ES_tradnl"/>
        </w:rPr>
        <w:t xml:space="preserve"> recuperación y reconstrucción sostenible; y</w:t>
      </w:r>
    </w:p>
    <w:p w14:paraId="634EC840" w14:textId="77777777" w:rsidR="00165CDC" w:rsidRPr="00E41805" w:rsidRDefault="00165CDC" w:rsidP="00165CDC">
      <w:pPr>
        <w:pStyle w:val="NoSpacing"/>
        <w:jc w:val="both"/>
        <w:rPr>
          <w:lang w:val="es-ES_tradnl"/>
        </w:rPr>
      </w:pPr>
    </w:p>
    <w:p w14:paraId="7C33A9AC" w14:textId="5A648955" w:rsidR="0051464B" w:rsidRPr="00E41805" w:rsidRDefault="00C0111C" w:rsidP="00556983">
      <w:pPr>
        <w:pStyle w:val="NoSpacing"/>
        <w:numPr>
          <w:ilvl w:val="0"/>
          <w:numId w:val="1"/>
        </w:numPr>
        <w:jc w:val="both"/>
        <w:rPr>
          <w:lang w:val="es-ES_tradnl"/>
        </w:rPr>
      </w:pPr>
      <w:r>
        <w:rPr>
          <w:lang w:val="es-ES_tradnl"/>
        </w:rPr>
        <w:t>Esta Guía de Práct</w:t>
      </w:r>
      <w:r w:rsidR="00FE41FC">
        <w:rPr>
          <w:lang w:val="es-ES_tradnl"/>
        </w:rPr>
        <w:t>i</w:t>
      </w:r>
      <w:r>
        <w:rPr>
          <w:lang w:val="es-ES_tradnl"/>
        </w:rPr>
        <w:t xml:space="preserve">cas Efectivas </w:t>
      </w:r>
      <w:r w:rsidR="00165CDC" w:rsidRPr="00E41805">
        <w:rPr>
          <w:lang w:val="es-ES_tradnl"/>
        </w:rPr>
        <w:t>se entiende sin perjuicio de posibles temas de responsabilidad</w:t>
      </w:r>
      <w:r w:rsidR="004064CA">
        <w:rPr>
          <w:lang w:val="es-ES_tradnl"/>
        </w:rPr>
        <w:t xml:space="preserve"> </w:t>
      </w:r>
      <w:r w:rsidR="00165CDC" w:rsidRPr="00E41805">
        <w:rPr>
          <w:lang w:val="es-ES_tradnl"/>
        </w:rPr>
        <w:t xml:space="preserve">bajo leyes internacionales </w:t>
      </w:r>
      <w:r w:rsidR="004C0617">
        <w:rPr>
          <w:lang w:val="es-ES_tradnl"/>
        </w:rPr>
        <w:t>en materia de</w:t>
      </w:r>
      <w:r w:rsidR="00165CDC" w:rsidRPr="00E41805">
        <w:rPr>
          <w:lang w:val="es-ES_tradnl"/>
        </w:rPr>
        <w:t xml:space="preserve"> causa</w:t>
      </w:r>
      <w:r w:rsidR="00BA1946" w:rsidRPr="00E41805">
        <w:rPr>
          <w:lang w:val="es-ES_tradnl"/>
        </w:rPr>
        <w:t>lidad</w:t>
      </w:r>
      <w:r w:rsidR="00165CDC" w:rsidRPr="00E41805">
        <w:rPr>
          <w:lang w:val="es-ES_tradnl"/>
        </w:rPr>
        <w:t xml:space="preserve"> de desastres o la aplicación de</w:t>
      </w:r>
      <w:r w:rsidR="004929E6">
        <w:rPr>
          <w:lang w:val="es-ES_tradnl"/>
        </w:rPr>
        <w:t xml:space="preserve"> las</w:t>
      </w:r>
      <w:r w:rsidR="00165CDC" w:rsidRPr="00E41805">
        <w:rPr>
          <w:lang w:val="es-ES_tradnl"/>
        </w:rPr>
        <w:t xml:space="preserve"> leyes internacionales o nacionales existentes, </w:t>
      </w:r>
      <w:r w:rsidR="00863A2A">
        <w:rPr>
          <w:lang w:val="es-ES_tradnl"/>
        </w:rPr>
        <w:t>incluidas</w:t>
      </w:r>
      <w:r w:rsidR="00165CDC" w:rsidRPr="00E41805">
        <w:rPr>
          <w:lang w:val="es-ES_tradnl"/>
        </w:rPr>
        <w:t xml:space="preserve"> las leyes sobre refugiados y las leyes internacionales en m</w:t>
      </w:r>
      <w:r w:rsidR="00BA1946" w:rsidRPr="00E41805">
        <w:rPr>
          <w:lang w:val="es-ES_tradnl"/>
        </w:rPr>
        <w:t>ateria de respuesta a desastres</w:t>
      </w:r>
      <w:r w:rsidR="0051464B" w:rsidRPr="00E41805">
        <w:rPr>
          <w:lang w:val="es-ES_tradnl"/>
        </w:rPr>
        <w:t>.</w:t>
      </w:r>
    </w:p>
    <w:p w14:paraId="65011B20" w14:textId="77777777" w:rsidR="0051464B" w:rsidRPr="00E41805" w:rsidRDefault="0051464B" w:rsidP="00556983">
      <w:pPr>
        <w:pStyle w:val="NoSpacing"/>
        <w:contextualSpacing/>
        <w:jc w:val="both"/>
        <w:rPr>
          <w:lang w:val="es-ES_tradnl"/>
        </w:rPr>
      </w:pPr>
    </w:p>
    <w:p w14:paraId="568D1FF7" w14:textId="77777777" w:rsidR="00C9680A" w:rsidRPr="00E41805" w:rsidRDefault="00C9680A" w:rsidP="00556983">
      <w:pPr>
        <w:pStyle w:val="NoSpacing"/>
        <w:jc w:val="both"/>
        <w:rPr>
          <w:lang w:val="es-ES_tradnl"/>
        </w:rPr>
      </w:pPr>
    </w:p>
    <w:p w14:paraId="7F102D27" w14:textId="77777777" w:rsidR="00062719" w:rsidRPr="00E41805" w:rsidRDefault="00062719" w:rsidP="00556983">
      <w:pPr>
        <w:pStyle w:val="NoSpacing"/>
        <w:jc w:val="both"/>
        <w:rPr>
          <w:lang w:val="es-ES_tradnl"/>
        </w:rPr>
      </w:pPr>
    </w:p>
    <w:p w14:paraId="2AA13CFC" w14:textId="32C8C5E4" w:rsidR="003D6F26" w:rsidRPr="00E41805" w:rsidRDefault="00062719" w:rsidP="00556983">
      <w:pPr>
        <w:pBdr>
          <w:bottom w:val="single" w:sz="4" w:space="1" w:color="auto"/>
        </w:pBdr>
        <w:spacing w:line="240" w:lineRule="auto"/>
        <w:jc w:val="both"/>
        <w:rPr>
          <w:b/>
          <w:sz w:val="24"/>
          <w:lang w:val="es-ES_tradnl"/>
        </w:rPr>
      </w:pPr>
      <w:r w:rsidRPr="00E41805">
        <w:rPr>
          <w:b/>
          <w:sz w:val="24"/>
          <w:lang w:val="es-ES_tradnl"/>
        </w:rPr>
        <w:t>I</w:t>
      </w:r>
      <w:r w:rsidR="002F3A14" w:rsidRPr="00E41805">
        <w:rPr>
          <w:b/>
          <w:sz w:val="24"/>
          <w:lang w:val="es-ES_tradnl"/>
        </w:rPr>
        <w:t>I</w:t>
      </w:r>
      <w:r w:rsidRPr="00E41805">
        <w:rPr>
          <w:b/>
          <w:sz w:val="24"/>
          <w:lang w:val="es-ES_tradnl"/>
        </w:rPr>
        <w:t xml:space="preserve">. </w:t>
      </w:r>
      <w:r w:rsidR="00BA1946" w:rsidRPr="00E41805">
        <w:rPr>
          <w:b/>
          <w:sz w:val="24"/>
          <w:lang w:val="es-ES_tradnl"/>
        </w:rPr>
        <w:t>Alcance</w:t>
      </w:r>
    </w:p>
    <w:p w14:paraId="06AD674B" w14:textId="058B44FA" w:rsidR="00B91464" w:rsidRPr="00E41805" w:rsidRDefault="007B4F50" w:rsidP="00556983">
      <w:pPr>
        <w:pStyle w:val="NormalWeb"/>
        <w:shd w:val="clear" w:color="auto" w:fill="FFFFFF"/>
        <w:spacing w:before="0" w:beforeAutospacing="0" w:after="0" w:afterAutospacing="0"/>
        <w:contextualSpacing/>
        <w:jc w:val="both"/>
        <w:rPr>
          <w:rFonts w:ascii="Calibri" w:hAnsi="Calibri"/>
          <w:b/>
          <w:sz w:val="22"/>
          <w:szCs w:val="22"/>
          <w:lang w:val="es-ES_tradnl"/>
        </w:rPr>
      </w:pPr>
      <w:r w:rsidRPr="00E41805">
        <w:rPr>
          <w:rFonts w:ascii="Calibri" w:hAnsi="Calibri"/>
          <w:b/>
          <w:sz w:val="22"/>
          <w:szCs w:val="22"/>
          <w:lang w:val="es-ES_tradnl"/>
        </w:rPr>
        <w:t>A. </w:t>
      </w:r>
      <w:r w:rsidR="00BA1946" w:rsidRPr="00E41805">
        <w:rPr>
          <w:rFonts w:ascii="Calibri" w:hAnsi="Calibri"/>
          <w:b/>
          <w:sz w:val="22"/>
          <w:szCs w:val="22"/>
          <w:lang w:val="es-ES_tradnl"/>
        </w:rPr>
        <w:t>Aplicabilidad</w:t>
      </w:r>
      <w:r w:rsidR="00743EB0" w:rsidRPr="00E41805">
        <w:rPr>
          <w:rFonts w:ascii="Calibri" w:hAnsi="Calibri"/>
          <w:b/>
          <w:sz w:val="22"/>
          <w:szCs w:val="22"/>
          <w:lang w:val="es-ES_tradnl"/>
        </w:rPr>
        <w:t xml:space="preserve"> </w:t>
      </w:r>
      <w:proofErr w:type="spellStart"/>
      <w:r w:rsidR="00743EB0" w:rsidRPr="00E41805">
        <w:rPr>
          <w:rFonts w:ascii="Calibri" w:hAnsi="Calibri"/>
          <w:b/>
          <w:i/>
          <w:sz w:val="22"/>
          <w:szCs w:val="22"/>
          <w:lang w:val="es-ES_tradnl"/>
        </w:rPr>
        <w:t>ratione</w:t>
      </w:r>
      <w:proofErr w:type="spellEnd"/>
      <w:r w:rsidR="00743EB0" w:rsidRPr="00E41805">
        <w:rPr>
          <w:rFonts w:ascii="Calibri" w:hAnsi="Calibri"/>
          <w:b/>
          <w:i/>
          <w:sz w:val="22"/>
          <w:szCs w:val="22"/>
          <w:lang w:val="es-ES_tradnl"/>
        </w:rPr>
        <w:t xml:space="preserve"> </w:t>
      </w:r>
      <w:proofErr w:type="spellStart"/>
      <w:r w:rsidR="00743EB0" w:rsidRPr="00E41805">
        <w:rPr>
          <w:rFonts w:ascii="Calibri" w:hAnsi="Calibri"/>
          <w:b/>
          <w:i/>
          <w:sz w:val="22"/>
          <w:szCs w:val="22"/>
          <w:lang w:val="es-ES_tradnl"/>
        </w:rPr>
        <w:t>materiae</w:t>
      </w:r>
      <w:proofErr w:type="spellEnd"/>
    </w:p>
    <w:p w14:paraId="45605042" w14:textId="77777777" w:rsidR="00B91464" w:rsidRPr="00E41805" w:rsidRDefault="00B91464" w:rsidP="00556983">
      <w:pPr>
        <w:pStyle w:val="NormalWeb"/>
        <w:shd w:val="clear" w:color="auto" w:fill="FFFFFF"/>
        <w:spacing w:before="0" w:beforeAutospacing="0" w:after="0" w:afterAutospacing="0"/>
        <w:contextualSpacing/>
        <w:jc w:val="both"/>
        <w:rPr>
          <w:rFonts w:ascii="Calibri" w:hAnsi="Calibri"/>
          <w:sz w:val="22"/>
          <w:szCs w:val="22"/>
          <w:lang w:val="es-ES_tradnl"/>
        </w:rPr>
      </w:pPr>
    </w:p>
    <w:p w14:paraId="1AF3CDAB" w14:textId="65E51722" w:rsidR="007B4F50" w:rsidRPr="00E41805" w:rsidRDefault="00BD7EF1" w:rsidP="000840B3">
      <w:pPr>
        <w:pStyle w:val="NormalWeb"/>
        <w:numPr>
          <w:ilvl w:val="0"/>
          <w:numId w:val="29"/>
        </w:numPr>
        <w:shd w:val="clear" w:color="auto" w:fill="FFFFFF"/>
        <w:spacing w:before="0" w:beforeAutospacing="0" w:after="0" w:afterAutospacing="0"/>
        <w:contextualSpacing/>
        <w:jc w:val="both"/>
        <w:rPr>
          <w:rFonts w:ascii="Calibri" w:hAnsi="Calibri"/>
          <w:sz w:val="22"/>
          <w:szCs w:val="22"/>
          <w:lang w:val="es-ES_tradnl"/>
        </w:rPr>
      </w:pPr>
      <w:r>
        <w:rPr>
          <w:rFonts w:ascii="Calibri" w:hAnsi="Calibri"/>
          <w:sz w:val="22"/>
          <w:szCs w:val="22"/>
          <w:lang w:val="es-ES_tradnl"/>
        </w:rPr>
        <w:t>Se propone que una</w:t>
      </w:r>
      <w:r w:rsidR="00FE41FC">
        <w:rPr>
          <w:rFonts w:ascii="Calibri" w:hAnsi="Calibri"/>
          <w:sz w:val="22"/>
          <w:szCs w:val="22"/>
          <w:lang w:val="es-ES_tradnl"/>
        </w:rPr>
        <w:t xml:space="preserve"> Guía de Prácticas Efectivas cubr</w:t>
      </w:r>
      <w:r>
        <w:rPr>
          <w:rFonts w:ascii="Calibri" w:hAnsi="Calibri"/>
          <w:sz w:val="22"/>
          <w:szCs w:val="22"/>
          <w:lang w:val="es-ES_tradnl"/>
        </w:rPr>
        <w:t>a</w:t>
      </w:r>
      <w:r w:rsidR="00FE41FC">
        <w:rPr>
          <w:rFonts w:ascii="Calibri" w:hAnsi="Calibri"/>
          <w:sz w:val="22"/>
          <w:szCs w:val="22"/>
          <w:lang w:val="es-ES_tradnl"/>
        </w:rPr>
        <w:t xml:space="preserve"> la admisión y estadía </w:t>
      </w:r>
      <w:r w:rsidR="00BA1946" w:rsidRPr="00E41805">
        <w:rPr>
          <w:rFonts w:ascii="Calibri" w:hAnsi="Calibri"/>
          <w:sz w:val="22"/>
          <w:szCs w:val="22"/>
          <w:lang w:val="es-ES_tradnl"/>
        </w:rPr>
        <w:t xml:space="preserve">en el contexto de desastres repentinos provocados por amenazas naturales. </w:t>
      </w:r>
      <w:r>
        <w:rPr>
          <w:rFonts w:ascii="Calibri" w:hAnsi="Calibri"/>
          <w:sz w:val="22"/>
          <w:szCs w:val="22"/>
          <w:lang w:val="es-ES_tradnl"/>
        </w:rPr>
        <w:t xml:space="preserve">Se sugiere que </w:t>
      </w:r>
      <w:r w:rsidR="00C25215">
        <w:rPr>
          <w:rFonts w:ascii="Calibri" w:hAnsi="Calibri"/>
          <w:sz w:val="22"/>
          <w:szCs w:val="22"/>
          <w:lang w:val="es-ES_tradnl"/>
        </w:rPr>
        <w:t>el té</w:t>
      </w:r>
      <w:r w:rsidR="00BA1946" w:rsidRPr="00E41805">
        <w:rPr>
          <w:rFonts w:ascii="Calibri" w:hAnsi="Calibri"/>
          <w:sz w:val="22"/>
          <w:szCs w:val="22"/>
          <w:lang w:val="es-ES_tradnl"/>
        </w:rPr>
        <w:t>rmino “desastre” se refier</w:t>
      </w:r>
      <w:r>
        <w:rPr>
          <w:rFonts w:ascii="Calibri" w:hAnsi="Calibri"/>
          <w:sz w:val="22"/>
          <w:szCs w:val="22"/>
          <w:lang w:val="es-ES_tradnl"/>
        </w:rPr>
        <w:t>a</w:t>
      </w:r>
      <w:r w:rsidR="00BA1946" w:rsidRPr="00E41805">
        <w:rPr>
          <w:rFonts w:ascii="Calibri" w:hAnsi="Calibri"/>
          <w:sz w:val="22"/>
          <w:szCs w:val="22"/>
          <w:lang w:val="es-ES_tradnl"/>
        </w:rPr>
        <w:t xml:space="preserve"> a una situación donde ocurre</w:t>
      </w:r>
      <w:r w:rsidR="007B4F50" w:rsidRPr="00E41805">
        <w:rPr>
          <w:rFonts w:ascii="Calibri" w:hAnsi="Calibri"/>
          <w:sz w:val="22"/>
          <w:szCs w:val="22"/>
          <w:lang w:val="es-ES_tradnl"/>
        </w:rPr>
        <w:t>:</w:t>
      </w:r>
    </w:p>
    <w:p w14:paraId="1625DCDC" w14:textId="77777777" w:rsidR="00374991" w:rsidRPr="00E41805" w:rsidRDefault="00374991" w:rsidP="00556983">
      <w:pPr>
        <w:pStyle w:val="NormalWeb"/>
        <w:shd w:val="clear" w:color="auto" w:fill="FFFFFF"/>
        <w:spacing w:before="0" w:beforeAutospacing="0" w:after="0" w:afterAutospacing="0"/>
        <w:contextualSpacing/>
        <w:jc w:val="both"/>
        <w:rPr>
          <w:sz w:val="22"/>
          <w:szCs w:val="22"/>
          <w:lang w:val="es-ES_tradnl"/>
        </w:rPr>
      </w:pPr>
    </w:p>
    <w:p w14:paraId="45969F31" w14:textId="7D47084A" w:rsidR="007B4F50" w:rsidRPr="00E41805" w:rsidRDefault="00BA1946" w:rsidP="00556983">
      <w:pPr>
        <w:pStyle w:val="NormalWeb"/>
        <w:shd w:val="clear" w:color="auto" w:fill="FFFFFF"/>
        <w:spacing w:before="0" w:beforeAutospacing="0" w:after="0" w:afterAutospacing="0"/>
        <w:ind w:left="708"/>
        <w:contextualSpacing/>
        <w:jc w:val="both"/>
        <w:rPr>
          <w:rFonts w:ascii="Calibri" w:hAnsi="Calibri"/>
          <w:sz w:val="22"/>
          <w:szCs w:val="22"/>
          <w:lang w:val="es-ES_tradnl"/>
        </w:rPr>
      </w:pPr>
      <w:r w:rsidRPr="00E41805">
        <w:rPr>
          <w:rFonts w:ascii="Calibri" w:hAnsi="Calibri"/>
          <w:sz w:val="22"/>
          <w:szCs w:val="22"/>
          <w:lang w:val="es-ES_tradnl"/>
        </w:rPr>
        <w:t xml:space="preserve">Una perturbación grave del funcionamiento de una comunidad o sociedad – que implica pérdidas e impactos extensos a nivel humano, material, económico o ambiental que superan la capacidad de la comunidad o sociedad afectada de dar respuesta a ellos con sus propios recursos – </w:t>
      </w:r>
      <w:r w:rsidR="0005673F">
        <w:rPr>
          <w:rFonts w:ascii="Calibri" w:hAnsi="Calibri"/>
          <w:sz w:val="22"/>
          <w:szCs w:val="22"/>
          <w:lang w:val="es-ES_tradnl"/>
        </w:rPr>
        <w:t>la cual</w:t>
      </w:r>
      <w:r w:rsidR="00DF70DA">
        <w:rPr>
          <w:rFonts w:ascii="Calibri" w:hAnsi="Calibri"/>
          <w:sz w:val="22"/>
          <w:szCs w:val="22"/>
          <w:lang w:val="es-ES_tradnl"/>
        </w:rPr>
        <w:t xml:space="preserve"> es </w:t>
      </w:r>
      <w:r w:rsidRPr="00E41805">
        <w:rPr>
          <w:rFonts w:ascii="Calibri" w:hAnsi="Calibri"/>
          <w:sz w:val="22"/>
          <w:szCs w:val="22"/>
          <w:lang w:val="es-ES_tradnl"/>
        </w:rPr>
        <w:t>provocada en parte o en su totalidad por una amenaza natural repentina y grave.</w:t>
      </w:r>
      <w:r w:rsidR="008F1E45" w:rsidRPr="00E41805">
        <w:rPr>
          <w:rFonts w:ascii="Calibri" w:hAnsi="Calibri"/>
          <w:sz w:val="22"/>
          <w:szCs w:val="22"/>
          <w:lang w:val="es-ES_tradnl"/>
        </w:rPr>
        <w:t xml:space="preserve"> </w:t>
      </w:r>
    </w:p>
    <w:p w14:paraId="3E65E847" w14:textId="77777777" w:rsidR="00A15378" w:rsidRPr="00E41805" w:rsidRDefault="00A15378" w:rsidP="00556983">
      <w:pPr>
        <w:pStyle w:val="NormalWeb"/>
        <w:shd w:val="clear" w:color="auto" w:fill="FFFFFF"/>
        <w:spacing w:before="0" w:beforeAutospacing="0" w:after="0" w:afterAutospacing="0"/>
        <w:contextualSpacing/>
        <w:jc w:val="both"/>
        <w:rPr>
          <w:rFonts w:asciiTheme="minorHAnsi" w:hAnsiTheme="minorHAnsi"/>
          <w:sz w:val="22"/>
          <w:szCs w:val="22"/>
          <w:lang w:val="es-ES_tradnl"/>
        </w:rPr>
      </w:pPr>
    </w:p>
    <w:p w14:paraId="668CBE96" w14:textId="4B8BF846" w:rsidR="00015728" w:rsidRPr="00E41805" w:rsidRDefault="00BA1946" w:rsidP="000840B3">
      <w:pPr>
        <w:pStyle w:val="NormalWeb"/>
        <w:numPr>
          <w:ilvl w:val="0"/>
          <w:numId w:val="29"/>
        </w:numPr>
        <w:shd w:val="clear" w:color="auto" w:fill="FFFFFF"/>
        <w:spacing w:before="0" w:beforeAutospacing="0" w:after="0" w:afterAutospacing="0"/>
        <w:contextualSpacing/>
        <w:jc w:val="both"/>
        <w:rPr>
          <w:rFonts w:asciiTheme="minorHAnsi" w:hAnsiTheme="minorHAnsi"/>
          <w:sz w:val="22"/>
          <w:szCs w:val="22"/>
          <w:lang w:val="es-ES_tradnl"/>
        </w:rPr>
      </w:pPr>
      <w:r w:rsidRPr="00E41805">
        <w:rPr>
          <w:rFonts w:asciiTheme="minorHAnsi" w:hAnsiTheme="minorHAnsi"/>
          <w:sz w:val="22"/>
          <w:szCs w:val="22"/>
          <w:lang w:val="es-ES_tradnl"/>
        </w:rPr>
        <w:t xml:space="preserve">Las consecuencias humanitarias de desastres repentinos en cuanto al desplazamiento transfronterizo y su impacto en los extranjeros pueden </w:t>
      </w:r>
      <w:r w:rsidR="00DC17FE">
        <w:rPr>
          <w:rFonts w:asciiTheme="minorHAnsi" w:hAnsiTheme="minorHAnsi"/>
          <w:sz w:val="22"/>
          <w:szCs w:val="22"/>
          <w:lang w:val="es-ES_tradnl"/>
        </w:rPr>
        <w:t>adoptar</w:t>
      </w:r>
      <w:r w:rsidR="005936BC">
        <w:rPr>
          <w:rFonts w:asciiTheme="minorHAnsi" w:hAnsiTheme="minorHAnsi"/>
          <w:sz w:val="22"/>
          <w:szCs w:val="22"/>
          <w:lang w:val="es-ES_tradnl"/>
        </w:rPr>
        <w:t xml:space="preserve"> diversas formas que </w:t>
      </w:r>
      <w:r w:rsidRPr="00E41805">
        <w:rPr>
          <w:rFonts w:asciiTheme="minorHAnsi" w:hAnsiTheme="minorHAnsi"/>
          <w:sz w:val="22"/>
          <w:szCs w:val="22"/>
          <w:lang w:val="es-ES_tradnl"/>
        </w:rPr>
        <w:t>incluyen, pero no se limitan</w:t>
      </w:r>
      <w:r w:rsidR="0077138B">
        <w:rPr>
          <w:rFonts w:asciiTheme="minorHAnsi" w:hAnsiTheme="minorHAnsi"/>
          <w:sz w:val="22"/>
          <w:szCs w:val="22"/>
          <w:lang w:val="es-ES_tradnl"/>
        </w:rPr>
        <w:t xml:space="preserve"> a</w:t>
      </w:r>
      <w:r w:rsidRPr="00E41805">
        <w:rPr>
          <w:rFonts w:asciiTheme="minorHAnsi" w:hAnsiTheme="minorHAnsi"/>
          <w:sz w:val="22"/>
          <w:szCs w:val="22"/>
          <w:lang w:val="es-ES_tradnl"/>
        </w:rPr>
        <w:t xml:space="preserve"> las siguientes: </w:t>
      </w:r>
    </w:p>
    <w:p w14:paraId="407875AE" w14:textId="77777777" w:rsidR="00015728" w:rsidRPr="00E41805" w:rsidRDefault="00015728" w:rsidP="00556983">
      <w:pPr>
        <w:pStyle w:val="NormalWeb"/>
        <w:shd w:val="clear" w:color="auto" w:fill="FFFFFF"/>
        <w:spacing w:before="0" w:beforeAutospacing="0" w:after="0" w:afterAutospacing="0"/>
        <w:contextualSpacing/>
        <w:jc w:val="both"/>
        <w:rPr>
          <w:rFonts w:asciiTheme="minorHAnsi" w:hAnsiTheme="minorHAnsi"/>
          <w:sz w:val="22"/>
          <w:szCs w:val="22"/>
          <w:lang w:val="es-ES_tradnl"/>
        </w:rPr>
      </w:pPr>
    </w:p>
    <w:p w14:paraId="68477158" w14:textId="51D185B9" w:rsidR="00015728" w:rsidRPr="00E41805" w:rsidRDefault="00BA1946" w:rsidP="00556983">
      <w:pPr>
        <w:pStyle w:val="NormalWeb"/>
        <w:numPr>
          <w:ilvl w:val="0"/>
          <w:numId w:val="24"/>
        </w:numPr>
        <w:shd w:val="clear" w:color="auto" w:fill="FFFFFF"/>
        <w:spacing w:before="0" w:beforeAutospacing="0" w:after="0" w:afterAutospacing="0"/>
        <w:contextualSpacing/>
        <w:jc w:val="both"/>
        <w:rPr>
          <w:rFonts w:asciiTheme="minorHAnsi" w:hAnsiTheme="minorHAnsi"/>
          <w:sz w:val="22"/>
          <w:szCs w:val="22"/>
          <w:lang w:val="es-ES_tradnl"/>
        </w:rPr>
      </w:pPr>
      <w:r w:rsidRPr="00E41805">
        <w:rPr>
          <w:rFonts w:asciiTheme="minorHAnsi" w:hAnsiTheme="minorHAnsi"/>
          <w:sz w:val="22"/>
          <w:szCs w:val="22"/>
          <w:lang w:val="es-ES_tradnl"/>
        </w:rPr>
        <w:t>La afluencia repentina y</w:t>
      </w:r>
      <w:r w:rsidR="0077138B">
        <w:rPr>
          <w:rFonts w:asciiTheme="minorHAnsi" w:hAnsiTheme="minorHAnsi"/>
          <w:sz w:val="22"/>
          <w:szCs w:val="22"/>
          <w:lang w:val="es-ES_tradnl"/>
        </w:rPr>
        <w:t>,</w:t>
      </w:r>
      <w:r w:rsidRPr="00E41805">
        <w:rPr>
          <w:rFonts w:asciiTheme="minorHAnsi" w:hAnsiTheme="minorHAnsi"/>
          <w:sz w:val="22"/>
          <w:szCs w:val="22"/>
          <w:lang w:val="es-ES_tradnl"/>
        </w:rPr>
        <w:t xml:space="preserve"> a veces</w:t>
      </w:r>
      <w:r w:rsidR="0077138B">
        <w:rPr>
          <w:rFonts w:asciiTheme="minorHAnsi" w:hAnsiTheme="minorHAnsi"/>
          <w:sz w:val="22"/>
          <w:szCs w:val="22"/>
          <w:lang w:val="es-ES_tradnl"/>
        </w:rPr>
        <w:t>,</w:t>
      </w:r>
      <w:r w:rsidRPr="00E41805">
        <w:rPr>
          <w:rFonts w:asciiTheme="minorHAnsi" w:hAnsiTheme="minorHAnsi"/>
          <w:sz w:val="22"/>
          <w:szCs w:val="22"/>
          <w:lang w:val="es-ES_tradnl"/>
        </w:rPr>
        <w:t xml:space="preserve"> masiva de extranjeros que buscan encontrar seguridad y </w:t>
      </w:r>
      <w:r w:rsidR="00494AAF">
        <w:rPr>
          <w:rFonts w:asciiTheme="minorHAnsi" w:hAnsiTheme="minorHAnsi"/>
          <w:sz w:val="22"/>
          <w:szCs w:val="22"/>
          <w:lang w:val="es-ES_tradnl"/>
        </w:rPr>
        <w:t xml:space="preserve">recibir </w:t>
      </w:r>
      <w:r w:rsidRPr="00E41805">
        <w:rPr>
          <w:rFonts w:asciiTheme="minorHAnsi" w:hAnsiTheme="minorHAnsi"/>
          <w:sz w:val="22"/>
          <w:szCs w:val="22"/>
          <w:lang w:val="es-ES_tradnl"/>
        </w:rPr>
        <w:t>asistencia al atravesar la frontera con un país cercano</w:t>
      </w:r>
      <w:r w:rsidR="00516B9B" w:rsidRPr="00E41805">
        <w:rPr>
          <w:rFonts w:asciiTheme="minorHAnsi" w:hAnsiTheme="minorHAnsi"/>
          <w:sz w:val="22"/>
          <w:szCs w:val="22"/>
          <w:lang w:val="es-ES_tradnl"/>
        </w:rPr>
        <w:t>;</w:t>
      </w:r>
      <w:r w:rsidR="00A9629E" w:rsidRPr="00E41805">
        <w:rPr>
          <w:rStyle w:val="FootnoteReference"/>
          <w:rFonts w:asciiTheme="minorHAnsi" w:hAnsiTheme="minorHAnsi"/>
          <w:sz w:val="22"/>
          <w:szCs w:val="22"/>
          <w:lang w:val="es-ES_tradnl"/>
        </w:rPr>
        <w:footnoteReference w:id="5"/>
      </w:r>
      <w:r w:rsidR="0092378A" w:rsidRPr="00E41805">
        <w:rPr>
          <w:rFonts w:asciiTheme="minorHAnsi" w:hAnsiTheme="minorHAnsi"/>
          <w:sz w:val="22"/>
          <w:szCs w:val="22"/>
          <w:lang w:val="es-ES_tradnl"/>
        </w:rPr>
        <w:t xml:space="preserve"> </w:t>
      </w:r>
    </w:p>
    <w:p w14:paraId="17D434B5" w14:textId="7D4865CE" w:rsidR="0092378A" w:rsidRPr="00E41805" w:rsidRDefault="00BA1946" w:rsidP="00556983">
      <w:pPr>
        <w:pStyle w:val="NormalWeb"/>
        <w:numPr>
          <w:ilvl w:val="0"/>
          <w:numId w:val="24"/>
        </w:numPr>
        <w:shd w:val="clear" w:color="auto" w:fill="FFFFFF"/>
        <w:spacing w:before="0" w:beforeAutospacing="0" w:after="0" w:afterAutospacing="0"/>
        <w:contextualSpacing/>
        <w:jc w:val="both"/>
        <w:rPr>
          <w:rFonts w:asciiTheme="minorHAnsi" w:hAnsiTheme="minorHAnsi"/>
          <w:sz w:val="22"/>
          <w:szCs w:val="22"/>
          <w:lang w:val="es-ES_tradnl"/>
        </w:rPr>
      </w:pPr>
      <w:r w:rsidRPr="00E41805">
        <w:rPr>
          <w:rFonts w:asciiTheme="minorHAnsi" w:hAnsiTheme="minorHAnsi"/>
          <w:sz w:val="22"/>
          <w:szCs w:val="22"/>
          <w:lang w:val="es-ES_tradnl"/>
        </w:rPr>
        <w:t>Los flujos de más</w:t>
      </w:r>
      <w:r w:rsidR="005F536E">
        <w:rPr>
          <w:rFonts w:asciiTheme="minorHAnsi" w:hAnsiTheme="minorHAnsi"/>
          <w:sz w:val="22"/>
          <w:szCs w:val="22"/>
          <w:lang w:val="es-ES_tradnl"/>
        </w:rPr>
        <w:t xml:space="preserve"> largo plazo hacia otros países (</w:t>
      </w:r>
      <w:r w:rsidR="00CE6740">
        <w:rPr>
          <w:rFonts w:asciiTheme="minorHAnsi" w:hAnsiTheme="minorHAnsi"/>
          <w:sz w:val="22"/>
          <w:szCs w:val="22"/>
          <w:lang w:val="es-ES_tradnl"/>
        </w:rPr>
        <w:t>a menudo</w:t>
      </w:r>
      <w:r w:rsidR="005F536E">
        <w:rPr>
          <w:rFonts w:asciiTheme="minorHAnsi" w:hAnsiTheme="minorHAnsi"/>
          <w:sz w:val="22"/>
          <w:szCs w:val="22"/>
          <w:lang w:val="es-ES_tradnl"/>
        </w:rPr>
        <w:t xml:space="preserve"> más distantes)</w:t>
      </w:r>
      <w:r w:rsidRPr="00E41805">
        <w:rPr>
          <w:rFonts w:asciiTheme="minorHAnsi" w:hAnsiTheme="minorHAnsi"/>
          <w:sz w:val="22"/>
          <w:szCs w:val="22"/>
          <w:lang w:val="es-ES_tradnl"/>
        </w:rPr>
        <w:t xml:space="preserve"> </w:t>
      </w:r>
      <w:r w:rsidR="005F536E">
        <w:rPr>
          <w:rFonts w:asciiTheme="minorHAnsi" w:hAnsiTheme="minorHAnsi"/>
          <w:sz w:val="22"/>
          <w:szCs w:val="22"/>
          <w:lang w:val="es-ES_tradnl"/>
        </w:rPr>
        <w:t>de extranjeros que se desplazan porque</w:t>
      </w:r>
      <w:r w:rsidRPr="00E41805">
        <w:rPr>
          <w:rFonts w:asciiTheme="minorHAnsi" w:hAnsiTheme="minorHAnsi"/>
          <w:sz w:val="22"/>
          <w:szCs w:val="22"/>
          <w:lang w:val="es-ES_tradnl"/>
        </w:rPr>
        <w:t xml:space="preserve"> sus medios de subsistencia en su propio país </w:t>
      </w:r>
      <w:r w:rsidR="005F536E">
        <w:rPr>
          <w:rFonts w:asciiTheme="minorHAnsi" w:hAnsiTheme="minorHAnsi"/>
          <w:sz w:val="22"/>
          <w:szCs w:val="22"/>
          <w:lang w:val="es-ES_tradnl"/>
        </w:rPr>
        <w:t>han sido destruidos debido a</w:t>
      </w:r>
      <w:r w:rsidRPr="00E41805">
        <w:rPr>
          <w:rFonts w:asciiTheme="minorHAnsi" w:hAnsiTheme="minorHAnsi"/>
          <w:sz w:val="22"/>
          <w:szCs w:val="22"/>
          <w:lang w:val="es-ES_tradnl"/>
        </w:rPr>
        <w:t xml:space="preserve"> </w:t>
      </w:r>
      <w:r w:rsidR="003D6FA6">
        <w:rPr>
          <w:rFonts w:asciiTheme="minorHAnsi" w:hAnsiTheme="minorHAnsi"/>
          <w:sz w:val="22"/>
          <w:szCs w:val="22"/>
          <w:lang w:val="es-ES_tradnl"/>
        </w:rPr>
        <w:t xml:space="preserve">la ocurrencia de </w:t>
      </w:r>
      <w:r w:rsidRPr="00E41805">
        <w:rPr>
          <w:rFonts w:asciiTheme="minorHAnsi" w:hAnsiTheme="minorHAnsi"/>
          <w:sz w:val="22"/>
          <w:szCs w:val="22"/>
          <w:lang w:val="es-ES_tradnl"/>
        </w:rPr>
        <w:t>un desastre</w:t>
      </w:r>
      <w:r w:rsidR="00516B9B" w:rsidRPr="00E41805">
        <w:rPr>
          <w:rFonts w:asciiTheme="minorHAnsi" w:hAnsiTheme="minorHAnsi"/>
          <w:sz w:val="22"/>
          <w:szCs w:val="22"/>
          <w:lang w:val="es-ES_tradnl"/>
        </w:rPr>
        <w:t>;</w:t>
      </w:r>
      <w:r w:rsidR="00A9629E" w:rsidRPr="00E41805">
        <w:rPr>
          <w:rStyle w:val="FootnoteReference"/>
          <w:rFonts w:asciiTheme="minorHAnsi" w:hAnsiTheme="minorHAnsi"/>
          <w:sz w:val="22"/>
          <w:szCs w:val="22"/>
          <w:lang w:val="es-ES_tradnl"/>
        </w:rPr>
        <w:footnoteReference w:id="6"/>
      </w:r>
      <w:r w:rsidR="00A9629E" w:rsidRPr="00E41805">
        <w:rPr>
          <w:rFonts w:asciiTheme="minorHAnsi" w:hAnsiTheme="minorHAnsi"/>
          <w:sz w:val="22"/>
          <w:szCs w:val="22"/>
          <w:lang w:val="es-ES_tradnl"/>
        </w:rPr>
        <w:t xml:space="preserve"> </w:t>
      </w:r>
    </w:p>
    <w:p w14:paraId="42F6C145" w14:textId="6787ABC1" w:rsidR="004B3A24" w:rsidRPr="00E41805" w:rsidRDefault="00BA1946" w:rsidP="00556983">
      <w:pPr>
        <w:pStyle w:val="NormalWeb"/>
        <w:numPr>
          <w:ilvl w:val="0"/>
          <w:numId w:val="24"/>
        </w:numPr>
        <w:shd w:val="clear" w:color="auto" w:fill="FFFFFF"/>
        <w:spacing w:before="0" w:beforeAutospacing="0" w:after="0" w:afterAutospacing="0"/>
        <w:contextualSpacing/>
        <w:jc w:val="both"/>
        <w:rPr>
          <w:rFonts w:asciiTheme="minorHAnsi" w:hAnsiTheme="minorHAnsi"/>
          <w:sz w:val="22"/>
          <w:szCs w:val="22"/>
          <w:lang w:val="es-ES_tradnl"/>
        </w:rPr>
      </w:pPr>
      <w:r w:rsidRPr="00E41805">
        <w:rPr>
          <w:rFonts w:asciiTheme="minorHAnsi" w:hAnsiTheme="minorHAnsi"/>
          <w:sz w:val="22"/>
          <w:szCs w:val="22"/>
          <w:lang w:val="es-ES_tradnl"/>
        </w:rPr>
        <w:t xml:space="preserve">La incapacidad de los extranjeros que ya se encuentran fuera del país para retornar a su país de origen </w:t>
      </w:r>
      <w:r w:rsidR="001F3DCD">
        <w:rPr>
          <w:rFonts w:asciiTheme="minorHAnsi" w:hAnsiTheme="minorHAnsi"/>
          <w:sz w:val="22"/>
          <w:szCs w:val="22"/>
          <w:lang w:val="es-ES_tradnl"/>
        </w:rPr>
        <w:t>de forma segura</w:t>
      </w:r>
      <w:r w:rsidRPr="00E41805">
        <w:rPr>
          <w:rFonts w:asciiTheme="minorHAnsi" w:hAnsiTheme="minorHAnsi"/>
          <w:sz w:val="22"/>
          <w:szCs w:val="22"/>
          <w:lang w:val="es-ES_tradnl"/>
        </w:rPr>
        <w:t xml:space="preserve"> debido al impacto del desastre que ocurrió allí</w:t>
      </w:r>
      <w:r w:rsidR="00516B9B" w:rsidRPr="00E41805">
        <w:rPr>
          <w:rFonts w:asciiTheme="minorHAnsi" w:hAnsiTheme="minorHAnsi"/>
          <w:sz w:val="22"/>
          <w:szCs w:val="22"/>
          <w:lang w:val="es-ES_tradnl"/>
        </w:rPr>
        <w:t>;</w:t>
      </w:r>
    </w:p>
    <w:p w14:paraId="0F6152C7" w14:textId="08133998" w:rsidR="0092378A" w:rsidRPr="00E41805" w:rsidRDefault="002E6120" w:rsidP="00556983">
      <w:pPr>
        <w:pStyle w:val="NormalWeb"/>
        <w:numPr>
          <w:ilvl w:val="0"/>
          <w:numId w:val="24"/>
        </w:numPr>
        <w:shd w:val="clear" w:color="auto" w:fill="FFFFFF"/>
        <w:spacing w:before="0" w:beforeAutospacing="0" w:after="0" w:afterAutospacing="0"/>
        <w:contextualSpacing/>
        <w:jc w:val="both"/>
        <w:rPr>
          <w:rFonts w:asciiTheme="minorHAnsi" w:hAnsiTheme="minorHAnsi"/>
          <w:sz w:val="22"/>
          <w:szCs w:val="22"/>
          <w:lang w:val="es-ES_tradnl"/>
        </w:rPr>
      </w:pPr>
      <w:r w:rsidRPr="00E41805">
        <w:rPr>
          <w:rFonts w:asciiTheme="minorHAnsi" w:hAnsiTheme="minorHAnsi"/>
          <w:sz w:val="22"/>
          <w:szCs w:val="22"/>
          <w:lang w:val="es-ES_tradnl"/>
        </w:rPr>
        <w:t>La incapacidad de los extranjeros que ya viven fuera del país de mantener una condición migratoria regular</w:t>
      </w:r>
      <w:r w:rsidR="00093DC9">
        <w:rPr>
          <w:rFonts w:asciiTheme="minorHAnsi" w:hAnsiTheme="minorHAnsi"/>
          <w:sz w:val="22"/>
          <w:szCs w:val="22"/>
          <w:lang w:val="es-ES_tradnl"/>
        </w:rPr>
        <w:t>,</w:t>
      </w:r>
      <w:r w:rsidRPr="00E41805">
        <w:rPr>
          <w:rFonts w:asciiTheme="minorHAnsi" w:hAnsiTheme="minorHAnsi"/>
          <w:sz w:val="22"/>
          <w:szCs w:val="22"/>
          <w:lang w:val="es-ES_tradnl"/>
        </w:rPr>
        <w:t xml:space="preserve"> </w:t>
      </w:r>
      <w:r w:rsidR="00ED35DB">
        <w:rPr>
          <w:rFonts w:asciiTheme="minorHAnsi" w:hAnsiTheme="minorHAnsi"/>
          <w:sz w:val="22"/>
          <w:szCs w:val="22"/>
          <w:lang w:val="es-ES_tradnl"/>
        </w:rPr>
        <w:t>como consecuencia</w:t>
      </w:r>
      <w:r w:rsidR="003A22A7">
        <w:rPr>
          <w:rFonts w:asciiTheme="minorHAnsi" w:hAnsiTheme="minorHAnsi"/>
          <w:sz w:val="22"/>
          <w:szCs w:val="22"/>
          <w:lang w:val="es-ES_tradnl"/>
        </w:rPr>
        <w:t xml:space="preserve"> del</w:t>
      </w:r>
      <w:r w:rsidRPr="00E41805">
        <w:rPr>
          <w:rFonts w:asciiTheme="minorHAnsi" w:hAnsiTheme="minorHAnsi"/>
          <w:sz w:val="22"/>
          <w:szCs w:val="22"/>
          <w:lang w:val="es-ES_tradnl"/>
        </w:rPr>
        <w:t xml:space="preserve"> impacto </w:t>
      </w:r>
      <w:r w:rsidR="00BD6183">
        <w:rPr>
          <w:rFonts w:asciiTheme="minorHAnsi" w:hAnsiTheme="minorHAnsi"/>
          <w:sz w:val="22"/>
          <w:szCs w:val="22"/>
          <w:lang w:val="es-ES_tradnl"/>
        </w:rPr>
        <w:t>que el</w:t>
      </w:r>
      <w:r w:rsidRPr="00E41805">
        <w:rPr>
          <w:rFonts w:asciiTheme="minorHAnsi" w:hAnsiTheme="minorHAnsi"/>
          <w:sz w:val="22"/>
          <w:szCs w:val="22"/>
          <w:lang w:val="es-ES_tradnl"/>
        </w:rPr>
        <w:t xml:space="preserve"> desastre </w:t>
      </w:r>
      <w:r w:rsidR="00BD6183">
        <w:rPr>
          <w:rFonts w:asciiTheme="minorHAnsi" w:hAnsiTheme="minorHAnsi"/>
          <w:sz w:val="22"/>
          <w:szCs w:val="22"/>
          <w:lang w:val="es-ES_tradnl"/>
        </w:rPr>
        <w:t xml:space="preserve">tiene </w:t>
      </w:r>
      <w:r w:rsidRPr="00E41805">
        <w:rPr>
          <w:rFonts w:asciiTheme="minorHAnsi" w:hAnsiTheme="minorHAnsi"/>
          <w:sz w:val="22"/>
          <w:szCs w:val="22"/>
          <w:lang w:val="es-ES_tradnl"/>
        </w:rPr>
        <w:t>en sus familias y recursos, entre otros, en su país de origen;</w:t>
      </w:r>
      <w:r w:rsidR="004064CA">
        <w:rPr>
          <w:rFonts w:asciiTheme="minorHAnsi" w:hAnsiTheme="minorHAnsi"/>
          <w:sz w:val="22"/>
          <w:szCs w:val="22"/>
          <w:lang w:val="es-ES_tradnl"/>
        </w:rPr>
        <w:t xml:space="preserve"> </w:t>
      </w:r>
    </w:p>
    <w:p w14:paraId="23B1668D" w14:textId="6275B821" w:rsidR="004B3A24" w:rsidRPr="00E41805" w:rsidRDefault="002E6120" w:rsidP="00556983">
      <w:pPr>
        <w:pStyle w:val="NormalWeb"/>
        <w:numPr>
          <w:ilvl w:val="0"/>
          <w:numId w:val="24"/>
        </w:numPr>
        <w:shd w:val="clear" w:color="auto" w:fill="FFFFFF"/>
        <w:spacing w:before="0" w:beforeAutospacing="0" w:after="0" w:afterAutospacing="0"/>
        <w:contextualSpacing/>
        <w:jc w:val="both"/>
        <w:rPr>
          <w:rFonts w:asciiTheme="minorHAnsi" w:hAnsiTheme="minorHAnsi"/>
          <w:sz w:val="22"/>
          <w:szCs w:val="22"/>
          <w:lang w:val="es-ES_tradnl"/>
        </w:rPr>
      </w:pPr>
      <w:r w:rsidRPr="00E41805">
        <w:rPr>
          <w:rFonts w:asciiTheme="minorHAnsi" w:hAnsiTheme="minorHAnsi"/>
          <w:sz w:val="22"/>
          <w:szCs w:val="22"/>
          <w:lang w:val="es-ES_tradnl"/>
        </w:rPr>
        <w:t>Los desafíos particulares que enfrentan los extranjeros que viven en u</w:t>
      </w:r>
      <w:r w:rsidR="00B36097">
        <w:rPr>
          <w:rFonts w:asciiTheme="minorHAnsi" w:hAnsiTheme="minorHAnsi"/>
          <w:sz w:val="22"/>
          <w:szCs w:val="22"/>
          <w:lang w:val="es-ES_tradnl"/>
        </w:rPr>
        <w:t>n país afectado por un desastre</w:t>
      </w:r>
      <w:r w:rsidRPr="00E41805">
        <w:rPr>
          <w:rFonts w:asciiTheme="minorHAnsi" w:hAnsiTheme="minorHAnsi"/>
          <w:sz w:val="22"/>
          <w:szCs w:val="22"/>
          <w:lang w:val="es-ES_tradnl"/>
        </w:rPr>
        <w:t xml:space="preserve"> o que se encuentran en tránsito por éste, para obtener acceso a asistencia de emergencia, servicios consulares</w:t>
      </w:r>
      <w:r w:rsidR="00B73E6E" w:rsidRPr="00E41805">
        <w:rPr>
          <w:rFonts w:asciiTheme="minorHAnsi" w:hAnsiTheme="minorHAnsi"/>
          <w:sz w:val="22"/>
          <w:szCs w:val="22"/>
          <w:lang w:val="es-ES_tradnl"/>
        </w:rPr>
        <w:t xml:space="preserve"> </w:t>
      </w:r>
      <w:r w:rsidRPr="00E41805">
        <w:rPr>
          <w:rFonts w:asciiTheme="minorHAnsi" w:hAnsiTheme="minorHAnsi"/>
          <w:sz w:val="22"/>
          <w:szCs w:val="22"/>
          <w:lang w:val="es-ES_tradnl"/>
        </w:rPr>
        <w:t>y otros, particularmente si su condición migratoria es irregular</w:t>
      </w:r>
      <w:r w:rsidR="00516B9B" w:rsidRPr="00E41805">
        <w:rPr>
          <w:rFonts w:asciiTheme="minorHAnsi" w:hAnsiTheme="minorHAnsi"/>
          <w:sz w:val="22"/>
          <w:szCs w:val="22"/>
          <w:lang w:val="es-ES_tradnl"/>
        </w:rPr>
        <w:t>.</w:t>
      </w:r>
    </w:p>
    <w:p w14:paraId="67B7E2EC" w14:textId="77777777" w:rsidR="0064003E" w:rsidRPr="00E41805" w:rsidRDefault="0064003E" w:rsidP="00556983">
      <w:pPr>
        <w:pStyle w:val="NormalWeb"/>
        <w:shd w:val="clear" w:color="auto" w:fill="FFFFFF"/>
        <w:spacing w:before="0" w:beforeAutospacing="0" w:after="0" w:afterAutospacing="0"/>
        <w:ind w:left="720"/>
        <w:contextualSpacing/>
        <w:jc w:val="both"/>
        <w:rPr>
          <w:rFonts w:asciiTheme="minorHAnsi" w:hAnsiTheme="minorHAnsi"/>
          <w:sz w:val="22"/>
          <w:szCs w:val="22"/>
          <w:lang w:val="es-ES_tradnl"/>
        </w:rPr>
      </w:pPr>
    </w:p>
    <w:p w14:paraId="74F3F016" w14:textId="77777777" w:rsidR="0064003E" w:rsidRPr="00E41805" w:rsidRDefault="0064003E" w:rsidP="00556983">
      <w:pPr>
        <w:pStyle w:val="NormalWeb"/>
        <w:shd w:val="clear" w:color="auto" w:fill="FFFFFF"/>
        <w:spacing w:before="0" w:beforeAutospacing="0" w:after="0" w:afterAutospacing="0"/>
        <w:ind w:left="720"/>
        <w:contextualSpacing/>
        <w:jc w:val="both"/>
        <w:rPr>
          <w:rFonts w:asciiTheme="minorHAnsi" w:hAnsiTheme="minorHAnsi"/>
          <w:sz w:val="22"/>
          <w:szCs w:val="22"/>
          <w:lang w:val="es-ES_tradnl"/>
        </w:rPr>
      </w:pPr>
    </w:p>
    <w:p w14:paraId="4D4E71B4" w14:textId="22318221" w:rsidR="00B91464" w:rsidRPr="00E41805" w:rsidRDefault="00374991" w:rsidP="00556983">
      <w:pPr>
        <w:spacing w:after="0" w:line="240" w:lineRule="auto"/>
        <w:contextualSpacing/>
        <w:jc w:val="both"/>
        <w:rPr>
          <w:b/>
          <w:lang w:val="es-ES_tradnl"/>
        </w:rPr>
      </w:pPr>
      <w:r w:rsidRPr="00E41805">
        <w:rPr>
          <w:b/>
          <w:lang w:val="es-ES_tradnl"/>
        </w:rPr>
        <w:t xml:space="preserve">B. </w:t>
      </w:r>
      <w:r w:rsidR="002E6120" w:rsidRPr="00E41805">
        <w:rPr>
          <w:b/>
          <w:lang w:val="es-ES_tradnl"/>
        </w:rPr>
        <w:t>Aplicabilidad</w:t>
      </w:r>
      <w:r w:rsidR="00743EB0" w:rsidRPr="00E41805">
        <w:rPr>
          <w:b/>
          <w:lang w:val="es-ES_tradnl"/>
        </w:rPr>
        <w:t xml:space="preserve"> </w:t>
      </w:r>
      <w:proofErr w:type="spellStart"/>
      <w:r w:rsidR="00743EB0" w:rsidRPr="00E41805">
        <w:rPr>
          <w:b/>
          <w:i/>
          <w:lang w:val="es-ES_tradnl"/>
        </w:rPr>
        <w:t>ratione</w:t>
      </w:r>
      <w:proofErr w:type="spellEnd"/>
      <w:r w:rsidR="00743EB0" w:rsidRPr="00E41805">
        <w:rPr>
          <w:b/>
          <w:i/>
          <w:lang w:val="es-ES_tradnl"/>
        </w:rPr>
        <w:t xml:space="preserve"> </w:t>
      </w:r>
      <w:proofErr w:type="spellStart"/>
      <w:r w:rsidR="00743EB0" w:rsidRPr="00E41805">
        <w:rPr>
          <w:b/>
          <w:i/>
          <w:lang w:val="es-ES_tradnl"/>
        </w:rPr>
        <w:t>personae</w:t>
      </w:r>
      <w:proofErr w:type="spellEnd"/>
    </w:p>
    <w:p w14:paraId="556CEE04" w14:textId="77777777" w:rsidR="00B91464" w:rsidRPr="00E41805" w:rsidRDefault="00B91464" w:rsidP="00556983">
      <w:pPr>
        <w:spacing w:after="0" w:line="240" w:lineRule="auto"/>
        <w:contextualSpacing/>
        <w:jc w:val="both"/>
        <w:rPr>
          <w:lang w:val="es-ES_tradnl"/>
        </w:rPr>
      </w:pPr>
    </w:p>
    <w:p w14:paraId="4EF3F14F" w14:textId="793D5972" w:rsidR="00374991" w:rsidRPr="00E41805" w:rsidRDefault="00E32A4C" w:rsidP="000D31FB">
      <w:pPr>
        <w:pStyle w:val="ListParagraph"/>
        <w:numPr>
          <w:ilvl w:val="0"/>
          <w:numId w:val="29"/>
        </w:numPr>
        <w:spacing w:after="0" w:line="240" w:lineRule="auto"/>
        <w:jc w:val="both"/>
        <w:rPr>
          <w:lang w:val="es-ES_tradnl"/>
        </w:rPr>
      </w:pPr>
      <w:r>
        <w:rPr>
          <w:lang w:val="es-ES_tradnl"/>
        </w:rPr>
        <w:t xml:space="preserve">Se sugiere que una </w:t>
      </w:r>
      <w:r w:rsidR="00FE41FC">
        <w:rPr>
          <w:lang w:val="es-ES_tradnl"/>
        </w:rPr>
        <w:t>Guía de Prácticas Efectivas</w:t>
      </w:r>
      <w:r>
        <w:rPr>
          <w:lang w:val="es-ES_tradnl"/>
        </w:rPr>
        <w:t xml:space="preserve"> cubra</w:t>
      </w:r>
      <w:r w:rsidR="00306A89">
        <w:rPr>
          <w:lang w:val="es-ES_tradnl"/>
        </w:rPr>
        <w:t xml:space="preserve"> </w:t>
      </w:r>
      <w:r w:rsidR="002E6120" w:rsidRPr="00E41805">
        <w:rPr>
          <w:lang w:val="es-ES_tradnl"/>
        </w:rPr>
        <w:t>tres diferentes categorías de personas:</w:t>
      </w:r>
    </w:p>
    <w:p w14:paraId="7F7D4614" w14:textId="77777777" w:rsidR="008A487D" w:rsidRPr="00E41805" w:rsidRDefault="008A487D" w:rsidP="00556983">
      <w:pPr>
        <w:pStyle w:val="xmsolistparagraph"/>
        <w:spacing w:before="0" w:beforeAutospacing="0" w:after="0" w:afterAutospacing="0"/>
        <w:contextualSpacing/>
        <w:jc w:val="both"/>
        <w:rPr>
          <w:rFonts w:asciiTheme="minorHAnsi" w:hAnsiTheme="minorHAnsi"/>
          <w:sz w:val="22"/>
          <w:szCs w:val="22"/>
          <w:lang w:val="es-ES_tradnl"/>
        </w:rPr>
      </w:pPr>
    </w:p>
    <w:p w14:paraId="03F65A11" w14:textId="577E33F9" w:rsidR="00374991" w:rsidRPr="00E41805" w:rsidRDefault="002E6120" w:rsidP="00556983">
      <w:pPr>
        <w:pStyle w:val="xmsolistparagraph"/>
        <w:numPr>
          <w:ilvl w:val="0"/>
          <w:numId w:val="25"/>
        </w:numPr>
        <w:spacing w:before="0" w:beforeAutospacing="0" w:after="0" w:afterAutospacing="0"/>
        <w:contextualSpacing/>
        <w:jc w:val="both"/>
        <w:rPr>
          <w:rFonts w:asciiTheme="minorHAnsi" w:hAnsiTheme="minorHAnsi"/>
          <w:sz w:val="22"/>
          <w:szCs w:val="22"/>
          <w:lang w:val="es-ES_tradnl"/>
        </w:rPr>
      </w:pPr>
      <w:r w:rsidRPr="00E41805">
        <w:rPr>
          <w:rFonts w:asciiTheme="minorHAnsi" w:hAnsiTheme="minorHAnsi"/>
          <w:sz w:val="22"/>
          <w:szCs w:val="22"/>
          <w:lang w:val="es-ES_tradnl"/>
        </w:rPr>
        <w:t xml:space="preserve">Extranjeros que </w:t>
      </w:r>
      <w:r w:rsidR="003912EB">
        <w:rPr>
          <w:rFonts w:asciiTheme="minorHAnsi" w:hAnsiTheme="minorHAnsi"/>
          <w:sz w:val="22"/>
          <w:szCs w:val="22"/>
          <w:lang w:val="es-ES_tradnl"/>
        </w:rPr>
        <w:t>buscan</w:t>
      </w:r>
      <w:r w:rsidRPr="00E41805">
        <w:rPr>
          <w:rFonts w:asciiTheme="minorHAnsi" w:hAnsiTheme="minorHAnsi"/>
          <w:sz w:val="22"/>
          <w:szCs w:val="22"/>
          <w:lang w:val="es-ES_tradnl"/>
        </w:rPr>
        <w:t xml:space="preserve"> viajar a un país extranjero o ingresar y/o permanecer en éste durante o después de un desastre que ocurrió en su país de origen o </w:t>
      </w:r>
      <w:r w:rsidR="002558AD" w:rsidRPr="00E41805">
        <w:rPr>
          <w:rFonts w:asciiTheme="minorHAnsi" w:hAnsiTheme="minorHAnsi"/>
          <w:sz w:val="22"/>
          <w:szCs w:val="22"/>
          <w:lang w:val="es-ES_tradnl"/>
        </w:rPr>
        <w:t xml:space="preserve">previendo </w:t>
      </w:r>
      <w:r w:rsidR="003912EB">
        <w:rPr>
          <w:rFonts w:asciiTheme="minorHAnsi" w:hAnsiTheme="minorHAnsi"/>
          <w:sz w:val="22"/>
          <w:szCs w:val="22"/>
          <w:lang w:val="es-ES_tradnl"/>
        </w:rPr>
        <w:t xml:space="preserve">que ocurrirá </w:t>
      </w:r>
      <w:r w:rsidR="002558AD" w:rsidRPr="00E41805">
        <w:rPr>
          <w:rFonts w:asciiTheme="minorHAnsi" w:hAnsiTheme="minorHAnsi"/>
          <w:sz w:val="22"/>
          <w:szCs w:val="22"/>
          <w:lang w:val="es-ES_tradnl"/>
        </w:rPr>
        <w:t>tal desastre</w:t>
      </w:r>
      <w:r w:rsidR="003912EB">
        <w:rPr>
          <w:rFonts w:asciiTheme="minorHAnsi" w:hAnsiTheme="minorHAnsi"/>
          <w:sz w:val="22"/>
          <w:szCs w:val="22"/>
          <w:lang w:val="es-ES_tradnl"/>
        </w:rPr>
        <w:t>,</w:t>
      </w:r>
      <w:r w:rsidR="002558AD" w:rsidRPr="00E41805">
        <w:rPr>
          <w:rFonts w:asciiTheme="minorHAnsi" w:hAnsiTheme="minorHAnsi"/>
          <w:sz w:val="22"/>
          <w:szCs w:val="22"/>
          <w:lang w:val="es-ES_tradnl"/>
        </w:rPr>
        <w:t xml:space="preserve"> y que</w:t>
      </w:r>
      <w:r w:rsidR="00374991" w:rsidRPr="00E41805">
        <w:rPr>
          <w:rFonts w:asciiTheme="minorHAnsi" w:hAnsiTheme="minorHAnsi"/>
          <w:sz w:val="22"/>
          <w:szCs w:val="22"/>
          <w:lang w:val="es-ES_tradnl"/>
        </w:rPr>
        <w:t>:</w:t>
      </w:r>
    </w:p>
    <w:p w14:paraId="1CE9E7C3" w14:textId="1313FC87" w:rsidR="00374991" w:rsidRPr="00E41805" w:rsidRDefault="00C833C0" w:rsidP="00556983">
      <w:pPr>
        <w:pStyle w:val="xmsolistparagraph"/>
        <w:spacing w:before="0" w:beforeAutospacing="0" w:after="0" w:afterAutospacing="0"/>
        <w:ind w:left="1788" w:hanging="360"/>
        <w:contextualSpacing/>
        <w:jc w:val="both"/>
        <w:rPr>
          <w:rFonts w:asciiTheme="minorHAnsi" w:hAnsiTheme="minorHAnsi"/>
          <w:sz w:val="22"/>
          <w:szCs w:val="22"/>
          <w:lang w:val="es-ES_tradnl"/>
        </w:rPr>
      </w:pPr>
      <w:r w:rsidRPr="00E41805">
        <w:rPr>
          <w:rFonts w:asciiTheme="minorHAnsi" w:hAnsiTheme="minorHAnsi"/>
          <w:sz w:val="22"/>
          <w:szCs w:val="22"/>
          <w:lang w:val="es-ES_tradnl"/>
        </w:rPr>
        <w:t>a</w:t>
      </w:r>
      <w:r w:rsidR="00374991" w:rsidRPr="00E41805">
        <w:rPr>
          <w:rFonts w:asciiTheme="minorHAnsi" w:hAnsiTheme="minorHAnsi"/>
          <w:sz w:val="22"/>
          <w:szCs w:val="22"/>
          <w:lang w:val="es-ES_tradnl"/>
        </w:rPr>
        <w:t>.</w:t>
      </w:r>
      <w:r w:rsidR="00754643" w:rsidRPr="00E41805">
        <w:rPr>
          <w:rFonts w:asciiTheme="minorHAnsi" w:hAnsiTheme="minorHAnsi"/>
          <w:sz w:val="22"/>
          <w:szCs w:val="22"/>
          <w:lang w:val="es-ES_tradnl"/>
        </w:rPr>
        <w:t xml:space="preserve"> </w:t>
      </w:r>
      <w:r w:rsidR="002558AD" w:rsidRPr="00E41805">
        <w:rPr>
          <w:rFonts w:asciiTheme="minorHAnsi" w:hAnsiTheme="minorHAnsi"/>
          <w:sz w:val="22"/>
          <w:szCs w:val="22"/>
          <w:lang w:val="es-ES_tradnl"/>
        </w:rPr>
        <w:t>Enfrentan un riesgo real para su vida o seguridad en su país de origen debido a los efectos del desastre; O</w:t>
      </w:r>
    </w:p>
    <w:p w14:paraId="546CF669" w14:textId="2E060CF2" w:rsidR="00C833C0" w:rsidRPr="00E41805" w:rsidRDefault="002558AD" w:rsidP="00556983">
      <w:pPr>
        <w:pStyle w:val="xmsolistparagraph"/>
        <w:spacing w:before="0" w:beforeAutospacing="0" w:after="0" w:afterAutospacing="0"/>
        <w:ind w:left="1788" w:hanging="360"/>
        <w:contextualSpacing/>
        <w:jc w:val="both"/>
        <w:rPr>
          <w:rFonts w:asciiTheme="minorHAnsi" w:hAnsiTheme="minorHAnsi"/>
          <w:sz w:val="22"/>
          <w:szCs w:val="22"/>
          <w:lang w:val="es-ES_tradnl"/>
        </w:rPr>
      </w:pPr>
      <w:r w:rsidRPr="00E41805">
        <w:rPr>
          <w:rFonts w:asciiTheme="minorHAnsi" w:hAnsiTheme="minorHAnsi"/>
          <w:sz w:val="22"/>
          <w:szCs w:val="22"/>
          <w:lang w:val="es-ES_tradnl"/>
        </w:rPr>
        <w:t xml:space="preserve">b. Resultan </w:t>
      </w:r>
      <w:r w:rsidR="00972722" w:rsidRPr="00E41805">
        <w:rPr>
          <w:rFonts w:asciiTheme="minorHAnsi" w:hAnsiTheme="minorHAnsi"/>
          <w:sz w:val="22"/>
          <w:szCs w:val="22"/>
          <w:lang w:val="es-ES_tradnl"/>
        </w:rPr>
        <w:t>afectados gravemente a nivel personal</w:t>
      </w:r>
      <w:r w:rsidR="00535AFE">
        <w:rPr>
          <w:rFonts w:asciiTheme="minorHAnsi" w:hAnsiTheme="minorHAnsi"/>
          <w:sz w:val="22"/>
          <w:szCs w:val="22"/>
          <w:lang w:val="es-ES_tradnl"/>
        </w:rPr>
        <w:t xml:space="preserve"> </w:t>
      </w:r>
      <w:r w:rsidRPr="00E41805">
        <w:rPr>
          <w:rFonts w:asciiTheme="minorHAnsi" w:hAnsiTheme="minorHAnsi"/>
          <w:sz w:val="22"/>
          <w:szCs w:val="22"/>
          <w:lang w:val="es-ES_tradnl"/>
        </w:rPr>
        <w:t>por el desastre</w:t>
      </w:r>
      <w:r w:rsidR="00535AFE">
        <w:rPr>
          <w:rFonts w:asciiTheme="minorHAnsi" w:hAnsiTheme="minorHAnsi"/>
          <w:sz w:val="22"/>
          <w:szCs w:val="22"/>
          <w:lang w:val="es-ES_tradnl"/>
        </w:rPr>
        <w:t xml:space="preserve"> de algún otro modo</w:t>
      </w:r>
      <w:r w:rsidR="00C833C0" w:rsidRPr="00E41805">
        <w:rPr>
          <w:rFonts w:asciiTheme="minorHAnsi" w:hAnsiTheme="minorHAnsi"/>
          <w:sz w:val="22"/>
          <w:szCs w:val="22"/>
          <w:lang w:val="es-ES_tradnl"/>
        </w:rPr>
        <w:t>.</w:t>
      </w:r>
    </w:p>
    <w:p w14:paraId="7335FA6D" w14:textId="77777777" w:rsidR="008A487D" w:rsidRPr="00E41805" w:rsidRDefault="008A487D" w:rsidP="00556983">
      <w:pPr>
        <w:pStyle w:val="xmsolistparagraph"/>
        <w:spacing w:before="0" w:beforeAutospacing="0" w:after="0" w:afterAutospacing="0"/>
        <w:contextualSpacing/>
        <w:jc w:val="both"/>
        <w:rPr>
          <w:rFonts w:asciiTheme="minorHAnsi" w:hAnsiTheme="minorHAnsi"/>
          <w:sz w:val="22"/>
          <w:szCs w:val="22"/>
          <w:lang w:val="es-ES_tradnl"/>
        </w:rPr>
      </w:pPr>
    </w:p>
    <w:p w14:paraId="78D51118" w14:textId="4D8B4FAF" w:rsidR="008A487D" w:rsidRPr="00E41805" w:rsidRDefault="002558AD" w:rsidP="00556983">
      <w:pPr>
        <w:pStyle w:val="xmsolistparagraph"/>
        <w:numPr>
          <w:ilvl w:val="0"/>
          <w:numId w:val="25"/>
        </w:numPr>
        <w:spacing w:before="0" w:beforeAutospacing="0" w:after="0" w:afterAutospacing="0"/>
        <w:contextualSpacing/>
        <w:jc w:val="both"/>
        <w:rPr>
          <w:rFonts w:asciiTheme="minorHAnsi" w:hAnsiTheme="minorHAnsi"/>
          <w:sz w:val="22"/>
          <w:szCs w:val="22"/>
          <w:lang w:val="es-ES_tradnl"/>
        </w:rPr>
      </w:pPr>
      <w:r w:rsidRPr="00E41805">
        <w:rPr>
          <w:rFonts w:asciiTheme="minorHAnsi" w:hAnsiTheme="minorHAnsi"/>
          <w:sz w:val="22"/>
          <w:szCs w:val="22"/>
          <w:lang w:val="es-ES_tradnl"/>
        </w:rPr>
        <w:t xml:space="preserve">Extranjeros cuyo país de origen es afectado por </w:t>
      </w:r>
      <w:r w:rsidR="002E4EE8">
        <w:rPr>
          <w:rFonts w:asciiTheme="minorHAnsi" w:hAnsiTheme="minorHAnsi"/>
          <w:sz w:val="22"/>
          <w:szCs w:val="22"/>
          <w:lang w:val="es-ES_tradnl"/>
        </w:rPr>
        <w:t xml:space="preserve">un desastre y que buscan no ser deportados </w:t>
      </w:r>
      <w:r w:rsidRPr="00E41805">
        <w:rPr>
          <w:rFonts w:asciiTheme="minorHAnsi" w:hAnsiTheme="minorHAnsi"/>
          <w:sz w:val="22"/>
          <w:szCs w:val="22"/>
          <w:lang w:val="es-ES_tradnl"/>
        </w:rPr>
        <w:t>de un país extranjero donde ya se encuentran físicamente y/o permanecer en él, y que</w:t>
      </w:r>
      <w:r w:rsidR="00C833C0" w:rsidRPr="00E41805">
        <w:rPr>
          <w:rFonts w:asciiTheme="minorHAnsi" w:hAnsiTheme="minorHAnsi"/>
          <w:sz w:val="22"/>
          <w:szCs w:val="22"/>
          <w:lang w:val="es-ES_tradnl"/>
        </w:rPr>
        <w:t>:</w:t>
      </w:r>
    </w:p>
    <w:p w14:paraId="20FDBC55" w14:textId="6A853375" w:rsidR="009A7738" w:rsidRPr="00E41805" w:rsidRDefault="009A7738" w:rsidP="00556983">
      <w:pPr>
        <w:pStyle w:val="xmsolistparagraph"/>
        <w:spacing w:before="0" w:beforeAutospacing="0" w:after="0" w:afterAutospacing="0"/>
        <w:ind w:left="1788" w:hanging="360"/>
        <w:contextualSpacing/>
        <w:jc w:val="both"/>
        <w:rPr>
          <w:rFonts w:asciiTheme="minorHAnsi" w:hAnsiTheme="minorHAnsi"/>
          <w:sz w:val="22"/>
          <w:szCs w:val="22"/>
          <w:lang w:val="es-ES_tradnl"/>
        </w:rPr>
      </w:pPr>
      <w:r w:rsidRPr="00E41805">
        <w:rPr>
          <w:rFonts w:asciiTheme="minorHAnsi" w:hAnsiTheme="minorHAnsi"/>
          <w:sz w:val="22"/>
          <w:szCs w:val="22"/>
          <w:lang w:val="es-ES_tradnl"/>
        </w:rPr>
        <w:t xml:space="preserve">a. </w:t>
      </w:r>
      <w:r w:rsidR="002558AD" w:rsidRPr="00E41805">
        <w:rPr>
          <w:rFonts w:asciiTheme="minorHAnsi" w:hAnsiTheme="minorHAnsi"/>
          <w:sz w:val="22"/>
          <w:szCs w:val="22"/>
          <w:lang w:val="es-ES_tradnl"/>
        </w:rPr>
        <w:t>Enfrentan un riesgo real para su vida o seguridad en su país de origen debido a los efectos del desastre; O</w:t>
      </w:r>
    </w:p>
    <w:p w14:paraId="412ED109" w14:textId="0EBA9B47" w:rsidR="009A7738" w:rsidRPr="00E41805" w:rsidRDefault="009A7738" w:rsidP="00556983">
      <w:pPr>
        <w:pStyle w:val="xmsolistparagraph"/>
        <w:spacing w:before="0" w:beforeAutospacing="0" w:after="0" w:afterAutospacing="0"/>
        <w:ind w:left="1788" w:hanging="360"/>
        <w:contextualSpacing/>
        <w:jc w:val="both"/>
        <w:rPr>
          <w:rFonts w:asciiTheme="minorHAnsi" w:hAnsiTheme="minorHAnsi"/>
          <w:sz w:val="22"/>
          <w:szCs w:val="22"/>
          <w:lang w:val="es-ES_tradnl"/>
        </w:rPr>
      </w:pPr>
      <w:r w:rsidRPr="00E41805">
        <w:rPr>
          <w:rFonts w:asciiTheme="minorHAnsi" w:hAnsiTheme="minorHAnsi"/>
          <w:sz w:val="22"/>
          <w:szCs w:val="22"/>
          <w:lang w:val="es-ES_tradnl"/>
        </w:rPr>
        <w:t xml:space="preserve">b. </w:t>
      </w:r>
      <w:r w:rsidR="00CB1ACE" w:rsidRPr="00E41805">
        <w:rPr>
          <w:rFonts w:asciiTheme="minorHAnsi" w:hAnsiTheme="minorHAnsi"/>
          <w:sz w:val="22"/>
          <w:szCs w:val="22"/>
          <w:lang w:val="es-ES_tradnl"/>
        </w:rPr>
        <w:t xml:space="preserve">Resultan </w:t>
      </w:r>
      <w:r w:rsidR="00972722" w:rsidRPr="00E41805">
        <w:rPr>
          <w:rFonts w:asciiTheme="minorHAnsi" w:hAnsiTheme="minorHAnsi"/>
          <w:sz w:val="22"/>
          <w:szCs w:val="22"/>
          <w:lang w:val="es-ES_tradnl"/>
        </w:rPr>
        <w:t>afectados gravemente a nivel personal</w:t>
      </w:r>
      <w:r w:rsidR="00CB1ACE" w:rsidRPr="00E41805">
        <w:rPr>
          <w:rFonts w:asciiTheme="minorHAnsi" w:hAnsiTheme="minorHAnsi"/>
          <w:sz w:val="22"/>
          <w:szCs w:val="22"/>
          <w:lang w:val="es-ES_tradnl"/>
        </w:rPr>
        <w:t xml:space="preserve"> por el desastre</w:t>
      </w:r>
      <w:r w:rsidR="006650ED">
        <w:rPr>
          <w:rFonts w:asciiTheme="minorHAnsi" w:hAnsiTheme="minorHAnsi"/>
          <w:sz w:val="22"/>
          <w:szCs w:val="22"/>
          <w:lang w:val="es-ES_tradnl"/>
        </w:rPr>
        <w:t xml:space="preserve"> de algún otro modo</w:t>
      </w:r>
      <w:r w:rsidRPr="00E41805">
        <w:rPr>
          <w:rFonts w:asciiTheme="minorHAnsi" w:hAnsiTheme="minorHAnsi"/>
          <w:sz w:val="22"/>
          <w:szCs w:val="22"/>
          <w:lang w:val="es-ES_tradnl"/>
        </w:rPr>
        <w:t>.</w:t>
      </w:r>
    </w:p>
    <w:p w14:paraId="3C161D09" w14:textId="77777777" w:rsidR="00374991" w:rsidRPr="00E41805" w:rsidRDefault="00374991" w:rsidP="00556983">
      <w:pPr>
        <w:pStyle w:val="xmsolistparagraph"/>
        <w:spacing w:before="0" w:beforeAutospacing="0" w:after="0" w:afterAutospacing="0"/>
        <w:contextualSpacing/>
        <w:jc w:val="both"/>
        <w:rPr>
          <w:rFonts w:asciiTheme="minorHAnsi" w:hAnsiTheme="minorHAnsi"/>
          <w:sz w:val="22"/>
          <w:szCs w:val="22"/>
          <w:lang w:val="es-ES_tradnl"/>
        </w:rPr>
      </w:pPr>
    </w:p>
    <w:p w14:paraId="3764C926" w14:textId="3927392B" w:rsidR="00374991" w:rsidRPr="00E41805" w:rsidRDefault="00CB1ACE" w:rsidP="00556983">
      <w:pPr>
        <w:pStyle w:val="xmsolistparagraph"/>
        <w:numPr>
          <w:ilvl w:val="0"/>
          <w:numId w:val="25"/>
        </w:numPr>
        <w:spacing w:before="0" w:beforeAutospacing="0" w:after="0" w:afterAutospacing="0"/>
        <w:contextualSpacing/>
        <w:jc w:val="both"/>
        <w:rPr>
          <w:rFonts w:asciiTheme="minorHAnsi" w:hAnsiTheme="minorHAnsi"/>
          <w:sz w:val="22"/>
          <w:szCs w:val="22"/>
          <w:lang w:val="es-ES_tradnl"/>
        </w:rPr>
      </w:pPr>
      <w:r w:rsidRPr="00E41805">
        <w:rPr>
          <w:rFonts w:asciiTheme="minorHAnsi" w:hAnsiTheme="minorHAnsi"/>
          <w:sz w:val="22"/>
          <w:szCs w:val="22"/>
          <w:lang w:val="es-ES_tradnl"/>
        </w:rPr>
        <w:t>Extranjeros que viven en un país extranjero o que están en tránsito por este país y que resultan afectados por un desastre</w:t>
      </w:r>
      <w:r w:rsidR="00DB4F19" w:rsidRPr="00E41805">
        <w:rPr>
          <w:rFonts w:asciiTheme="minorHAnsi" w:hAnsiTheme="minorHAnsi"/>
          <w:sz w:val="22"/>
          <w:szCs w:val="22"/>
          <w:lang w:val="es-ES_tradnl"/>
        </w:rPr>
        <w:t>.</w:t>
      </w:r>
    </w:p>
    <w:p w14:paraId="30857958" w14:textId="77777777" w:rsidR="00DB4F19" w:rsidRPr="00E41805" w:rsidRDefault="00DB4F19" w:rsidP="00556983">
      <w:pPr>
        <w:pStyle w:val="xmsolistparagraph"/>
        <w:spacing w:before="0" w:beforeAutospacing="0" w:after="0" w:afterAutospacing="0"/>
        <w:ind w:left="720"/>
        <w:contextualSpacing/>
        <w:jc w:val="both"/>
        <w:rPr>
          <w:rFonts w:asciiTheme="minorHAnsi" w:hAnsiTheme="minorHAnsi"/>
          <w:sz w:val="22"/>
          <w:szCs w:val="22"/>
          <w:lang w:val="es-ES_tradnl"/>
        </w:rPr>
      </w:pPr>
    </w:p>
    <w:p w14:paraId="0B8CE3D6" w14:textId="37A81243" w:rsidR="00C833C0" w:rsidRPr="00E41805" w:rsidRDefault="00E32A4C" w:rsidP="000D31FB">
      <w:pPr>
        <w:pStyle w:val="ListParagraph"/>
        <w:numPr>
          <w:ilvl w:val="0"/>
          <w:numId w:val="29"/>
        </w:numPr>
        <w:spacing w:after="0" w:line="240" w:lineRule="auto"/>
        <w:jc w:val="both"/>
        <w:rPr>
          <w:lang w:val="es-ES_tradnl"/>
        </w:rPr>
      </w:pPr>
      <w:r>
        <w:rPr>
          <w:lang w:val="es-ES_tradnl"/>
        </w:rPr>
        <w:t xml:space="preserve">La </w:t>
      </w:r>
      <w:r w:rsidR="00FE41FC">
        <w:rPr>
          <w:lang w:val="es-ES_tradnl"/>
        </w:rPr>
        <w:t xml:space="preserve">Guía </w:t>
      </w:r>
      <w:r>
        <w:rPr>
          <w:lang w:val="es-ES_tradnl"/>
        </w:rPr>
        <w:t xml:space="preserve">de Prácticas Efectivas sugerida debería cubrir </w:t>
      </w:r>
      <w:r w:rsidR="00CB1ACE" w:rsidRPr="00E41805">
        <w:rPr>
          <w:lang w:val="es-ES_tradnl"/>
        </w:rPr>
        <w:t xml:space="preserve">estas categorías de personas, sin importar su condición específica de protección humanitaria (o </w:t>
      </w:r>
      <w:r w:rsidR="007931FA">
        <w:rPr>
          <w:lang w:val="es-ES_tradnl"/>
        </w:rPr>
        <w:t xml:space="preserve">la </w:t>
      </w:r>
      <w:r w:rsidR="00CB1ACE" w:rsidRPr="00E41805">
        <w:rPr>
          <w:lang w:val="es-ES_tradnl"/>
        </w:rPr>
        <w:t xml:space="preserve">falta de ella) bajo las leyes nacionales que son aplicables en ese momento. La discriminación sobre esta o cualquier otra base está expresamente prohibida, según </w:t>
      </w:r>
      <w:r w:rsidR="001038E0">
        <w:rPr>
          <w:lang w:val="es-ES_tradnl"/>
        </w:rPr>
        <w:t>lo dictan</w:t>
      </w:r>
      <w:r w:rsidR="00CB1ACE" w:rsidRPr="00E41805">
        <w:rPr>
          <w:lang w:val="es-ES_tradnl"/>
        </w:rPr>
        <w:t xml:space="preserve"> las leyes nacionales e internacionales pertinentes</w:t>
      </w:r>
      <w:r w:rsidR="0081525A" w:rsidRPr="00E41805">
        <w:rPr>
          <w:lang w:val="es-ES_tradnl"/>
        </w:rPr>
        <w:t>.</w:t>
      </w:r>
      <w:r w:rsidR="00F95823" w:rsidRPr="00E41805">
        <w:rPr>
          <w:lang w:val="es-ES_tradnl"/>
        </w:rPr>
        <w:t xml:space="preserve"> </w:t>
      </w:r>
    </w:p>
    <w:p w14:paraId="370D4B6E" w14:textId="77777777" w:rsidR="001453D9" w:rsidRPr="00E41805" w:rsidRDefault="001453D9" w:rsidP="00556983">
      <w:pPr>
        <w:spacing w:after="0" w:line="240" w:lineRule="auto"/>
        <w:contextualSpacing/>
        <w:jc w:val="both"/>
        <w:rPr>
          <w:i/>
          <w:lang w:val="es-ES_tradnl"/>
        </w:rPr>
      </w:pPr>
    </w:p>
    <w:p w14:paraId="141387C4" w14:textId="19869F2C" w:rsidR="003D6F26" w:rsidRPr="00E41805" w:rsidRDefault="00062719" w:rsidP="00556983">
      <w:pPr>
        <w:spacing w:after="0" w:line="240" w:lineRule="auto"/>
        <w:contextualSpacing/>
        <w:jc w:val="both"/>
        <w:rPr>
          <w:b/>
          <w:lang w:val="es-ES_tradnl"/>
        </w:rPr>
      </w:pPr>
      <w:r w:rsidRPr="00E41805">
        <w:rPr>
          <w:b/>
          <w:lang w:val="es-ES_tradnl"/>
        </w:rPr>
        <w:lastRenderedPageBreak/>
        <w:t xml:space="preserve">C. </w:t>
      </w:r>
      <w:r w:rsidR="009E6948" w:rsidRPr="00E41805">
        <w:rPr>
          <w:b/>
          <w:lang w:val="es-ES_tradnl"/>
        </w:rPr>
        <w:t>Aplicabilidad de los cuerpos de leyes existentes</w:t>
      </w:r>
    </w:p>
    <w:p w14:paraId="4C4C24A6" w14:textId="77777777" w:rsidR="001453D9" w:rsidRPr="00E41805" w:rsidRDefault="001453D9" w:rsidP="00556983">
      <w:pPr>
        <w:pStyle w:val="NoSpacing"/>
        <w:jc w:val="both"/>
        <w:rPr>
          <w:lang w:val="es-ES_tradnl"/>
        </w:rPr>
      </w:pPr>
    </w:p>
    <w:p w14:paraId="2026C1DC" w14:textId="387C9021" w:rsidR="009C02BC" w:rsidRPr="00E41805" w:rsidRDefault="0030327E" w:rsidP="000D31FB">
      <w:pPr>
        <w:pStyle w:val="NoSpacing"/>
        <w:numPr>
          <w:ilvl w:val="0"/>
          <w:numId w:val="29"/>
        </w:numPr>
        <w:jc w:val="both"/>
        <w:rPr>
          <w:lang w:val="es-ES_tradnl"/>
        </w:rPr>
      </w:pPr>
      <w:r w:rsidRPr="00E41805">
        <w:rPr>
          <w:lang w:val="es-ES_tradnl"/>
        </w:rPr>
        <w:t xml:space="preserve">Junto a las leyes </w:t>
      </w:r>
      <w:r w:rsidR="00824AF1">
        <w:rPr>
          <w:lang w:val="es-ES_tradnl"/>
        </w:rPr>
        <w:t>relativas a la respuesta</w:t>
      </w:r>
      <w:r w:rsidRPr="00E41805">
        <w:rPr>
          <w:lang w:val="es-ES_tradnl"/>
        </w:rPr>
        <w:t xml:space="preserve"> en </w:t>
      </w:r>
      <w:r w:rsidR="00824AF1">
        <w:rPr>
          <w:lang w:val="es-ES_tradnl"/>
        </w:rPr>
        <w:t>casos de desastre</w:t>
      </w:r>
      <w:r w:rsidRPr="00E41805">
        <w:rPr>
          <w:lang w:val="es-ES_tradnl"/>
        </w:rPr>
        <w:t xml:space="preserve">, los </w:t>
      </w:r>
      <w:r w:rsidR="00E32A4C">
        <w:rPr>
          <w:lang w:val="es-ES_tradnl"/>
        </w:rPr>
        <w:t>Países M</w:t>
      </w:r>
      <w:r w:rsidRPr="00E41805">
        <w:rPr>
          <w:lang w:val="es-ES_tradnl"/>
        </w:rPr>
        <w:t xml:space="preserve">iembros de la CRM pueden utilizar tres áreas específicas de leyes y políticas nacionales existentes para </w:t>
      </w:r>
      <w:r w:rsidR="00E32A4C">
        <w:rPr>
          <w:lang w:val="es-ES_tradnl"/>
        </w:rPr>
        <w:t xml:space="preserve">la </w:t>
      </w:r>
      <w:r w:rsidRPr="00E41805">
        <w:rPr>
          <w:lang w:val="es-ES_tradnl"/>
        </w:rPr>
        <w:t xml:space="preserve">protección temporal humanitaria para extranjeros en el contexto de desastres. Con respecto a esto, se favorece el uso de </w:t>
      </w:r>
      <w:r w:rsidR="00824AF1">
        <w:rPr>
          <w:lang w:val="es-ES_tradnl"/>
        </w:rPr>
        <w:t xml:space="preserve">las </w:t>
      </w:r>
      <w:r w:rsidRPr="00E41805">
        <w:rPr>
          <w:lang w:val="es-ES_tradnl"/>
        </w:rPr>
        <w:t xml:space="preserve">leyes </w:t>
      </w:r>
      <w:r w:rsidR="00824AF1">
        <w:rPr>
          <w:lang w:val="es-ES_tradnl"/>
        </w:rPr>
        <w:t>de inmigración</w:t>
      </w:r>
      <w:r w:rsidR="00C812AF">
        <w:rPr>
          <w:lang w:val="es-ES_tradnl"/>
        </w:rPr>
        <w:t xml:space="preserve">. </w:t>
      </w:r>
      <w:r w:rsidR="00BE3783">
        <w:rPr>
          <w:lang w:val="es-ES_tradnl"/>
        </w:rPr>
        <w:t>En</w:t>
      </w:r>
      <w:r w:rsidRPr="00E41805">
        <w:rPr>
          <w:lang w:val="es-ES_tradnl"/>
        </w:rPr>
        <w:t xml:space="preserve"> cada uno de los </w:t>
      </w:r>
      <w:r w:rsidR="00E32A4C">
        <w:rPr>
          <w:lang w:val="es-ES_tradnl"/>
        </w:rPr>
        <w:t>Países M</w:t>
      </w:r>
      <w:r w:rsidRPr="00E41805">
        <w:rPr>
          <w:lang w:val="es-ES_tradnl"/>
        </w:rPr>
        <w:t>iembros de la CRM, éstas abarcan</w:t>
      </w:r>
      <w:r w:rsidR="00E32A4C">
        <w:rPr>
          <w:lang w:val="es-ES_tradnl"/>
        </w:rPr>
        <w:t>, cuando sea aplicable,</w:t>
      </w:r>
      <w:r w:rsidRPr="00E41805">
        <w:rPr>
          <w:lang w:val="es-ES_tradnl"/>
        </w:rPr>
        <w:t xml:space="preserve"> una diversidad de categorías de protección humanitaria “regulares” y “excepcionales”, cada una de las cuales se aborda </w:t>
      </w:r>
      <w:r w:rsidR="00E32A4C">
        <w:rPr>
          <w:lang w:val="es-ES_tradnl"/>
        </w:rPr>
        <w:t xml:space="preserve">aquí </w:t>
      </w:r>
      <w:r w:rsidRPr="00E41805">
        <w:rPr>
          <w:lang w:val="es-ES_tradnl"/>
        </w:rPr>
        <w:t>de forma separada</w:t>
      </w:r>
      <w:r w:rsidR="008F341A">
        <w:rPr>
          <w:lang w:val="es-ES_tradnl"/>
        </w:rPr>
        <w:t>. P</w:t>
      </w:r>
      <w:r w:rsidRPr="00E41805">
        <w:rPr>
          <w:lang w:val="es-ES_tradnl"/>
        </w:rPr>
        <w:t>osteriormente</w:t>
      </w:r>
      <w:r w:rsidR="008F341A">
        <w:rPr>
          <w:lang w:val="es-ES_tradnl"/>
        </w:rPr>
        <w:t>,</w:t>
      </w:r>
      <w:r w:rsidRPr="00E41805">
        <w:rPr>
          <w:lang w:val="es-ES_tradnl"/>
        </w:rPr>
        <w:t xml:space="preserve"> se </w:t>
      </w:r>
      <w:r w:rsidR="00CD5736">
        <w:rPr>
          <w:lang w:val="es-ES_tradnl"/>
        </w:rPr>
        <w:t>considera</w:t>
      </w:r>
      <w:r w:rsidRPr="00E41805">
        <w:rPr>
          <w:lang w:val="es-ES_tradnl"/>
        </w:rPr>
        <w:t xml:space="preserve"> </w:t>
      </w:r>
      <w:r w:rsidR="00E32A4C">
        <w:rPr>
          <w:lang w:val="es-ES_tradnl"/>
        </w:rPr>
        <w:t xml:space="preserve">cómo </w:t>
      </w:r>
      <w:r w:rsidRPr="00E41805">
        <w:rPr>
          <w:lang w:val="es-ES_tradnl"/>
        </w:rPr>
        <w:t xml:space="preserve">el uso del derecho de refugiados como un marco paralelo a las disposiciones de inmigración estipuladas en las leyes nacionales de los </w:t>
      </w:r>
      <w:r w:rsidR="00E32A4C">
        <w:rPr>
          <w:lang w:val="es-ES_tradnl"/>
        </w:rPr>
        <w:t>Países M</w:t>
      </w:r>
      <w:r w:rsidRPr="00E41805">
        <w:rPr>
          <w:lang w:val="es-ES_tradnl"/>
        </w:rPr>
        <w:t>iembros de la CRM</w:t>
      </w:r>
      <w:r w:rsidR="00E32A4C">
        <w:rPr>
          <w:lang w:val="es-ES_tradnl"/>
        </w:rPr>
        <w:t xml:space="preserve"> podrían incluirse en una Guía de Prácticas Efectivas</w:t>
      </w:r>
      <w:r w:rsidR="009C02BC" w:rsidRPr="00E41805">
        <w:rPr>
          <w:lang w:val="es-ES_tradnl"/>
        </w:rPr>
        <w:t xml:space="preserve">. </w:t>
      </w:r>
    </w:p>
    <w:p w14:paraId="09E7C854" w14:textId="77777777" w:rsidR="009C02BC" w:rsidRPr="00E41805" w:rsidRDefault="009C02BC" w:rsidP="00556983">
      <w:pPr>
        <w:pStyle w:val="NoSpacing"/>
        <w:jc w:val="both"/>
        <w:rPr>
          <w:lang w:val="es-ES_tradnl"/>
        </w:rPr>
      </w:pPr>
    </w:p>
    <w:p w14:paraId="0DB0944C" w14:textId="36ADF339" w:rsidR="009E6948" w:rsidRPr="00E41805" w:rsidRDefault="00743EB0" w:rsidP="00556983">
      <w:pPr>
        <w:pStyle w:val="NoSpacing"/>
        <w:jc w:val="both"/>
        <w:rPr>
          <w:b/>
          <w:i/>
          <w:lang w:val="es-ES_tradnl"/>
        </w:rPr>
      </w:pPr>
      <w:r w:rsidRPr="00E41805">
        <w:rPr>
          <w:b/>
          <w:i/>
          <w:lang w:val="es-ES_tradnl"/>
        </w:rPr>
        <w:t xml:space="preserve">1. </w:t>
      </w:r>
      <w:r w:rsidR="009E6948" w:rsidRPr="00E41805">
        <w:rPr>
          <w:b/>
          <w:i/>
          <w:lang w:val="es-ES_tradnl"/>
        </w:rPr>
        <w:t>Uso de categorías migratorias regulares</w:t>
      </w:r>
    </w:p>
    <w:p w14:paraId="4F97C912" w14:textId="77777777" w:rsidR="00743EB0" w:rsidRPr="00E41805" w:rsidRDefault="00743EB0" w:rsidP="00556983">
      <w:pPr>
        <w:pStyle w:val="NoSpacing"/>
        <w:jc w:val="both"/>
        <w:rPr>
          <w:lang w:val="es-ES_tradnl"/>
        </w:rPr>
      </w:pPr>
    </w:p>
    <w:p w14:paraId="0D098565" w14:textId="0F23CA8A" w:rsidR="009C02BC" w:rsidRPr="00E41805" w:rsidRDefault="0030327E" w:rsidP="000D31FB">
      <w:pPr>
        <w:pStyle w:val="NoSpacing"/>
        <w:numPr>
          <w:ilvl w:val="0"/>
          <w:numId w:val="29"/>
        </w:numPr>
        <w:jc w:val="both"/>
        <w:rPr>
          <w:lang w:val="es-ES_tradnl"/>
        </w:rPr>
      </w:pPr>
      <w:r w:rsidRPr="00E41805">
        <w:rPr>
          <w:lang w:val="es-ES_tradnl"/>
        </w:rPr>
        <w:t xml:space="preserve">Las leyes de los </w:t>
      </w:r>
      <w:r w:rsidR="00E32A4C">
        <w:rPr>
          <w:lang w:val="es-ES_tradnl"/>
        </w:rPr>
        <w:t>Países M</w:t>
      </w:r>
      <w:r w:rsidRPr="00E41805">
        <w:rPr>
          <w:lang w:val="es-ES_tradnl"/>
        </w:rPr>
        <w:t>iembros de la CRM (y otros Estados de las Américas) estipulan categorías migratorias regulares que se utilizan para facilitar el viaje, admisión y estadía de extranjeros en el territorio para propósitos de trabajo, reunificación familiar y turismo, entre otros. Es importante que</w:t>
      </w:r>
      <w:r w:rsidR="00EE4D17">
        <w:rPr>
          <w:lang w:val="es-ES_tradnl"/>
        </w:rPr>
        <w:t xml:space="preserve"> los </w:t>
      </w:r>
      <w:r w:rsidR="00105AB2">
        <w:rPr>
          <w:lang w:val="es-ES_tradnl"/>
        </w:rPr>
        <w:t xml:space="preserve">países </w:t>
      </w:r>
      <w:r w:rsidR="00EE4D17">
        <w:rPr>
          <w:lang w:val="es-ES_tradnl"/>
        </w:rPr>
        <w:t xml:space="preserve">consideren cómo </w:t>
      </w:r>
      <w:r w:rsidRPr="00E41805">
        <w:rPr>
          <w:lang w:val="es-ES_tradnl"/>
        </w:rPr>
        <w:t>puede</w:t>
      </w:r>
      <w:r w:rsidR="00EE4D17">
        <w:rPr>
          <w:lang w:val="es-ES_tradnl"/>
        </w:rPr>
        <w:t>n</w:t>
      </w:r>
      <w:r w:rsidRPr="00E41805">
        <w:rPr>
          <w:lang w:val="es-ES_tradnl"/>
        </w:rPr>
        <w:t xml:space="preserve"> utilizar estas categorías migratorias para dar una respuesta </w:t>
      </w:r>
      <w:r w:rsidR="004B22BE">
        <w:rPr>
          <w:lang w:val="es-ES_tradnl"/>
        </w:rPr>
        <w:t>humanitaria a las consecuencias</w:t>
      </w:r>
      <w:r w:rsidR="00EE4D17">
        <w:rPr>
          <w:lang w:val="es-ES_tradnl"/>
        </w:rPr>
        <w:t>,</w:t>
      </w:r>
      <w:r w:rsidRPr="00E41805">
        <w:rPr>
          <w:lang w:val="es-ES_tradnl"/>
        </w:rPr>
        <w:t xml:space="preserve"> en tér</w:t>
      </w:r>
      <w:r w:rsidR="004B22BE">
        <w:rPr>
          <w:lang w:val="es-ES_tradnl"/>
        </w:rPr>
        <w:t>minos de protección humanitaria</w:t>
      </w:r>
      <w:r w:rsidR="00EE4D17">
        <w:rPr>
          <w:lang w:val="es-ES_tradnl"/>
        </w:rPr>
        <w:t>,</w:t>
      </w:r>
      <w:r w:rsidRPr="00E41805">
        <w:rPr>
          <w:lang w:val="es-ES_tradnl"/>
        </w:rPr>
        <w:t xml:space="preserve"> de un desastre que ocu</w:t>
      </w:r>
      <w:r w:rsidR="0034795C" w:rsidRPr="00E41805">
        <w:rPr>
          <w:lang w:val="es-ES_tradnl"/>
        </w:rPr>
        <w:t xml:space="preserve">rre en </w:t>
      </w:r>
      <w:r w:rsidR="004B22BE">
        <w:rPr>
          <w:lang w:val="es-ES_tradnl"/>
        </w:rPr>
        <w:t>el extranjero</w:t>
      </w:r>
      <w:r w:rsidR="00704106">
        <w:rPr>
          <w:lang w:val="es-ES_tradnl"/>
        </w:rPr>
        <w:t>; d</w:t>
      </w:r>
      <w:r w:rsidR="0034795C" w:rsidRPr="00E41805">
        <w:rPr>
          <w:lang w:val="es-ES_tradnl"/>
        </w:rPr>
        <w:t xml:space="preserve">e hecho, muchos </w:t>
      </w:r>
      <w:r w:rsidR="00105AB2">
        <w:rPr>
          <w:lang w:val="es-ES_tradnl"/>
        </w:rPr>
        <w:t>Países M</w:t>
      </w:r>
      <w:r w:rsidR="0034795C" w:rsidRPr="00E41805">
        <w:rPr>
          <w:lang w:val="es-ES_tradnl"/>
        </w:rPr>
        <w:t>iembros de la CRM y otr</w:t>
      </w:r>
      <w:r w:rsidR="00704106">
        <w:rPr>
          <w:lang w:val="es-ES_tradnl"/>
        </w:rPr>
        <w:t>os de las Américas ya l</w:t>
      </w:r>
      <w:r w:rsidR="0034795C" w:rsidRPr="00E41805">
        <w:rPr>
          <w:lang w:val="es-ES_tradnl"/>
        </w:rPr>
        <w:t xml:space="preserve">o hacen. Por lo tanto, </w:t>
      </w:r>
      <w:r w:rsidR="00105AB2">
        <w:rPr>
          <w:lang w:val="es-ES_tradnl"/>
        </w:rPr>
        <w:t xml:space="preserve">se sugiere basarse </w:t>
      </w:r>
      <w:r w:rsidR="0034795C" w:rsidRPr="00E41805">
        <w:rPr>
          <w:lang w:val="es-ES_tradnl"/>
        </w:rPr>
        <w:t>en estas prácticas regionales</w:t>
      </w:r>
      <w:r w:rsidR="009C02BC" w:rsidRPr="00E41805">
        <w:rPr>
          <w:lang w:val="es-ES_tradnl"/>
        </w:rPr>
        <w:t>.</w:t>
      </w:r>
    </w:p>
    <w:p w14:paraId="414F1C9A" w14:textId="77777777" w:rsidR="009C02BC" w:rsidRPr="00E41805" w:rsidRDefault="009C02BC" w:rsidP="00556983">
      <w:pPr>
        <w:pStyle w:val="NoSpacing"/>
        <w:jc w:val="both"/>
        <w:rPr>
          <w:lang w:val="es-ES_tradnl"/>
        </w:rPr>
      </w:pPr>
    </w:p>
    <w:p w14:paraId="13092088" w14:textId="0718041D" w:rsidR="009C02BC" w:rsidRPr="00E41805" w:rsidRDefault="007578EF" w:rsidP="000D31FB">
      <w:pPr>
        <w:pStyle w:val="NoSpacing"/>
        <w:numPr>
          <w:ilvl w:val="0"/>
          <w:numId w:val="29"/>
        </w:numPr>
        <w:jc w:val="both"/>
        <w:rPr>
          <w:lang w:val="es-ES_tradnl"/>
        </w:rPr>
      </w:pPr>
      <w:r w:rsidRPr="00E41805">
        <w:rPr>
          <w:lang w:val="es-ES_tradnl"/>
        </w:rPr>
        <w:t xml:space="preserve">El uso de categorías migratorias regulares para resolver los casos </w:t>
      </w:r>
      <w:r w:rsidR="002F4612">
        <w:rPr>
          <w:lang w:val="es-ES_tradnl"/>
        </w:rPr>
        <w:t>pertinentes</w:t>
      </w:r>
      <w:r w:rsidRPr="00E41805">
        <w:rPr>
          <w:lang w:val="es-ES_tradnl"/>
        </w:rPr>
        <w:t xml:space="preserve"> es particularmente ventajoso</w:t>
      </w:r>
      <w:r w:rsidR="008E0FC2">
        <w:rPr>
          <w:lang w:val="es-ES_tradnl"/>
        </w:rPr>
        <w:t>,</w:t>
      </w:r>
      <w:r w:rsidRPr="00E41805">
        <w:rPr>
          <w:lang w:val="es-ES_tradnl"/>
        </w:rPr>
        <w:t xml:space="preserve"> dado que usualmente estas categorías confieren a los extranjeros afectados por un desastre una condición de protección humanitaria más estable que las categorías migratorias “excepcionales”</w:t>
      </w:r>
      <w:r w:rsidR="005D5EA5">
        <w:rPr>
          <w:lang w:val="es-ES_tradnl"/>
        </w:rPr>
        <w:t>,</w:t>
      </w:r>
      <w:r w:rsidRPr="00E41805">
        <w:rPr>
          <w:lang w:val="es-ES_tradnl"/>
        </w:rPr>
        <w:t xml:space="preserve"> que </w:t>
      </w:r>
      <w:r w:rsidR="005D5EA5">
        <w:rPr>
          <w:lang w:val="es-ES_tradnl"/>
        </w:rPr>
        <w:t>a menudo</w:t>
      </w:r>
      <w:r w:rsidRPr="00E41805">
        <w:rPr>
          <w:lang w:val="es-ES_tradnl"/>
        </w:rPr>
        <w:t xml:space="preserve"> son más temporales y precaria</w:t>
      </w:r>
      <w:r w:rsidR="009C02BC" w:rsidRPr="00E41805">
        <w:rPr>
          <w:lang w:val="es-ES_tradnl"/>
        </w:rPr>
        <w:t>s.</w:t>
      </w:r>
      <w:r w:rsidR="009C02BC" w:rsidRPr="00E41805">
        <w:rPr>
          <w:rStyle w:val="FootnoteReference"/>
          <w:lang w:val="es-ES_tradnl"/>
        </w:rPr>
        <w:footnoteReference w:id="7"/>
      </w:r>
      <w:r w:rsidR="009C02BC" w:rsidRPr="00E41805">
        <w:rPr>
          <w:lang w:val="es-ES_tradnl"/>
        </w:rPr>
        <w:t xml:space="preserve"> </w:t>
      </w:r>
      <w:r w:rsidRPr="00E41805">
        <w:rPr>
          <w:lang w:val="es-ES_tradnl"/>
        </w:rPr>
        <w:t xml:space="preserve">Además, los </w:t>
      </w:r>
      <w:r w:rsidR="001E7A35" w:rsidRPr="00E41805">
        <w:rPr>
          <w:lang w:val="es-ES_tradnl"/>
        </w:rPr>
        <w:t>funcionarios públicos</w:t>
      </w:r>
      <w:r w:rsidRPr="00E41805">
        <w:rPr>
          <w:lang w:val="es-ES_tradnl"/>
        </w:rPr>
        <w:t xml:space="preserve"> que utilizan categorías regulares en este contexto pueden estar seguros que</w:t>
      </w:r>
      <w:r w:rsidR="00594DA0">
        <w:rPr>
          <w:lang w:val="es-ES_tradnl"/>
        </w:rPr>
        <w:t>,</w:t>
      </w:r>
      <w:r w:rsidR="006D1FC6">
        <w:rPr>
          <w:lang w:val="es-ES_tradnl"/>
        </w:rPr>
        <w:t xml:space="preserve"> en última instancia,</w:t>
      </w:r>
      <w:r w:rsidRPr="00E41805">
        <w:rPr>
          <w:lang w:val="es-ES_tradnl"/>
        </w:rPr>
        <w:t xml:space="preserve"> en el curs</w:t>
      </w:r>
      <w:r w:rsidR="006D1FC6">
        <w:rPr>
          <w:lang w:val="es-ES_tradnl"/>
        </w:rPr>
        <w:t>o normal de los acontecimientos</w:t>
      </w:r>
      <w:r w:rsidRPr="00E41805">
        <w:rPr>
          <w:lang w:val="es-ES_tradnl"/>
        </w:rPr>
        <w:t xml:space="preserve"> el beneficiario puede haber cumplido </w:t>
      </w:r>
      <w:r w:rsidR="008E0FC2">
        <w:rPr>
          <w:lang w:val="es-ES_tradnl"/>
        </w:rPr>
        <w:t xml:space="preserve">de cualquier forma </w:t>
      </w:r>
      <w:r w:rsidRPr="00E41805">
        <w:rPr>
          <w:lang w:val="es-ES_tradnl"/>
        </w:rPr>
        <w:t>los criterios generales pertinentes para ser admitido y obtener la autorización de perman</w:t>
      </w:r>
      <w:r w:rsidR="008E0FC2">
        <w:rPr>
          <w:lang w:val="es-ES_tradnl"/>
        </w:rPr>
        <w:t>ecer en el país, entre otros</w:t>
      </w:r>
      <w:r w:rsidR="0020527B" w:rsidRPr="00E41805">
        <w:rPr>
          <w:lang w:val="es-ES_tradnl"/>
        </w:rPr>
        <w:t>.</w:t>
      </w:r>
    </w:p>
    <w:p w14:paraId="6031BA0D" w14:textId="77777777" w:rsidR="0020527B" w:rsidRPr="00E41805" w:rsidRDefault="0020527B" w:rsidP="00556983">
      <w:pPr>
        <w:pStyle w:val="NoSpacing"/>
        <w:jc w:val="both"/>
        <w:rPr>
          <w:lang w:val="es-ES_tradnl"/>
        </w:rPr>
      </w:pPr>
    </w:p>
    <w:p w14:paraId="6EBB6AD9" w14:textId="15166491" w:rsidR="0020527B" w:rsidRPr="00E41805" w:rsidRDefault="007578EF" w:rsidP="000D31FB">
      <w:pPr>
        <w:pStyle w:val="NoSpacing"/>
        <w:numPr>
          <w:ilvl w:val="0"/>
          <w:numId w:val="29"/>
        </w:numPr>
        <w:jc w:val="both"/>
        <w:rPr>
          <w:lang w:val="es-ES_tradnl"/>
        </w:rPr>
      </w:pPr>
      <w:r w:rsidRPr="00E41805">
        <w:rPr>
          <w:lang w:val="es-ES_tradnl"/>
        </w:rPr>
        <w:t xml:space="preserve">Sin embargo, este enfoque no siempre será suficiente para responder a las necesidades humanitarias que se presentan en este contexto. </w:t>
      </w:r>
      <w:r w:rsidR="00403676">
        <w:rPr>
          <w:lang w:val="es-ES_tradnl"/>
        </w:rPr>
        <w:t>A</w:t>
      </w:r>
      <w:r w:rsidRPr="00E41805">
        <w:rPr>
          <w:lang w:val="es-ES_tradnl"/>
        </w:rPr>
        <w:t>demás</w:t>
      </w:r>
      <w:r w:rsidR="00403676">
        <w:rPr>
          <w:lang w:val="es-ES_tradnl"/>
        </w:rPr>
        <w:t>,</w:t>
      </w:r>
      <w:r w:rsidRPr="00E41805">
        <w:rPr>
          <w:lang w:val="es-ES_tradnl"/>
        </w:rPr>
        <w:t xml:space="preserve"> hacer un uso excepcional de las categorías migratorias regulares, de una de las formas descritas a continuación (extraídas de las prácticas nacionales existentes en los </w:t>
      </w:r>
      <w:r w:rsidR="00105AB2">
        <w:rPr>
          <w:lang w:val="es-ES_tradnl"/>
        </w:rPr>
        <w:t>Países M</w:t>
      </w:r>
      <w:r w:rsidRPr="00E41805">
        <w:rPr>
          <w:lang w:val="es-ES_tradnl"/>
        </w:rPr>
        <w:t xml:space="preserve">iembros de la CRM y otros de las Américas), </w:t>
      </w:r>
      <w:r w:rsidR="007925E2">
        <w:rPr>
          <w:lang w:val="es-ES_tradnl"/>
        </w:rPr>
        <w:t xml:space="preserve">facilita las respuestas efectivas </w:t>
      </w:r>
      <w:r w:rsidRPr="00E41805">
        <w:rPr>
          <w:lang w:val="es-ES_tradnl"/>
        </w:rPr>
        <w:t xml:space="preserve">según se requiera en cada situación particular. Asimismo, </w:t>
      </w:r>
      <w:r w:rsidR="00105AB2">
        <w:rPr>
          <w:lang w:val="es-ES_tradnl"/>
        </w:rPr>
        <w:t xml:space="preserve">podría ser </w:t>
      </w:r>
      <w:r w:rsidR="00105AB2" w:rsidRPr="00E41805">
        <w:rPr>
          <w:lang w:val="es-ES_tradnl"/>
        </w:rPr>
        <w:t xml:space="preserve"> </w:t>
      </w:r>
      <w:r w:rsidRPr="00E41805">
        <w:rPr>
          <w:lang w:val="es-ES_tradnl"/>
        </w:rPr>
        <w:t>necesario considerar otras medidas especiales de protección humanitaria, que no se in</w:t>
      </w:r>
      <w:r w:rsidR="00681F39">
        <w:rPr>
          <w:lang w:val="es-ES_tradnl"/>
        </w:rPr>
        <w:t>cluyen acá pero que se considere</w:t>
      </w:r>
      <w:r w:rsidRPr="00E41805">
        <w:rPr>
          <w:lang w:val="es-ES_tradnl"/>
        </w:rPr>
        <w:t xml:space="preserve">n </w:t>
      </w:r>
      <w:r w:rsidR="00064A77">
        <w:rPr>
          <w:lang w:val="es-ES_tradnl"/>
        </w:rPr>
        <w:t>apropiadas</w:t>
      </w:r>
      <w:r w:rsidRPr="00E41805">
        <w:rPr>
          <w:lang w:val="es-ES_tradnl"/>
        </w:rPr>
        <w:t xml:space="preserve"> en tales circunstancias</w:t>
      </w:r>
      <w:r w:rsidR="0020527B" w:rsidRPr="00E41805">
        <w:rPr>
          <w:lang w:val="es-ES_tradnl"/>
        </w:rPr>
        <w:t>.</w:t>
      </w:r>
    </w:p>
    <w:p w14:paraId="26FEF6C7" w14:textId="77777777" w:rsidR="00743EB0" w:rsidRPr="00E41805" w:rsidRDefault="00743EB0" w:rsidP="00556983">
      <w:pPr>
        <w:pStyle w:val="NoSpacing"/>
        <w:jc w:val="both"/>
        <w:rPr>
          <w:lang w:val="es-ES_tradnl"/>
        </w:rPr>
      </w:pPr>
    </w:p>
    <w:p w14:paraId="1E4DF228" w14:textId="051D65E9" w:rsidR="00743EB0" w:rsidRPr="00E41805" w:rsidRDefault="00743EB0" w:rsidP="00556983">
      <w:pPr>
        <w:pStyle w:val="NoSpacing"/>
        <w:jc w:val="both"/>
        <w:rPr>
          <w:b/>
          <w:i/>
          <w:lang w:val="es-ES_tradnl"/>
        </w:rPr>
      </w:pPr>
      <w:r w:rsidRPr="00E41805">
        <w:rPr>
          <w:b/>
          <w:i/>
          <w:lang w:val="es-ES_tradnl"/>
        </w:rPr>
        <w:t xml:space="preserve">2. </w:t>
      </w:r>
      <w:r w:rsidR="009E6948" w:rsidRPr="00E41805">
        <w:rPr>
          <w:b/>
          <w:i/>
          <w:lang w:val="es-ES_tradnl"/>
        </w:rPr>
        <w:t>Uso de categorías migratorias excepcionales</w:t>
      </w:r>
    </w:p>
    <w:p w14:paraId="2F4FB569" w14:textId="77777777" w:rsidR="009C02BC" w:rsidRPr="00E41805" w:rsidRDefault="009C02BC" w:rsidP="00556983">
      <w:pPr>
        <w:pStyle w:val="NoSpacing"/>
        <w:jc w:val="both"/>
        <w:rPr>
          <w:lang w:val="es-ES_tradnl"/>
        </w:rPr>
      </w:pPr>
    </w:p>
    <w:p w14:paraId="1FEF3E8F" w14:textId="4625DA45" w:rsidR="009C02BC" w:rsidRPr="00E41805" w:rsidRDefault="006E1276" w:rsidP="000D31FB">
      <w:pPr>
        <w:pStyle w:val="NoSpacing"/>
        <w:numPr>
          <w:ilvl w:val="0"/>
          <w:numId w:val="29"/>
        </w:numPr>
        <w:jc w:val="both"/>
        <w:rPr>
          <w:lang w:val="es-ES_tradnl"/>
        </w:rPr>
      </w:pPr>
      <w:r w:rsidRPr="00E41805">
        <w:rPr>
          <w:lang w:val="es-ES_tradnl"/>
        </w:rPr>
        <w:t xml:space="preserve">Muchos </w:t>
      </w:r>
      <w:r w:rsidR="00105AB2">
        <w:rPr>
          <w:lang w:val="es-ES_tradnl"/>
        </w:rPr>
        <w:t>Países M</w:t>
      </w:r>
      <w:r w:rsidRPr="00E41805">
        <w:rPr>
          <w:lang w:val="es-ES_tradnl"/>
        </w:rPr>
        <w:t xml:space="preserve">iembros de la CRM (y en general, </w:t>
      </w:r>
      <w:r w:rsidR="001C6CE3">
        <w:rPr>
          <w:lang w:val="es-ES_tradnl"/>
        </w:rPr>
        <w:t xml:space="preserve">muchos </w:t>
      </w:r>
      <w:r w:rsidRPr="00E41805">
        <w:rPr>
          <w:lang w:val="es-ES_tradnl"/>
        </w:rPr>
        <w:t xml:space="preserve">países de las Américas) han adoptado leyes que </w:t>
      </w:r>
      <w:r w:rsidR="009B622C" w:rsidRPr="00E41805">
        <w:rPr>
          <w:lang w:val="es-ES_tradnl"/>
        </w:rPr>
        <w:t xml:space="preserve">estipulan </w:t>
      </w:r>
      <w:r w:rsidRPr="00E41805">
        <w:rPr>
          <w:lang w:val="es-ES_tradnl"/>
        </w:rPr>
        <w:t xml:space="preserve">explícitamente categorías migratorias “excepcionales”, </w:t>
      </w:r>
      <w:r w:rsidR="00E0650B">
        <w:rPr>
          <w:lang w:val="es-ES_tradnl"/>
        </w:rPr>
        <w:t>con frecuencia</w:t>
      </w:r>
      <w:r w:rsidRPr="00E41805">
        <w:rPr>
          <w:lang w:val="es-ES_tradnl"/>
        </w:rPr>
        <w:t xml:space="preserve"> </w:t>
      </w:r>
      <w:r w:rsidR="00E0650B">
        <w:rPr>
          <w:lang w:val="es-ES_tradnl"/>
        </w:rPr>
        <w:t>por</w:t>
      </w:r>
      <w:r w:rsidRPr="00E41805">
        <w:rPr>
          <w:lang w:val="es-ES_tradnl"/>
        </w:rPr>
        <w:t xml:space="preserve"> razones humanitarias</w:t>
      </w:r>
      <w:r w:rsidR="009C02BC" w:rsidRPr="00E41805">
        <w:rPr>
          <w:lang w:val="es-ES_tradnl"/>
        </w:rPr>
        <w:t>.</w:t>
      </w:r>
      <w:r w:rsidR="009C02BC" w:rsidRPr="00E41805">
        <w:rPr>
          <w:rStyle w:val="FootnoteReference"/>
          <w:lang w:val="es-ES_tradnl"/>
        </w:rPr>
        <w:footnoteReference w:id="8"/>
      </w:r>
      <w:r w:rsidR="009C02BC" w:rsidRPr="00E41805">
        <w:rPr>
          <w:lang w:val="es-ES_tradnl"/>
        </w:rPr>
        <w:t xml:space="preserve"> </w:t>
      </w:r>
      <w:r w:rsidR="006616CA" w:rsidRPr="00E41805">
        <w:rPr>
          <w:lang w:val="es-ES_tradnl"/>
        </w:rPr>
        <w:t xml:space="preserve">Estas categorías constituyen un medio alternativo, pero no necesariamente </w:t>
      </w:r>
      <w:r w:rsidR="006616CA" w:rsidRPr="00E41805">
        <w:rPr>
          <w:lang w:val="es-ES_tradnl"/>
        </w:rPr>
        <w:lastRenderedPageBreak/>
        <w:t xml:space="preserve">complementario, para hacer frente al desafío de brindar una respuesta temporal humanitaria </w:t>
      </w:r>
      <w:r w:rsidR="001B0AAD">
        <w:rPr>
          <w:lang w:val="es-ES_tradnl"/>
        </w:rPr>
        <w:t xml:space="preserve">para </w:t>
      </w:r>
      <w:r w:rsidR="006616CA" w:rsidRPr="00E41805">
        <w:rPr>
          <w:lang w:val="es-ES_tradnl"/>
        </w:rPr>
        <w:t xml:space="preserve">extranjeros afectados por desastres y otros acontecimientos excepcionales, y </w:t>
      </w:r>
      <w:r w:rsidR="001B0AAD">
        <w:rPr>
          <w:lang w:val="es-ES_tradnl"/>
        </w:rPr>
        <w:t xml:space="preserve">es un medio que </w:t>
      </w:r>
      <w:r w:rsidR="006616CA" w:rsidRPr="00E41805">
        <w:rPr>
          <w:lang w:val="es-ES_tradnl"/>
        </w:rPr>
        <w:t xml:space="preserve">en la práctica se ha utilizado en muchos de estos </w:t>
      </w:r>
      <w:r w:rsidR="00105AB2">
        <w:rPr>
          <w:lang w:val="es-ES_tradnl"/>
        </w:rPr>
        <w:t>países</w:t>
      </w:r>
      <w:r w:rsidR="009C02BC" w:rsidRPr="00E41805">
        <w:rPr>
          <w:lang w:val="es-ES_tradnl"/>
        </w:rPr>
        <w:t xml:space="preserve">. </w:t>
      </w:r>
    </w:p>
    <w:p w14:paraId="383FBD61" w14:textId="77777777" w:rsidR="009C02BC" w:rsidRPr="00E41805" w:rsidRDefault="009C02BC" w:rsidP="00556983">
      <w:pPr>
        <w:pStyle w:val="NoSpacing"/>
        <w:jc w:val="both"/>
        <w:rPr>
          <w:lang w:val="es-ES_tradnl"/>
        </w:rPr>
      </w:pPr>
    </w:p>
    <w:p w14:paraId="00510C62" w14:textId="1FF887E3" w:rsidR="009C02BC" w:rsidRPr="00E41805" w:rsidRDefault="00CE4C7D" w:rsidP="000D31FB">
      <w:pPr>
        <w:pStyle w:val="NoSpacing"/>
        <w:numPr>
          <w:ilvl w:val="0"/>
          <w:numId w:val="29"/>
        </w:numPr>
        <w:jc w:val="both"/>
        <w:rPr>
          <w:lang w:val="es-ES_tradnl"/>
        </w:rPr>
      </w:pPr>
      <w:r>
        <w:rPr>
          <w:lang w:val="es-ES_tradnl"/>
        </w:rPr>
        <w:t>A menudo</w:t>
      </w:r>
      <w:r w:rsidR="006616CA" w:rsidRPr="00E41805">
        <w:rPr>
          <w:lang w:val="es-ES_tradnl"/>
        </w:rPr>
        <w:t xml:space="preserve"> es </w:t>
      </w:r>
      <w:r w:rsidR="00F06B91">
        <w:rPr>
          <w:lang w:val="es-ES_tradnl"/>
        </w:rPr>
        <w:t xml:space="preserve">conveniente </w:t>
      </w:r>
      <w:r w:rsidR="006616CA" w:rsidRPr="00E41805">
        <w:rPr>
          <w:lang w:val="es-ES_tradnl"/>
        </w:rPr>
        <w:t xml:space="preserve">utilizar categorías migratorias excepcionales para resolver casos de migrantes que no pueden </w:t>
      </w:r>
      <w:r w:rsidR="00F8755F">
        <w:rPr>
          <w:lang w:val="es-ES_tradnl"/>
        </w:rPr>
        <w:t xml:space="preserve">cumplir los </w:t>
      </w:r>
      <w:r w:rsidR="0003299D">
        <w:rPr>
          <w:lang w:val="es-ES_tradnl"/>
        </w:rPr>
        <w:t>requisitos</w:t>
      </w:r>
      <w:r w:rsidR="00F8755F">
        <w:rPr>
          <w:lang w:val="es-ES_tradnl"/>
        </w:rPr>
        <w:t xml:space="preserve"> para el</w:t>
      </w:r>
      <w:r w:rsidR="006616CA" w:rsidRPr="00E41805">
        <w:rPr>
          <w:lang w:val="es-ES_tradnl"/>
        </w:rPr>
        <w:t xml:space="preserve"> viaje, admisión o estadía en el país bajo las categ</w:t>
      </w:r>
      <w:r w:rsidR="0017350C">
        <w:rPr>
          <w:lang w:val="es-ES_tradnl"/>
        </w:rPr>
        <w:t>orías migratorias regulares, incluso</w:t>
      </w:r>
      <w:r w:rsidR="006616CA" w:rsidRPr="00E41805">
        <w:rPr>
          <w:lang w:val="es-ES_tradnl"/>
        </w:rPr>
        <w:t xml:space="preserve"> cuando se obvia alguno de </w:t>
      </w:r>
      <w:r w:rsidR="001C369F">
        <w:rPr>
          <w:lang w:val="es-ES_tradnl"/>
        </w:rPr>
        <w:t>estos requisitos</w:t>
      </w:r>
      <w:r w:rsidR="006616CA" w:rsidRPr="00E41805">
        <w:rPr>
          <w:lang w:val="es-ES_tradnl"/>
        </w:rPr>
        <w:t xml:space="preserve">, pero para los que </w:t>
      </w:r>
      <w:r w:rsidR="00644E36">
        <w:rPr>
          <w:lang w:val="es-ES_tradnl"/>
        </w:rPr>
        <w:t>se justifica la</w:t>
      </w:r>
      <w:r w:rsidR="006616CA" w:rsidRPr="00E41805">
        <w:rPr>
          <w:lang w:val="es-ES_tradnl"/>
        </w:rPr>
        <w:t xml:space="preserve"> protección humanitaria especial por “razones humanitarias”</w:t>
      </w:r>
      <w:r w:rsidR="00644E36">
        <w:rPr>
          <w:lang w:val="es-ES_tradnl"/>
        </w:rPr>
        <w:t>.</w:t>
      </w:r>
      <w:r w:rsidR="006616CA" w:rsidRPr="00E41805">
        <w:rPr>
          <w:lang w:val="es-ES_tradnl"/>
        </w:rPr>
        <w:t xml:space="preserve"> Sin embargo, estas categorías excepcionales también se pueden utilizar como una herramienta para conceder rápidamente una condición migratoria temporal a las personas afectadas por un desastre en situaciones de afluencia masiva de personas</w:t>
      </w:r>
      <w:r w:rsidR="009C02BC" w:rsidRPr="00E41805">
        <w:rPr>
          <w:lang w:val="es-ES_tradnl"/>
        </w:rPr>
        <w:t>.</w:t>
      </w:r>
    </w:p>
    <w:p w14:paraId="4054AC6C" w14:textId="77777777" w:rsidR="00743EB0" w:rsidRPr="00E41805" w:rsidRDefault="00743EB0" w:rsidP="00556983">
      <w:pPr>
        <w:pStyle w:val="NoSpacing"/>
        <w:jc w:val="both"/>
        <w:rPr>
          <w:lang w:val="es-ES_tradnl"/>
        </w:rPr>
      </w:pPr>
    </w:p>
    <w:p w14:paraId="0B677425" w14:textId="3A601B53" w:rsidR="00743EB0" w:rsidRPr="00E41805" w:rsidRDefault="00743EB0" w:rsidP="00556983">
      <w:pPr>
        <w:pStyle w:val="NoSpacing"/>
        <w:jc w:val="both"/>
        <w:rPr>
          <w:b/>
          <w:i/>
          <w:lang w:val="es-ES_tradnl"/>
        </w:rPr>
      </w:pPr>
      <w:r w:rsidRPr="00E41805">
        <w:rPr>
          <w:b/>
          <w:i/>
          <w:lang w:val="es-ES_tradnl"/>
        </w:rPr>
        <w:t xml:space="preserve">3. </w:t>
      </w:r>
      <w:r w:rsidR="009519C5" w:rsidRPr="00E41805">
        <w:rPr>
          <w:b/>
          <w:i/>
          <w:lang w:val="es-ES_tradnl"/>
        </w:rPr>
        <w:t xml:space="preserve">Uso de </w:t>
      </w:r>
      <w:r w:rsidR="003C06F3">
        <w:rPr>
          <w:b/>
          <w:i/>
          <w:lang w:val="es-ES_tradnl"/>
        </w:rPr>
        <w:t xml:space="preserve">las </w:t>
      </w:r>
      <w:r w:rsidR="009519C5" w:rsidRPr="00E41805">
        <w:rPr>
          <w:b/>
          <w:i/>
          <w:lang w:val="es-ES_tradnl"/>
        </w:rPr>
        <w:t>categorías de refugiado y protección complementaria</w:t>
      </w:r>
    </w:p>
    <w:p w14:paraId="1ADF6731" w14:textId="77777777" w:rsidR="0020527B" w:rsidRPr="00E41805" w:rsidRDefault="0020527B" w:rsidP="00556983">
      <w:pPr>
        <w:pStyle w:val="NoSpacing"/>
        <w:jc w:val="both"/>
        <w:rPr>
          <w:lang w:val="es-ES_tradnl"/>
        </w:rPr>
      </w:pPr>
    </w:p>
    <w:p w14:paraId="07867BAD" w14:textId="0F9FAD5F" w:rsidR="009C02BC" w:rsidRPr="00E41805" w:rsidRDefault="009136E6" w:rsidP="000D31FB">
      <w:pPr>
        <w:pStyle w:val="NoSpacing"/>
        <w:numPr>
          <w:ilvl w:val="0"/>
          <w:numId w:val="29"/>
        </w:numPr>
        <w:jc w:val="both"/>
        <w:rPr>
          <w:lang w:val="es-ES_tradnl"/>
        </w:rPr>
      </w:pPr>
      <w:r w:rsidRPr="00E41805">
        <w:rPr>
          <w:lang w:val="es-ES_tradnl"/>
        </w:rPr>
        <w:t xml:space="preserve">Bajo </w:t>
      </w:r>
      <w:r w:rsidR="00B02DE2">
        <w:rPr>
          <w:lang w:val="es-ES_tradnl"/>
        </w:rPr>
        <w:t>el derecho internacional,</w:t>
      </w:r>
      <w:r w:rsidRPr="00E41805">
        <w:rPr>
          <w:lang w:val="es-ES_tradnl"/>
        </w:rPr>
        <w:t xml:space="preserve"> usualmente la ocurrencia de un desastre no es suficiente por sí </w:t>
      </w:r>
      <w:r w:rsidR="004866ED">
        <w:rPr>
          <w:lang w:val="es-ES_tradnl"/>
        </w:rPr>
        <w:t>sola</w:t>
      </w:r>
      <w:r w:rsidRPr="00E41805">
        <w:rPr>
          <w:lang w:val="es-ES_tradnl"/>
        </w:rPr>
        <w:t xml:space="preserve"> para convertir en refugiados a los ciudada</w:t>
      </w:r>
      <w:r w:rsidR="00B365C4">
        <w:rPr>
          <w:lang w:val="es-ES_tradnl"/>
        </w:rPr>
        <w:t>nos de ese país una vez que ha</w:t>
      </w:r>
      <w:r w:rsidRPr="00E41805">
        <w:rPr>
          <w:lang w:val="es-ES_tradnl"/>
        </w:rPr>
        <w:t xml:space="preserve">n abandonado su territorio. Concretamente, la ocurrencia de un desastre no </w:t>
      </w:r>
      <w:r w:rsidR="000B3CBD">
        <w:rPr>
          <w:lang w:val="es-ES_tradnl"/>
        </w:rPr>
        <w:t>es indicativa</w:t>
      </w:r>
      <w:r w:rsidR="00FF317A" w:rsidRPr="00E41805">
        <w:rPr>
          <w:lang w:val="es-ES_tradnl"/>
        </w:rPr>
        <w:t xml:space="preserve"> de una ruptura de</w:t>
      </w:r>
      <w:r w:rsidRPr="00E41805">
        <w:rPr>
          <w:lang w:val="es-ES_tradnl"/>
        </w:rPr>
        <w:t xml:space="preserve"> la relación entre el </w:t>
      </w:r>
      <w:r w:rsidR="00F5598C">
        <w:rPr>
          <w:lang w:val="es-ES_tradnl"/>
        </w:rPr>
        <w:t>país</w:t>
      </w:r>
      <w:r w:rsidR="00F5598C" w:rsidRPr="00E41805">
        <w:rPr>
          <w:lang w:val="es-ES_tradnl"/>
        </w:rPr>
        <w:t xml:space="preserve"> </w:t>
      </w:r>
      <w:r w:rsidRPr="00E41805">
        <w:rPr>
          <w:lang w:val="es-ES_tradnl"/>
        </w:rPr>
        <w:t xml:space="preserve">y el individuo, que es </w:t>
      </w:r>
      <w:r w:rsidR="00FF317A" w:rsidRPr="00E41805">
        <w:rPr>
          <w:lang w:val="es-ES_tradnl"/>
        </w:rPr>
        <w:t>lo que sirve de premisa para otorgar</w:t>
      </w:r>
      <w:r w:rsidRPr="00E41805">
        <w:rPr>
          <w:lang w:val="es-ES_tradnl"/>
        </w:rPr>
        <w:t xml:space="preserve"> la condición de refugiado. </w:t>
      </w:r>
      <w:r w:rsidR="00FF317A" w:rsidRPr="00E41805">
        <w:rPr>
          <w:lang w:val="es-ES_tradnl"/>
        </w:rPr>
        <w:t>No obstante, esto no quiere</w:t>
      </w:r>
      <w:r w:rsidR="008B1E31">
        <w:rPr>
          <w:lang w:val="es-ES_tradnl"/>
        </w:rPr>
        <w:t xml:space="preserve"> decir que jamás se producirán necesidades de</w:t>
      </w:r>
      <w:r w:rsidR="00FF317A" w:rsidRPr="00E41805">
        <w:rPr>
          <w:lang w:val="es-ES_tradnl"/>
        </w:rPr>
        <w:t xml:space="preserve"> protección internacional en el contexto de desastres. Más bien, estar dispuestos a examinar cuidadosamente las circunstancias de las personas provenientes de un país afectado por un desastre</w:t>
      </w:r>
      <w:r w:rsidR="002D22D3">
        <w:rPr>
          <w:lang w:val="es-ES_tradnl"/>
        </w:rPr>
        <w:t>,</w:t>
      </w:r>
      <w:r w:rsidR="00FF317A" w:rsidRPr="00E41805">
        <w:rPr>
          <w:lang w:val="es-ES_tradnl"/>
        </w:rPr>
        <w:t xml:space="preserve"> a la luz de sus leyes</w:t>
      </w:r>
      <w:r w:rsidR="0020527B" w:rsidRPr="00E41805">
        <w:rPr>
          <w:lang w:val="es-ES_tradnl"/>
        </w:rPr>
        <w:t xml:space="preserve"> </w:t>
      </w:r>
      <w:r w:rsidR="00FF317A" w:rsidRPr="00E41805">
        <w:rPr>
          <w:lang w:val="es-ES_tradnl"/>
        </w:rPr>
        <w:t>sobre refugiados y/o protección complementaria</w:t>
      </w:r>
      <w:r w:rsidR="007925E2">
        <w:rPr>
          <w:lang w:val="es-ES_tradnl"/>
        </w:rPr>
        <w:t>, es una práctica efectiva para asegurar el completo respeto de las leyes de refugio</w:t>
      </w:r>
      <w:r w:rsidR="0020527B" w:rsidRPr="00E41805">
        <w:rPr>
          <w:lang w:val="es-ES_tradnl"/>
        </w:rPr>
        <w:t xml:space="preserve">. </w:t>
      </w:r>
    </w:p>
    <w:p w14:paraId="4D434A27" w14:textId="77777777" w:rsidR="006A477B" w:rsidRPr="00E41805" w:rsidRDefault="006A477B" w:rsidP="00556983">
      <w:pPr>
        <w:pStyle w:val="NoSpacing"/>
        <w:jc w:val="both"/>
        <w:rPr>
          <w:lang w:val="es-ES_tradnl"/>
        </w:rPr>
      </w:pPr>
    </w:p>
    <w:p w14:paraId="46309196" w14:textId="77777777" w:rsidR="00C9680A" w:rsidRPr="00E41805" w:rsidRDefault="00C9680A" w:rsidP="00556983">
      <w:pPr>
        <w:pStyle w:val="NoSpacing"/>
        <w:jc w:val="both"/>
        <w:rPr>
          <w:lang w:val="es-ES_tradnl"/>
        </w:rPr>
      </w:pPr>
    </w:p>
    <w:p w14:paraId="504E023B" w14:textId="77777777" w:rsidR="00C9680A" w:rsidRPr="00E41805" w:rsidRDefault="00C9680A" w:rsidP="00556983">
      <w:pPr>
        <w:pStyle w:val="NoSpacing"/>
        <w:jc w:val="both"/>
        <w:rPr>
          <w:lang w:val="es-ES_tradnl"/>
        </w:rPr>
      </w:pPr>
    </w:p>
    <w:p w14:paraId="5BB869FF" w14:textId="41B9E0CA" w:rsidR="00A92BE3" w:rsidRPr="00E41805" w:rsidRDefault="00CD1D7E" w:rsidP="00556983">
      <w:pPr>
        <w:pBdr>
          <w:bottom w:val="single" w:sz="4" w:space="1" w:color="auto"/>
        </w:pBdr>
        <w:spacing w:line="240" w:lineRule="auto"/>
        <w:jc w:val="both"/>
        <w:rPr>
          <w:b/>
          <w:sz w:val="24"/>
          <w:lang w:val="es-ES_tradnl"/>
        </w:rPr>
      </w:pPr>
      <w:r w:rsidRPr="00E41805">
        <w:rPr>
          <w:b/>
          <w:sz w:val="24"/>
          <w:lang w:val="es-ES_tradnl"/>
        </w:rPr>
        <w:t>III</w:t>
      </w:r>
      <w:r w:rsidR="00062719" w:rsidRPr="00E41805">
        <w:rPr>
          <w:b/>
          <w:sz w:val="24"/>
          <w:lang w:val="es-ES_tradnl"/>
        </w:rPr>
        <w:t xml:space="preserve">. </w:t>
      </w:r>
      <w:r w:rsidR="007A208E" w:rsidRPr="00E41805">
        <w:rPr>
          <w:b/>
          <w:sz w:val="24"/>
          <w:lang w:val="es-ES_tradnl"/>
        </w:rPr>
        <w:t>Discrecionalidad por razones humanitarias en el ámbito de la inmigración</w:t>
      </w:r>
    </w:p>
    <w:p w14:paraId="4CC7504D" w14:textId="22D89659" w:rsidR="00D32B11" w:rsidRPr="00E41805" w:rsidRDefault="007A208E" w:rsidP="000D31FB">
      <w:pPr>
        <w:pStyle w:val="NoSpacing"/>
        <w:numPr>
          <w:ilvl w:val="0"/>
          <w:numId w:val="29"/>
        </w:numPr>
        <w:jc w:val="both"/>
        <w:rPr>
          <w:lang w:val="es-ES_tradnl"/>
        </w:rPr>
      </w:pPr>
      <w:r w:rsidRPr="00E41805">
        <w:rPr>
          <w:lang w:val="es-ES_tradnl"/>
        </w:rPr>
        <w:t xml:space="preserve">La autoridad para regular el viaje, admisión y estadía de extranjeros en territorio nacional es un </w:t>
      </w:r>
      <w:r w:rsidR="00F5598C">
        <w:rPr>
          <w:lang w:val="es-ES_tradnl"/>
        </w:rPr>
        <w:t xml:space="preserve">derecho </w:t>
      </w:r>
      <w:r w:rsidRPr="00E41805">
        <w:rPr>
          <w:lang w:val="es-ES_tradnl"/>
        </w:rPr>
        <w:t xml:space="preserve">inherente de </w:t>
      </w:r>
      <w:r w:rsidR="00F5598C">
        <w:rPr>
          <w:lang w:val="es-ES_tradnl"/>
        </w:rPr>
        <w:t>cada país</w:t>
      </w:r>
      <w:r w:rsidRPr="00E41805">
        <w:rPr>
          <w:lang w:val="es-ES_tradnl"/>
        </w:rPr>
        <w:t>. Esta au</w:t>
      </w:r>
      <w:r w:rsidR="00E953BC">
        <w:rPr>
          <w:lang w:val="es-ES_tradnl"/>
        </w:rPr>
        <w:t>toridad se ejerce con un amplio margen de</w:t>
      </w:r>
      <w:r w:rsidRPr="00E41805">
        <w:rPr>
          <w:lang w:val="es-ES_tradnl"/>
        </w:rPr>
        <w:t xml:space="preserve"> discrecionalidad por parte de los funcionarios </w:t>
      </w:r>
      <w:r w:rsidR="003737F9" w:rsidRPr="00E41805">
        <w:rPr>
          <w:lang w:val="es-ES_tradnl"/>
        </w:rPr>
        <w:t>públicos</w:t>
      </w:r>
      <w:r w:rsidRPr="00E41805">
        <w:rPr>
          <w:lang w:val="es-ES_tradnl"/>
        </w:rPr>
        <w:t xml:space="preserve">. Sin embargo, no es ilimitada; existen </w:t>
      </w:r>
      <w:r w:rsidR="008118DB">
        <w:rPr>
          <w:lang w:val="es-ES_tradnl"/>
        </w:rPr>
        <w:t>normas</w:t>
      </w:r>
      <w:r w:rsidRPr="00E41805">
        <w:rPr>
          <w:lang w:val="es-ES_tradnl"/>
        </w:rPr>
        <w:t xml:space="preserve"> de derecho internacional y nacional que pueden servir para circunscribir la naturaleza y alcance de esta facultad discrecional en circunstancias particulares. No obstante, la capacidad de ejercer esta discrecionalidad de manera positiva en casos excepcionales donde existen razones humanitarias de peso, constituye la base para resolver muchos de los desafíos relativos a la protección temporal humanitaria de extranjeros en el contexto de desastres que ocurren en el territorio del </w:t>
      </w:r>
      <w:r w:rsidR="00F5598C">
        <w:rPr>
          <w:lang w:val="es-ES_tradnl"/>
        </w:rPr>
        <w:t>país</w:t>
      </w:r>
      <w:r w:rsidR="00F5598C" w:rsidRPr="00E41805">
        <w:rPr>
          <w:lang w:val="es-ES_tradnl"/>
        </w:rPr>
        <w:t xml:space="preserve"> </w:t>
      </w:r>
      <w:r w:rsidRPr="00E41805">
        <w:rPr>
          <w:lang w:val="es-ES_tradnl"/>
        </w:rPr>
        <w:t>o fuera de él.</w:t>
      </w:r>
    </w:p>
    <w:p w14:paraId="15606CB2" w14:textId="77777777" w:rsidR="003636A8" w:rsidRDefault="003636A8" w:rsidP="00556983">
      <w:pPr>
        <w:pStyle w:val="NoSpacing"/>
        <w:jc w:val="both"/>
        <w:rPr>
          <w:lang w:val="es-ES_tradnl"/>
        </w:rPr>
      </w:pPr>
    </w:p>
    <w:p w14:paraId="4A944113" w14:textId="77777777" w:rsidR="008118DB" w:rsidRDefault="008118DB" w:rsidP="00556983">
      <w:pPr>
        <w:pStyle w:val="NoSpacing"/>
        <w:jc w:val="both"/>
        <w:rPr>
          <w:lang w:val="es-ES_tradnl"/>
        </w:rPr>
      </w:pPr>
    </w:p>
    <w:p w14:paraId="3491445A" w14:textId="77777777" w:rsidR="008118DB" w:rsidRPr="00E41805" w:rsidRDefault="008118DB" w:rsidP="00556983">
      <w:pPr>
        <w:pStyle w:val="NoSpacing"/>
        <w:jc w:val="both"/>
        <w:rPr>
          <w:lang w:val="es-ES_tradnl"/>
        </w:rPr>
      </w:pPr>
    </w:p>
    <w:p w14:paraId="2F36B086" w14:textId="3CFD4B21" w:rsidR="00D32B11" w:rsidRPr="00E41805" w:rsidRDefault="001D7746" w:rsidP="00556983">
      <w:pPr>
        <w:pStyle w:val="NoSpacing"/>
        <w:jc w:val="both"/>
        <w:rPr>
          <w:b/>
          <w:lang w:val="es-ES_tradnl"/>
        </w:rPr>
      </w:pPr>
      <w:r w:rsidRPr="00E41805">
        <w:rPr>
          <w:b/>
          <w:lang w:val="es-ES_tradnl"/>
        </w:rPr>
        <w:t>A</w:t>
      </w:r>
      <w:r w:rsidR="003636A8" w:rsidRPr="00E41805">
        <w:rPr>
          <w:b/>
          <w:lang w:val="es-ES_tradnl"/>
        </w:rPr>
        <w:t xml:space="preserve">. </w:t>
      </w:r>
      <w:r w:rsidR="007A208E" w:rsidRPr="00E41805">
        <w:rPr>
          <w:b/>
          <w:lang w:val="es-ES_tradnl"/>
        </w:rPr>
        <w:t>Disposiciones sobre discrecionalidad por razones humanitarias</w:t>
      </w:r>
    </w:p>
    <w:p w14:paraId="601EBF92" w14:textId="77777777" w:rsidR="00D32B11" w:rsidRPr="00E41805" w:rsidRDefault="00D32B11" w:rsidP="00556983">
      <w:pPr>
        <w:pStyle w:val="NoSpacing"/>
        <w:jc w:val="both"/>
        <w:rPr>
          <w:lang w:val="es-ES_tradnl"/>
        </w:rPr>
      </w:pPr>
    </w:p>
    <w:p w14:paraId="16A83B67" w14:textId="7E32FCD3" w:rsidR="00D32B11" w:rsidRPr="00E41805" w:rsidRDefault="002021A7" w:rsidP="000D31FB">
      <w:pPr>
        <w:pStyle w:val="NoSpacing"/>
        <w:numPr>
          <w:ilvl w:val="0"/>
          <w:numId w:val="29"/>
        </w:numPr>
        <w:jc w:val="both"/>
        <w:rPr>
          <w:lang w:val="es-ES_tradnl"/>
        </w:rPr>
      </w:pPr>
      <w:r>
        <w:rPr>
          <w:lang w:val="es-ES_tradnl"/>
        </w:rPr>
        <w:t xml:space="preserve">Los </w:t>
      </w:r>
      <w:r w:rsidR="00F5598C">
        <w:rPr>
          <w:lang w:val="es-ES_tradnl"/>
        </w:rPr>
        <w:t>Países M</w:t>
      </w:r>
      <w:r>
        <w:rPr>
          <w:lang w:val="es-ES_tradnl"/>
        </w:rPr>
        <w:t>iembros de la CRM</w:t>
      </w:r>
      <w:r w:rsidR="007A208E" w:rsidRPr="00E41805">
        <w:rPr>
          <w:lang w:val="es-ES_tradnl"/>
        </w:rPr>
        <w:t xml:space="preserve"> </w:t>
      </w:r>
      <w:r>
        <w:rPr>
          <w:lang w:val="es-ES_tradnl"/>
        </w:rPr>
        <w:t xml:space="preserve">y otros </w:t>
      </w:r>
      <w:r w:rsidR="00F5598C">
        <w:rPr>
          <w:lang w:val="es-ES_tradnl"/>
        </w:rPr>
        <w:t xml:space="preserve">países </w:t>
      </w:r>
      <w:r>
        <w:rPr>
          <w:lang w:val="es-ES_tradnl"/>
        </w:rPr>
        <w:t>de las Américas</w:t>
      </w:r>
      <w:r w:rsidR="007A208E" w:rsidRPr="00E41805">
        <w:rPr>
          <w:lang w:val="es-ES_tradnl"/>
        </w:rPr>
        <w:t xml:space="preserve"> tienen </w:t>
      </w:r>
      <w:r w:rsidR="009A394B">
        <w:rPr>
          <w:lang w:val="es-ES_tradnl"/>
        </w:rPr>
        <w:t>en común l</w:t>
      </w:r>
      <w:r w:rsidR="007A208E" w:rsidRPr="00E41805">
        <w:rPr>
          <w:lang w:val="es-ES_tradnl"/>
        </w:rPr>
        <w:t xml:space="preserve">a práctica habitual de permitir que los </w:t>
      </w:r>
      <w:r w:rsidR="001E7A35" w:rsidRPr="00E41805">
        <w:rPr>
          <w:lang w:val="es-ES_tradnl"/>
        </w:rPr>
        <w:t>funcionarios públicos</w:t>
      </w:r>
      <w:r w:rsidR="007A208E" w:rsidRPr="00E41805">
        <w:rPr>
          <w:lang w:val="es-ES_tradnl"/>
        </w:rPr>
        <w:t xml:space="preserve"> ejerzan esta </w:t>
      </w:r>
      <w:r w:rsidR="00051C98">
        <w:rPr>
          <w:lang w:val="es-ES_tradnl"/>
        </w:rPr>
        <w:t>facultad discrecional de forma</w:t>
      </w:r>
      <w:r w:rsidR="007A208E" w:rsidRPr="00E41805">
        <w:rPr>
          <w:lang w:val="es-ES_tradnl"/>
        </w:rPr>
        <w:t xml:space="preserve"> positiva </w:t>
      </w:r>
      <w:r w:rsidR="0086323F">
        <w:rPr>
          <w:lang w:val="es-ES_tradnl"/>
        </w:rPr>
        <w:t xml:space="preserve">por </w:t>
      </w:r>
      <w:r w:rsidR="007A208E" w:rsidRPr="00E41805">
        <w:rPr>
          <w:lang w:val="es-ES_tradnl"/>
        </w:rPr>
        <w:t xml:space="preserve">“razones humanitarias”. En muchos países, las leyes estipulan expresamente el ejercicio de facultades discrecionales </w:t>
      </w:r>
      <w:r w:rsidR="00CD4906">
        <w:rPr>
          <w:lang w:val="es-ES_tradnl"/>
        </w:rPr>
        <w:t>de forma positiva</w:t>
      </w:r>
      <w:r w:rsidR="007A208E" w:rsidRPr="00E41805">
        <w:rPr>
          <w:lang w:val="es-ES_tradnl"/>
        </w:rPr>
        <w:t xml:space="preserve"> por “razones humanitarias” en el ámbito de la inmigración. En otr</w:t>
      </w:r>
      <w:r w:rsidR="00E533E2">
        <w:rPr>
          <w:lang w:val="es-ES_tradnl"/>
        </w:rPr>
        <w:t>os lados, esto se puede evidenciar co</w:t>
      </w:r>
      <w:r w:rsidR="007A208E" w:rsidRPr="00E41805">
        <w:rPr>
          <w:lang w:val="es-ES_tradnl"/>
        </w:rPr>
        <w:t xml:space="preserve">mo </w:t>
      </w:r>
      <w:r w:rsidR="00AE4BBD" w:rsidRPr="00E41805">
        <w:rPr>
          <w:lang w:val="es-ES_tradnl"/>
        </w:rPr>
        <w:t>el</w:t>
      </w:r>
      <w:r w:rsidR="007A208E" w:rsidRPr="00E41805">
        <w:rPr>
          <w:lang w:val="es-ES_tradnl"/>
        </w:rPr>
        <w:t xml:space="preserve"> ejercicio específico de </w:t>
      </w:r>
      <w:r w:rsidR="00AE4BBD" w:rsidRPr="00E41805">
        <w:rPr>
          <w:lang w:val="es-ES_tradnl"/>
        </w:rPr>
        <w:t>una</w:t>
      </w:r>
      <w:r w:rsidR="007A208E" w:rsidRPr="00E41805">
        <w:rPr>
          <w:lang w:val="es-ES_tradnl"/>
        </w:rPr>
        <w:t xml:space="preserve"> facultad discrecional más general, </w:t>
      </w:r>
      <w:r w:rsidR="00AE4BBD" w:rsidRPr="00E41805">
        <w:rPr>
          <w:lang w:val="es-ES_tradnl"/>
        </w:rPr>
        <w:t>legalmente reconocida</w:t>
      </w:r>
      <w:r w:rsidR="007A208E" w:rsidRPr="00E41805">
        <w:rPr>
          <w:lang w:val="es-ES_tradnl"/>
        </w:rPr>
        <w:t xml:space="preserve">, </w:t>
      </w:r>
      <w:r w:rsidR="00AE4BBD" w:rsidRPr="00E41805">
        <w:rPr>
          <w:lang w:val="es-ES_tradnl"/>
        </w:rPr>
        <w:t xml:space="preserve">aplicada </w:t>
      </w:r>
      <w:r w:rsidR="007A208E" w:rsidRPr="00E41805">
        <w:rPr>
          <w:lang w:val="es-ES_tradnl"/>
        </w:rPr>
        <w:t>en el campo de</w:t>
      </w:r>
      <w:r w:rsidR="00AE4BBD" w:rsidRPr="00E41805">
        <w:rPr>
          <w:lang w:val="es-ES_tradnl"/>
        </w:rPr>
        <w:t xml:space="preserve"> la </w:t>
      </w:r>
      <w:r w:rsidR="00C9350C">
        <w:rPr>
          <w:lang w:val="es-ES_tradnl"/>
        </w:rPr>
        <w:t>in</w:t>
      </w:r>
      <w:r w:rsidR="00AE4BBD" w:rsidRPr="00E41805">
        <w:rPr>
          <w:lang w:val="es-ES_tradnl"/>
        </w:rPr>
        <w:t>migración. En otros Estados</w:t>
      </w:r>
      <w:r w:rsidR="007A208E" w:rsidRPr="00E41805">
        <w:rPr>
          <w:lang w:val="es-ES_tradnl"/>
        </w:rPr>
        <w:t xml:space="preserve"> los oficiales </w:t>
      </w:r>
      <w:r w:rsidR="00F53473">
        <w:rPr>
          <w:lang w:val="es-ES_tradnl"/>
        </w:rPr>
        <w:t xml:space="preserve">correspondientes </w:t>
      </w:r>
      <w:r w:rsidR="007A208E" w:rsidRPr="00E41805">
        <w:rPr>
          <w:lang w:val="es-ES_tradnl"/>
        </w:rPr>
        <w:t xml:space="preserve">han utilizado la </w:t>
      </w:r>
      <w:r w:rsidR="00292292">
        <w:rPr>
          <w:lang w:val="es-ES_tradnl"/>
        </w:rPr>
        <w:t>potestad</w:t>
      </w:r>
      <w:r w:rsidR="007A208E" w:rsidRPr="00E41805">
        <w:rPr>
          <w:lang w:val="es-ES_tradnl"/>
        </w:rPr>
        <w:t xml:space="preserve"> inherente de ejercer tal discrecionalidad aun cuando las ley</w:t>
      </w:r>
      <w:r w:rsidR="00AE4BBD" w:rsidRPr="00E41805">
        <w:rPr>
          <w:lang w:val="es-ES_tradnl"/>
        </w:rPr>
        <w:t>es no la confieren expresamente</w:t>
      </w:r>
      <w:r w:rsidR="00D32B11" w:rsidRPr="00E41805">
        <w:rPr>
          <w:lang w:val="es-ES_tradnl"/>
        </w:rPr>
        <w:t>.</w:t>
      </w:r>
    </w:p>
    <w:p w14:paraId="4EFB9F75" w14:textId="77777777" w:rsidR="00D32B11" w:rsidRPr="00E41805" w:rsidRDefault="00D32B11" w:rsidP="00556983">
      <w:pPr>
        <w:pStyle w:val="NoSpacing"/>
        <w:jc w:val="both"/>
        <w:rPr>
          <w:lang w:val="es-ES_tradnl"/>
        </w:rPr>
      </w:pPr>
    </w:p>
    <w:p w14:paraId="26211875" w14:textId="68C38A63" w:rsidR="00D32B11" w:rsidRPr="00A03FCF" w:rsidRDefault="00F5598C" w:rsidP="00A03FCF">
      <w:pPr>
        <w:pStyle w:val="NoSpacing"/>
        <w:numPr>
          <w:ilvl w:val="0"/>
          <w:numId w:val="29"/>
        </w:numPr>
        <w:jc w:val="both"/>
        <w:rPr>
          <w:lang w:val="es-ES_tradnl"/>
        </w:rPr>
      </w:pPr>
      <w:r>
        <w:rPr>
          <w:lang w:val="es-ES_tradnl"/>
        </w:rPr>
        <w:t>Una Guía de Prácticas Efectivas podría sugerir que l</w:t>
      </w:r>
      <w:r w:rsidR="007925E2">
        <w:rPr>
          <w:lang w:val="es-ES_tradnl"/>
        </w:rPr>
        <w:t xml:space="preserve">os </w:t>
      </w:r>
      <w:r w:rsidR="001E7DC4">
        <w:rPr>
          <w:lang w:val="es-ES_tradnl"/>
        </w:rPr>
        <w:t>países</w:t>
      </w:r>
      <w:r w:rsidR="001E7DC4" w:rsidRPr="00E41805">
        <w:rPr>
          <w:lang w:val="es-ES_tradnl"/>
        </w:rPr>
        <w:t xml:space="preserve"> </w:t>
      </w:r>
      <w:r w:rsidR="00CB1850" w:rsidRPr="00E41805">
        <w:rPr>
          <w:lang w:val="es-ES_tradnl"/>
        </w:rPr>
        <w:t xml:space="preserve">que aún no han estipulado expresamente </w:t>
      </w:r>
      <w:r w:rsidR="002E12E2" w:rsidRPr="00E41805">
        <w:rPr>
          <w:lang w:val="es-ES_tradnl"/>
        </w:rPr>
        <w:t xml:space="preserve">esta facultad </w:t>
      </w:r>
      <w:r w:rsidR="00CB1850" w:rsidRPr="00E41805">
        <w:rPr>
          <w:lang w:val="es-ES_tradnl"/>
        </w:rPr>
        <w:t>en sus leyes o políticas</w:t>
      </w:r>
      <w:r w:rsidR="002E12E2">
        <w:rPr>
          <w:lang w:val="es-ES_tradnl"/>
        </w:rPr>
        <w:t>,</w:t>
      </w:r>
      <w:r w:rsidR="00CB1850" w:rsidRPr="00E41805">
        <w:rPr>
          <w:lang w:val="es-ES_tradnl"/>
        </w:rPr>
        <w:t xml:space="preserve"> </w:t>
      </w:r>
      <w:r w:rsidR="007925E2">
        <w:rPr>
          <w:lang w:val="es-ES_tradnl"/>
        </w:rPr>
        <w:t>consider</w:t>
      </w:r>
      <w:r>
        <w:rPr>
          <w:lang w:val="es-ES_tradnl"/>
        </w:rPr>
        <w:t>en</w:t>
      </w:r>
      <w:r w:rsidR="001E7DC4">
        <w:rPr>
          <w:lang w:val="es-ES_tradnl"/>
        </w:rPr>
        <w:t xml:space="preserve"> seriamente</w:t>
      </w:r>
      <w:r w:rsidR="007925E2">
        <w:rPr>
          <w:lang w:val="es-ES_tradnl"/>
        </w:rPr>
        <w:t xml:space="preserve"> </w:t>
      </w:r>
      <w:r w:rsidR="006A487D">
        <w:rPr>
          <w:lang w:val="es-ES_tradnl"/>
        </w:rPr>
        <w:t>hacerlo</w:t>
      </w:r>
      <w:r w:rsidR="00CB1850" w:rsidRPr="00E41805">
        <w:rPr>
          <w:lang w:val="es-ES_tradnl"/>
        </w:rPr>
        <w:t xml:space="preserve">; sobre todo en los casos donde se emprenden o se prevén reformas más generales en materia de protección humanitaria a nivel nacional. La existencia de una disposición que confirma formalmente a los oficiales de inmigración que de hecho tienen la </w:t>
      </w:r>
      <w:r w:rsidR="00AB3529">
        <w:rPr>
          <w:lang w:val="es-ES_tradnl"/>
        </w:rPr>
        <w:t>potestad</w:t>
      </w:r>
      <w:r w:rsidR="00A03FCF">
        <w:rPr>
          <w:lang w:val="es-ES_tradnl"/>
        </w:rPr>
        <w:t xml:space="preserve"> para ejercer esta facultad, les da</w:t>
      </w:r>
      <w:r w:rsidR="00A03FCF" w:rsidRPr="00A03FCF">
        <w:rPr>
          <w:lang w:val="es-ES_tradnl"/>
        </w:rPr>
        <w:t xml:space="preserve"> </w:t>
      </w:r>
      <w:r w:rsidR="00CB1850" w:rsidRPr="00A03FCF">
        <w:rPr>
          <w:lang w:val="es-ES_tradnl"/>
        </w:rPr>
        <w:t xml:space="preserve">certeza legal a ellos </w:t>
      </w:r>
      <w:r w:rsidR="00C944F9">
        <w:rPr>
          <w:lang w:val="es-ES_tradnl"/>
        </w:rPr>
        <w:t>y</w:t>
      </w:r>
      <w:r w:rsidR="00CB1850" w:rsidRPr="00A03FCF">
        <w:rPr>
          <w:lang w:val="es-ES_tradnl"/>
        </w:rPr>
        <w:t xml:space="preserve"> por consiguiente, también a los migrantes</w:t>
      </w:r>
      <w:r w:rsidR="00C944F9">
        <w:rPr>
          <w:lang w:val="es-ES_tradnl"/>
        </w:rPr>
        <w:t>,</w:t>
      </w:r>
      <w:r w:rsidR="00CB1850" w:rsidRPr="00A03FCF">
        <w:rPr>
          <w:lang w:val="es-ES_tradnl"/>
        </w:rPr>
        <w:t xml:space="preserve"> y de esta manera, se reduce el riesgo de demoras e ineficacia al enfrentar el desafío de brindar protección temporal humanitaria a extranjeros afectados por un desastre.</w:t>
      </w:r>
    </w:p>
    <w:p w14:paraId="5EB408E2" w14:textId="77777777" w:rsidR="00F03185" w:rsidRPr="00E41805" w:rsidRDefault="00F03185" w:rsidP="00556983">
      <w:pPr>
        <w:pStyle w:val="NoSpacing"/>
        <w:jc w:val="both"/>
        <w:rPr>
          <w:lang w:val="es-ES_tradnl"/>
        </w:rPr>
      </w:pPr>
    </w:p>
    <w:p w14:paraId="3BC5B1C6" w14:textId="591045B7" w:rsidR="00F03185" w:rsidRPr="00E41805" w:rsidRDefault="001D7746" w:rsidP="00556983">
      <w:pPr>
        <w:pStyle w:val="NoSpacing"/>
        <w:jc w:val="both"/>
        <w:rPr>
          <w:b/>
          <w:lang w:val="es-ES_tradnl"/>
        </w:rPr>
      </w:pPr>
      <w:r w:rsidRPr="00E41805">
        <w:rPr>
          <w:b/>
          <w:lang w:val="es-ES_tradnl"/>
        </w:rPr>
        <w:t>B</w:t>
      </w:r>
      <w:r w:rsidR="003636A8" w:rsidRPr="00E41805">
        <w:rPr>
          <w:b/>
          <w:lang w:val="es-ES_tradnl"/>
        </w:rPr>
        <w:t xml:space="preserve">. </w:t>
      </w:r>
      <w:r w:rsidR="00CB1850" w:rsidRPr="00E41805">
        <w:rPr>
          <w:b/>
          <w:lang w:val="es-ES_tradnl"/>
        </w:rPr>
        <w:t xml:space="preserve">Ejercicio de </w:t>
      </w:r>
      <w:r w:rsidR="00476492">
        <w:rPr>
          <w:b/>
          <w:lang w:val="es-ES_tradnl"/>
        </w:rPr>
        <w:t>facultades discrecionales</w:t>
      </w:r>
      <w:r w:rsidR="00CB1850" w:rsidRPr="00E41805">
        <w:rPr>
          <w:b/>
          <w:lang w:val="es-ES_tradnl"/>
        </w:rPr>
        <w:t xml:space="preserve"> por razones humanitarias</w:t>
      </w:r>
    </w:p>
    <w:p w14:paraId="2A41D372" w14:textId="77777777" w:rsidR="00F03185" w:rsidRPr="00E41805" w:rsidRDefault="00F03185" w:rsidP="00556983">
      <w:pPr>
        <w:pStyle w:val="NoSpacing"/>
        <w:jc w:val="both"/>
        <w:rPr>
          <w:lang w:val="es-ES_tradnl"/>
        </w:rPr>
      </w:pPr>
    </w:p>
    <w:p w14:paraId="3A598013" w14:textId="2583932A" w:rsidR="00F03185" w:rsidRPr="00E41805" w:rsidRDefault="009C762D" w:rsidP="000D31FB">
      <w:pPr>
        <w:pStyle w:val="NoSpacing"/>
        <w:numPr>
          <w:ilvl w:val="0"/>
          <w:numId w:val="29"/>
        </w:numPr>
        <w:jc w:val="both"/>
        <w:rPr>
          <w:lang w:val="es-ES_tradnl"/>
        </w:rPr>
      </w:pPr>
      <w:r w:rsidRPr="00E41805">
        <w:rPr>
          <w:lang w:val="es-ES_tradnl"/>
        </w:rPr>
        <w:t xml:space="preserve">Generalmente, los funcionarios </w:t>
      </w:r>
      <w:r w:rsidR="003737F9" w:rsidRPr="00E41805">
        <w:rPr>
          <w:lang w:val="es-ES_tradnl"/>
        </w:rPr>
        <w:t>públicos</w:t>
      </w:r>
      <w:r w:rsidR="0077551A">
        <w:rPr>
          <w:lang w:val="es-ES_tradnl"/>
        </w:rPr>
        <w:t xml:space="preserve"> </w:t>
      </w:r>
      <w:r w:rsidR="007925E2">
        <w:rPr>
          <w:lang w:val="es-ES_tradnl"/>
        </w:rPr>
        <w:t xml:space="preserve">tienen </w:t>
      </w:r>
      <w:r w:rsidRPr="00E41805">
        <w:rPr>
          <w:lang w:val="es-ES_tradnl"/>
        </w:rPr>
        <w:t xml:space="preserve">el derecho de ejercer su </w:t>
      </w:r>
      <w:r w:rsidR="00CF641C">
        <w:rPr>
          <w:lang w:val="es-ES_tradnl"/>
        </w:rPr>
        <w:t>discreción</w:t>
      </w:r>
      <w:r w:rsidRPr="00E41805">
        <w:rPr>
          <w:lang w:val="es-ES_tradnl"/>
        </w:rPr>
        <w:t xml:space="preserve"> en cuestiones de inmigración en referencia a “razones humanitarias”, sin importar si el solicitante </w:t>
      </w:r>
      <w:r w:rsidR="00021099">
        <w:rPr>
          <w:lang w:val="es-ES_tradnl"/>
        </w:rPr>
        <w:t xml:space="preserve">ya </w:t>
      </w:r>
      <w:r w:rsidRPr="00E41805">
        <w:rPr>
          <w:lang w:val="es-ES_tradnl"/>
        </w:rPr>
        <w:t xml:space="preserve">se encuentra en el país o </w:t>
      </w:r>
      <w:r w:rsidR="00021099">
        <w:rPr>
          <w:lang w:val="es-ES_tradnl"/>
        </w:rPr>
        <w:t xml:space="preserve">si aún está </w:t>
      </w:r>
      <w:r w:rsidRPr="00E41805">
        <w:rPr>
          <w:lang w:val="es-ES_tradnl"/>
        </w:rPr>
        <w:t xml:space="preserve">fuera del territorio de éste. En cualquier caso, al atender una solicitud basada en las consecuencias de un desastre, la tarea más urgente es decidir cuándo las razones humanitarias son lo suficientemente convincentes como para que el oficial ejerza su </w:t>
      </w:r>
      <w:r w:rsidR="00CF641C">
        <w:rPr>
          <w:lang w:val="es-ES_tradnl"/>
        </w:rPr>
        <w:t>discreción</w:t>
      </w:r>
      <w:r w:rsidRPr="00E41805">
        <w:rPr>
          <w:lang w:val="es-ES_tradnl"/>
        </w:rPr>
        <w:t xml:space="preserve"> </w:t>
      </w:r>
      <w:r w:rsidR="0010362B">
        <w:rPr>
          <w:lang w:val="es-ES_tradnl"/>
        </w:rPr>
        <w:t xml:space="preserve">de forma </w:t>
      </w:r>
      <w:r w:rsidRPr="00E41805">
        <w:rPr>
          <w:lang w:val="es-ES_tradnl"/>
        </w:rPr>
        <w:t>positiva. En general, cuanto más peso tengan las razones humanitarias, mayor será la expectativa de que</w:t>
      </w:r>
      <w:r w:rsidR="00555252">
        <w:rPr>
          <w:lang w:val="es-ES_tradnl"/>
        </w:rPr>
        <w:t xml:space="preserve"> la facultad discrecional </w:t>
      </w:r>
      <w:r w:rsidR="007275A5">
        <w:rPr>
          <w:lang w:val="es-ES_tradnl"/>
        </w:rPr>
        <w:t>se ejercerá</w:t>
      </w:r>
      <w:r w:rsidRPr="00E41805">
        <w:rPr>
          <w:lang w:val="es-ES_tradnl"/>
        </w:rPr>
        <w:t xml:space="preserve"> </w:t>
      </w:r>
      <w:r w:rsidR="0010362B">
        <w:rPr>
          <w:lang w:val="es-ES_tradnl"/>
        </w:rPr>
        <w:t xml:space="preserve">de manera </w:t>
      </w:r>
      <w:r w:rsidRPr="00E41805">
        <w:rPr>
          <w:lang w:val="es-ES_tradnl"/>
        </w:rPr>
        <w:t xml:space="preserve">positiva. </w:t>
      </w:r>
    </w:p>
    <w:p w14:paraId="16933392" w14:textId="77777777" w:rsidR="00CD1D7E" w:rsidRPr="00E41805" w:rsidRDefault="00CD1D7E" w:rsidP="00556983">
      <w:pPr>
        <w:pStyle w:val="NoSpacing"/>
        <w:jc w:val="both"/>
        <w:rPr>
          <w:lang w:val="es-ES_tradnl"/>
        </w:rPr>
      </w:pPr>
    </w:p>
    <w:p w14:paraId="282E1346" w14:textId="0311B692" w:rsidR="003636A8" w:rsidRPr="00E41805" w:rsidRDefault="001D7746" w:rsidP="005A4CAD">
      <w:pPr>
        <w:pStyle w:val="NoSpacing"/>
        <w:keepNext/>
        <w:jc w:val="both"/>
        <w:rPr>
          <w:b/>
          <w:lang w:val="es-ES_tradnl"/>
        </w:rPr>
      </w:pPr>
      <w:r w:rsidRPr="00E41805">
        <w:rPr>
          <w:b/>
          <w:lang w:val="es-ES_tradnl"/>
        </w:rPr>
        <w:t>C</w:t>
      </w:r>
      <w:r w:rsidR="003636A8" w:rsidRPr="00E41805">
        <w:rPr>
          <w:b/>
          <w:lang w:val="es-ES_tradnl"/>
        </w:rPr>
        <w:t xml:space="preserve">. </w:t>
      </w:r>
      <w:r w:rsidR="009C762D" w:rsidRPr="00E41805">
        <w:rPr>
          <w:b/>
          <w:lang w:val="es-ES_tradnl"/>
        </w:rPr>
        <w:t xml:space="preserve">Alcance del concepto “humanitario” en el contexto de desastres </w:t>
      </w:r>
    </w:p>
    <w:p w14:paraId="0AA636DB" w14:textId="77777777" w:rsidR="00C9680A" w:rsidRPr="00E41805" w:rsidRDefault="00C9680A" w:rsidP="005A4CAD">
      <w:pPr>
        <w:pStyle w:val="NoSpacing"/>
        <w:keepNext/>
        <w:jc w:val="both"/>
        <w:rPr>
          <w:lang w:val="es-ES_tradnl"/>
        </w:rPr>
      </w:pPr>
    </w:p>
    <w:p w14:paraId="25931B8B" w14:textId="63408764" w:rsidR="00C9680A" w:rsidRPr="00E41805" w:rsidRDefault="003122B8" w:rsidP="00556983">
      <w:pPr>
        <w:pStyle w:val="NoSpacing"/>
        <w:jc w:val="both"/>
        <w:rPr>
          <w:b/>
          <w:i/>
          <w:lang w:val="es-ES_tradnl"/>
        </w:rPr>
      </w:pPr>
      <w:r w:rsidRPr="00E41805">
        <w:rPr>
          <w:b/>
          <w:i/>
          <w:lang w:val="es-ES_tradnl"/>
        </w:rPr>
        <w:t>1. “Razones humanitarias” en casos individuales</w:t>
      </w:r>
    </w:p>
    <w:p w14:paraId="17946EE0" w14:textId="77777777" w:rsidR="00C9680A" w:rsidRPr="00E41805" w:rsidRDefault="00C9680A" w:rsidP="00556983">
      <w:pPr>
        <w:pStyle w:val="NoSpacing"/>
        <w:jc w:val="both"/>
        <w:rPr>
          <w:lang w:val="es-ES_tradnl"/>
        </w:rPr>
      </w:pPr>
    </w:p>
    <w:p w14:paraId="346E56E0" w14:textId="74F61426" w:rsidR="003636A8" w:rsidRPr="00E41805" w:rsidRDefault="002C0B11" w:rsidP="000D31FB">
      <w:pPr>
        <w:pStyle w:val="NoSpacing"/>
        <w:numPr>
          <w:ilvl w:val="0"/>
          <w:numId w:val="29"/>
        </w:numPr>
        <w:jc w:val="both"/>
        <w:rPr>
          <w:lang w:val="es-ES_tradnl"/>
        </w:rPr>
      </w:pPr>
      <w:r w:rsidRPr="00E41805">
        <w:rPr>
          <w:lang w:val="es-ES_tradnl"/>
        </w:rPr>
        <w:t xml:space="preserve">Hay </w:t>
      </w:r>
      <w:r w:rsidR="0056540D">
        <w:rPr>
          <w:lang w:val="es-ES_tradnl"/>
        </w:rPr>
        <w:t>numerosos</w:t>
      </w:r>
      <w:r w:rsidRPr="00E41805">
        <w:rPr>
          <w:lang w:val="es-ES_tradnl"/>
        </w:rPr>
        <w:t xml:space="preserve"> factores, que pueden estar relacionados con el desastre o no, que se pueden considerar “humanitarios”. No obstante, en el contexto de responder a las consecuencias de los desastres en términos de protección humanitaria, </w:t>
      </w:r>
      <w:r w:rsidR="007925E2">
        <w:rPr>
          <w:lang w:val="es-ES_tradnl"/>
        </w:rPr>
        <w:t xml:space="preserve">la práctica de una serie de </w:t>
      </w:r>
      <w:r w:rsidR="006B2AF6">
        <w:rPr>
          <w:lang w:val="es-ES_tradnl"/>
        </w:rPr>
        <w:t>países</w:t>
      </w:r>
      <w:r w:rsidR="007925E2">
        <w:rPr>
          <w:lang w:val="es-ES_tradnl"/>
        </w:rPr>
        <w:t xml:space="preserve"> en la región de la CRM </w:t>
      </w:r>
      <w:r w:rsidR="006B2AF6">
        <w:rPr>
          <w:lang w:val="es-ES_tradnl"/>
        </w:rPr>
        <w:t xml:space="preserve">sugiere que </w:t>
      </w:r>
      <w:r w:rsidRPr="00E41805">
        <w:rPr>
          <w:lang w:val="es-ES_tradnl"/>
        </w:rPr>
        <w:t xml:space="preserve">es que </w:t>
      </w:r>
      <w:r w:rsidR="00AA4A7D">
        <w:rPr>
          <w:lang w:val="es-ES_tradnl"/>
        </w:rPr>
        <w:t>usualmente</w:t>
      </w:r>
      <w:r w:rsidRPr="00E41805">
        <w:rPr>
          <w:lang w:val="es-ES_tradnl"/>
        </w:rPr>
        <w:t xml:space="preserve"> los </w:t>
      </w:r>
      <w:r w:rsidR="003737F9" w:rsidRPr="00E41805">
        <w:rPr>
          <w:lang w:val="es-ES_tradnl"/>
        </w:rPr>
        <w:t>funcionarios públicos</w:t>
      </w:r>
      <w:r w:rsidRPr="00E41805">
        <w:rPr>
          <w:lang w:val="es-ES_tradnl"/>
        </w:rPr>
        <w:t xml:space="preserve"> </w:t>
      </w:r>
      <w:r w:rsidR="003136AC">
        <w:rPr>
          <w:lang w:val="es-ES_tradnl"/>
        </w:rPr>
        <w:t>ejerce</w:t>
      </w:r>
      <w:r w:rsidR="006B2AF6">
        <w:rPr>
          <w:lang w:val="es-ES_tradnl"/>
        </w:rPr>
        <w:t>n</w:t>
      </w:r>
      <w:r w:rsidR="003136AC">
        <w:rPr>
          <w:lang w:val="es-ES_tradnl"/>
        </w:rPr>
        <w:t xml:space="preserve"> </w:t>
      </w:r>
      <w:r w:rsidRPr="00E41805">
        <w:rPr>
          <w:lang w:val="es-ES_tradnl"/>
        </w:rPr>
        <w:t xml:space="preserve">su discrecionalidad </w:t>
      </w:r>
      <w:r w:rsidR="003136AC">
        <w:rPr>
          <w:lang w:val="es-ES_tradnl"/>
        </w:rPr>
        <w:t xml:space="preserve">de manera </w:t>
      </w:r>
      <w:r w:rsidRPr="00E41805">
        <w:rPr>
          <w:lang w:val="es-ES_tradnl"/>
        </w:rPr>
        <w:t>positiva por “razones humanitarias” en los casos donde la persona en cuestión está “</w:t>
      </w:r>
      <w:r w:rsidR="00972722" w:rsidRPr="00E41805">
        <w:rPr>
          <w:lang w:val="es-ES_tradnl"/>
        </w:rPr>
        <w:t>afectada gravemente a nivel personal</w:t>
      </w:r>
      <w:r w:rsidRPr="00E41805">
        <w:rPr>
          <w:lang w:val="es-ES_tradnl"/>
        </w:rPr>
        <w:t xml:space="preserve"> por el desastre”. </w:t>
      </w:r>
      <w:r w:rsidR="006B2AF6">
        <w:rPr>
          <w:lang w:val="es-ES_tradnl"/>
        </w:rPr>
        <w:t>Con base en esto, una Guía de Prácticas Efectivas podría considerar incluir los siguientes seis párrafos así como otras herramientas o guías para ayudar a los funcionarios a determinar cuándo utilizar dicha discrecionalidad.</w:t>
      </w:r>
    </w:p>
    <w:p w14:paraId="08079E81" w14:textId="77777777" w:rsidR="003636A8" w:rsidRPr="00E41805" w:rsidRDefault="003636A8" w:rsidP="00556983">
      <w:pPr>
        <w:pStyle w:val="NoSpacing"/>
        <w:jc w:val="both"/>
        <w:rPr>
          <w:lang w:val="es-ES_tradnl"/>
        </w:rPr>
      </w:pPr>
    </w:p>
    <w:p w14:paraId="27586726" w14:textId="1F6FDC29" w:rsidR="003636A8" w:rsidRPr="00E41805" w:rsidRDefault="002C0B11" w:rsidP="000D31FB">
      <w:pPr>
        <w:pStyle w:val="NoSpacing"/>
        <w:numPr>
          <w:ilvl w:val="0"/>
          <w:numId w:val="29"/>
        </w:numPr>
        <w:jc w:val="both"/>
        <w:rPr>
          <w:lang w:val="es-ES_tradnl"/>
        </w:rPr>
      </w:pPr>
      <w:r w:rsidRPr="00E41805">
        <w:rPr>
          <w:lang w:val="es-ES_tradnl"/>
        </w:rPr>
        <w:t xml:space="preserve">Aquí, el impacto directo y grave del desastre en la persona es </w:t>
      </w:r>
      <w:r w:rsidR="00BA51AF">
        <w:rPr>
          <w:lang w:val="es-ES_tradnl"/>
        </w:rPr>
        <w:t>clave</w:t>
      </w:r>
      <w:r w:rsidRPr="00E41805">
        <w:rPr>
          <w:lang w:val="es-ES_tradnl"/>
        </w:rPr>
        <w:t xml:space="preserve">. Este impacto se puede aducir al ver hacia el pasado o el futuro; el primer caso incluye la situación de “víctimas” donde, como resultado directo del desastre, la persona ha perdido a familiares, </w:t>
      </w:r>
      <w:r w:rsidR="006F06F2">
        <w:rPr>
          <w:lang w:val="es-ES_tradnl"/>
        </w:rPr>
        <w:t xml:space="preserve">propiedades </w:t>
      </w:r>
      <w:r w:rsidRPr="00E41805">
        <w:rPr>
          <w:lang w:val="es-ES_tradnl"/>
        </w:rPr>
        <w:t>y/o su medio de subsistencia; y el segundo incluye la situación donde la persona enfrenta “dificultades extremas” en su país como resultado directo del desastre</w:t>
      </w:r>
      <w:r w:rsidR="003636A8" w:rsidRPr="00E41805">
        <w:rPr>
          <w:lang w:val="es-ES_tradnl"/>
        </w:rPr>
        <w:t xml:space="preserve">. </w:t>
      </w:r>
      <w:r w:rsidRPr="00E41805">
        <w:rPr>
          <w:lang w:val="es-ES_tradnl"/>
        </w:rPr>
        <w:t>En ambas situaciones</w:t>
      </w:r>
      <w:r w:rsidR="00744C3E">
        <w:rPr>
          <w:lang w:val="es-ES_tradnl"/>
        </w:rPr>
        <w:t>,</w:t>
      </w:r>
      <w:r w:rsidRPr="00E41805">
        <w:rPr>
          <w:lang w:val="es-ES_tradnl"/>
        </w:rPr>
        <w:t xml:space="preserve"> el nivel </w:t>
      </w:r>
      <w:r w:rsidR="00DB0974">
        <w:rPr>
          <w:lang w:val="es-ES_tradnl"/>
        </w:rPr>
        <w:t xml:space="preserve">de gravedad </w:t>
      </w:r>
      <w:r w:rsidRPr="00E41805">
        <w:rPr>
          <w:lang w:val="es-ES_tradnl"/>
        </w:rPr>
        <w:t xml:space="preserve">deberá ser </w:t>
      </w:r>
      <w:r w:rsidR="006F06F2">
        <w:rPr>
          <w:lang w:val="es-ES_tradnl"/>
        </w:rPr>
        <w:t>evidente</w:t>
      </w:r>
      <w:r w:rsidR="003636A8" w:rsidRPr="00E41805">
        <w:rPr>
          <w:lang w:val="es-ES_tradnl"/>
        </w:rPr>
        <w:t>.</w:t>
      </w:r>
    </w:p>
    <w:p w14:paraId="0579DDB2" w14:textId="77777777" w:rsidR="003636A8" w:rsidRPr="00E41805" w:rsidRDefault="003636A8" w:rsidP="00556983">
      <w:pPr>
        <w:pStyle w:val="NoSpacing"/>
        <w:jc w:val="both"/>
        <w:rPr>
          <w:lang w:val="es-ES_tradnl"/>
        </w:rPr>
      </w:pPr>
    </w:p>
    <w:p w14:paraId="2F3AB4AE" w14:textId="5B32B915" w:rsidR="003636A8" w:rsidRPr="00E41805" w:rsidRDefault="002C0B11" w:rsidP="000D31FB">
      <w:pPr>
        <w:pStyle w:val="NoSpacing"/>
        <w:numPr>
          <w:ilvl w:val="0"/>
          <w:numId w:val="29"/>
        </w:numPr>
        <w:jc w:val="both"/>
        <w:rPr>
          <w:lang w:val="es-ES_tradnl"/>
        </w:rPr>
      </w:pPr>
      <w:r w:rsidRPr="00E41805">
        <w:rPr>
          <w:lang w:val="es-ES_tradnl"/>
        </w:rPr>
        <w:t>Se espera que el impacto grave en una persona ocurre como resultado de la confluencia de factores inmediatos y de antecedentes. Por ejemplo, una persona puede haber perdido a familiares como resultado directo de un desastre, aunque el hec</w:t>
      </w:r>
      <w:r w:rsidR="003E2AD1">
        <w:rPr>
          <w:lang w:val="es-ES_tradnl"/>
        </w:rPr>
        <w:t>ho que estas personas falleciera</w:t>
      </w:r>
      <w:r w:rsidRPr="00E41805">
        <w:rPr>
          <w:lang w:val="es-ES_tradnl"/>
        </w:rPr>
        <w:t>n en lugar de sobrevivir refleje su edad o condición socioeconómica, entre otros. De manera similar, una persona p</w:t>
      </w:r>
      <w:r w:rsidR="00691AC1">
        <w:rPr>
          <w:lang w:val="es-ES_tradnl"/>
        </w:rPr>
        <w:t>odría</w:t>
      </w:r>
      <w:r w:rsidRPr="00E41805">
        <w:rPr>
          <w:lang w:val="es-ES_tradnl"/>
        </w:rPr>
        <w:t xml:space="preserve"> enfrentar dificultades extremas como resultado directo de un desastre</w:t>
      </w:r>
      <w:r w:rsidR="00691AC1">
        <w:rPr>
          <w:lang w:val="es-ES_tradnl"/>
        </w:rPr>
        <w:t xml:space="preserve"> incluso si</w:t>
      </w:r>
      <w:r w:rsidRPr="00E41805">
        <w:rPr>
          <w:lang w:val="es-ES_tradnl"/>
        </w:rPr>
        <w:t xml:space="preserve"> sus recursos ya</w:t>
      </w:r>
      <w:r w:rsidR="009D2DE3">
        <w:rPr>
          <w:lang w:val="es-ES_tradnl"/>
        </w:rPr>
        <w:t xml:space="preserve"> eran limitados y si </w:t>
      </w:r>
      <w:r w:rsidR="001A67CE">
        <w:rPr>
          <w:lang w:val="es-ES_tradnl"/>
        </w:rPr>
        <w:t>enfrentaba</w:t>
      </w:r>
      <w:r w:rsidRPr="00E41805">
        <w:rPr>
          <w:lang w:val="es-ES_tradnl"/>
        </w:rPr>
        <w:t xml:space="preserve"> ciertas dificultades antes de</w:t>
      </w:r>
      <w:r w:rsidR="00691AC1">
        <w:rPr>
          <w:lang w:val="es-ES_tradnl"/>
        </w:rPr>
        <w:t xml:space="preserve"> que ocurriera e</w:t>
      </w:r>
      <w:r w:rsidRPr="00E41805">
        <w:rPr>
          <w:lang w:val="es-ES_tradnl"/>
        </w:rPr>
        <w:t xml:space="preserve">l desastre. El </w:t>
      </w:r>
      <w:r w:rsidR="00691AC1">
        <w:rPr>
          <w:lang w:val="es-ES_tradnl"/>
        </w:rPr>
        <w:t>elemento</w:t>
      </w:r>
      <w:r w:rsidRPr="00E41805">
        <w:rPr>
          <w:lang w:val="es-ES_tradnl"/>
        </w:rPr>
        <w:t xml:space="preserve"> crucial en ambas situaciones es el </w:t>
      </w:r>
      <w:r w:rsidR="009A3647" w:rsidRPr="00E41805">
        <w:rPr>
          <w:lang w:val="es-ES_tradnl"/>
        </w:rPr>
        <w:t>deterioro repentino y grave de las circunstancias de la persona, que debe ocurrir como resultado directo del desastre</w:t>
      </w:r>
      <w:r w:rsidR="003636A8" w:rsidRPr="00E41805">
        <w:rPr>
          <w:lang w:val="es-ES_tradnl"/>
        </w:rPr>
        <w:t>.</w:t>
      </w:r>
    </w:p>
    <w:p w14:paraId="7A3247D5" w14:textId="77777777" w:rsidR="003636A8" w:rsidRPr="00E41805" w:rsidRDefault="003636A8" w:rsidP="00556983">
      <w:pPr>
        <w:pStyle w:val="NoSpacing"/>
        <w:jc w:val="both"/>
        <w:rPr>
          <w:lang w:val="es-ES_tradnl"/>
        </w:rPr>
      </w:pPr>
    </w:p>
    <w:p w14:paraId="75FAA14C" w14:textId="76DE88F2" w:rsidR="003636A8" w:rsidRPr="00E41805" w:rsidRDefault="009A3647" w:rsidP="000D31FB">
      <w:pPr>
        <w:pStyle w:val="NoSpacing"/>
        <w:numPr>
          <w:ilvl w:val="0"/>
          <w:numId w:val="29"/>
        </w:numPr>
        <w:jc w:val="both"/>
        <w:rPr>
          <w:lang w:val="es-ES_tradnl"/>
        </w:rPr>
      </w:pPr>
      <w:r w:rsidRPr="00E41805">
        <w:rPr>
          <w:lang w:val="es-ES_tradnl"/>
        </w:rPr>
        <w:lastRenderedPageBreak/>
        <w:t xml:space="preserve">Aunque esta prueba práctica es objetiva en cuanto que se deberá ejercer </w:t>
      </w:r>
      <w:r w:rsidR="00691AC1">
        <w:rPr>
          <w:lang w:val="es-ES_tradnl"/>
        </w:rPr>
        <w:t>una facultad discrecional de manera</w:t>
      </w:r>
      <w:r w:rsidRPr="00E41805">
        <w:rPr>
          <w:lang w:val="es-ES_tradnl"/>
        </w:rPr>
        <w:t xml:space="preserve"> positiva en los casos donde una persona resulta </w:t>
      </w:r>
      <w:r w:rsidR="00972722" w:rsidRPr="00E41805">
        <w:rPr>
          <w:lang w:val="es-ES_tradnl"/>
        </w:rPr>
        <w:t>afectada gravemente a nivel personal</w:t>
      </w:r>
      <w:r w:rsidRPr="00E41805">
        <w:rPr>
          <w:lang w:val="es-ES_tradnl"/>
        </w:rPr>
        <w:t xml:space="preserve"> por el desastre, también existe un elemento subjetivo. De hecho, es evidente que situaciones o acontecimientos objetivos idénticos pueden af</w:t>
      </w:r>
      <w:r w:rsidR="00691AC1">
        <w:rPr>
          <w:lang w:val="es-ES_tradnl"/>
        </w:rPr>
        <w:t>ectar a diferentes personas con un nivel de</w:t>
      </w:r>
      <w:r w:rsidRPr="00E41805">
        <w:rPr>
          <w:lang w:val="es-ES_tradnl"/>
        </w:rPr>
        <w:t xml:space="preserve"> “gravedad”</w:t>
      </w:r>
      <w:r w:rsidR="00691AC1">
        <w:rPr>
          <w:lang w:val="es-ES_tradnl"/>
        </w:rPr>
        <w:t xml:space="preserve"> </w:t>
      </w:r>
      <w:r w:rsidR="00691AC1" w:rsidRPr="00E41805">
        <w:rPr>
          <w:lang w:val="es-ES_tradnl"/>
        </w:rPr>
        <w:t>mayor o menor</w:t>
      </w:r>
      <w:r w:rsidRPr="00E41805">
        <w:rPr>
          <w:lang w:val="es-ES_tradnl"/>
        </w:rPr>
        <w:t xml:space="preserve">. Por ejemplo, la vulnerabilidad especial de </w:t>
      </w:r>
      <w:r w:rsidR="00840F4D">
        <w:rPr>
          <w:lang w:val="es-ES_tradnl"/>
        </w:rPr>
        <w:t>los niños puede significar que resulten</w:t>
      </w:r>
      <w:r w:rsidR="000130A9">
        <w:rPr>
          <w:lang w:val="es-ES_tradnl"/>
        </w:rPr>
        <w:t xml:space="preserve"> más </w:t>
      </w:r>
      <w:r w:rsidRPr="00E41805">
        <w:rPr>
          <w:lang w:val="es-ES_tradnl"/>
        </w:rPr>
        <w:t>afectados por un desastre o sus consecuencias que los adultos. Por lo tanto, es necesario t</w:t>
      </w:r>
      <w:r w:rsidR="000130A9">
        <w:rPr>
          <w:lang w:val="es-ES_tradnl"/>
        </w:rPr>
        <w:t>omar</w:t>
      </w:r>
      <w:r w:rsidRPr="00E41805">
        <w:rPr>
          <w:lang w:val="es-ES_tradnl"/>
        </w:rPr>
        <w:t xml:space="preserve"> en cuenta el perfil de cada persona al analizar el nivel de “gravedad” del impacto que el desastre tuvo en esta persona</w:t>
      </w:r>
      <w:r w:rsidR="003636A8" w:rsidRPr="00E41805">
        <w:rPr>
          <w:lang w:val="es-ES_tradnl"/>
        </w:rPr>
        <w:t xml:space="preserve">. </w:t>
      </w:r>
    </w:p>
    <w:p w14:paraId="2B0AE89B" w14:textId="77777777" w:rsidR="003636A8" w:rsidRPr="00E41805" w:rsidRDefault="003636A8" w:rsidP="00556983">
      <w:pPr>
        <w:pStyle w:val="NoSpacing"/>
        <w:jc w:val="both"/>
        <w:rPr>
          <w:lang w:val="es-ES_tradnl"/>
        </w:rPr>
      </w:pPr>
    </w:p>
    <w:p w14:paraId="5C8A4FDC" w14:textId="27344449" w:rsidR="003636A8" w:rsidRPr="00E41805" w:rsidRDefault="009A3647" w:rsidP="000D31FB">
      <w:pPr>
        <w:pStyle w:val="NoSpacing"/>
        <w:numPr>
          <w:ilvl w:val="0"/>
          <w:numId w:val="29"/>
        </w:numPr>
        <w:jc w:val="both"/>
        <w:rPr>
          <w:lang w:val="es-ES_tradnl"/>
        </w:rPr>
      </w:pPr>
      <w:r w:rsidRPr="00E41805">
        <w:rPr>
          <w:lang w:val="es-ES_tradnl"/>
        </w:rPr>
        <w:t xml:space="preserve">Entonces, en tales situaciones estas razones humanitarias de peso significan que generalmente los </w:t>
      </w:r>
      <w:r w:rsidR="003737F9" w:rsidRPr="00E41805">
        <w:rPr>
          <w:lang w:val="es-ES_tradnl"/>
        </w:rPr>
        <w:t>funcionarios públicos</w:t>
      </w:r>
      <w:r w:rsidRPr="00E41805">
        <w:rPr>
          <w:lang w:val="es-ES_tradnl"/>
        </w:rPr>
        <w:t xml:space="preserve"> ejercerían su </w:t>
      </w:r>
      <w:r w:rsidR="00CF641C">
        <w:rPr>
          <w:lang w:val="es-ES_tradnl"/>
        </w:rPr>
        <w:t>discreción</w:t>
      </w:r>
      <w:r w:rsidRPr="00E41805">
        <w:rPr>
          <w:lang w:val="es-ES_tradnl"/>
        </w:rPr>
        <w:t xml:space="preserve"> de forma positiva. La principal excepción es cuando existen factores contrarios considerables como, por ejemplo, si la persona constituye un riesgo para la seguridad nacional o si ha cometido crímenes graves</w:t>
      </w:r>
      <w:r w:rsidR="00A07D74">
        <w:rPr>
          <w:lang w:val="es-ES_tradnl"/>
        </w:rPr>
        <w:t>, que indican que la facultad discrecional no se deberá ejercer de forma positiva</w:t>
      </w:r>
      <w:r w:rsidRPr="00E41805">
        <w:rPr>
          <w:lang w:val="es-ES_tradnl"/>
        </w:rPr>
        <w:t xml:space="preserve">. En tales situaciones es necesario sopesar cuidadosamente las razones humanitarias en cada caso individual (que en algunos casos pueden </w:t>
      </w:r>
      <w:r w:rsidR="00E9166A">
        <w:rPr>
          <w:lang w:val="es-ES_tradnl"/>
        </w:rPr>
        <w:t>ser más apremiantes</w:t>
      </w:r>
      <w:r w:rsidRPr="00E41805">
        <w:rPr>
          <w:lang w:val="es-ES_tradnl"/>
        </w:rPr>
        <w:t xml:space="preserve"> que en otros) frente a los factores negativos particulares</w:t>
      </w:r>
      <w:r w:rsidR="00F4407B">
        <w:rPr>
          <w:lang w:val="es-ES_tradnl"/>
        </w:rPr>
        <w:t>,</w:t>
      </w:r>
      <w:r w:rsidRPr="00E41805">
        <w:rPr>
          <w:lang w:val="es-ES_tradnl"/>
        </w:rPr>
        <w:t xml:space="preserve"> para decidir cuáles son más importantes</w:t>
      </w:r>
      <w:r w:rsidR="003636A8" w:rsidRPr="00E41805">
        <w:rPr>
          <w:lang w:val="es-ES_tradnl"/>
        </w:rPr>
        <w:t>.</w:t>
      </w:r>
    </w:p>
    <w:p w14:paraId="412684B0" w14:textId="77777777" w:rsidR="003636A8" w:rsidRPr="00E41805" w:rsidRDefault="003636A8" w:rsidP="00556983">
      <w:pPr>
        <w:pStyle w:val="NoSpacing"/>
        <w:jc w:val="both"/>
        <w:rPr>
          <w:lang w:val="es-ES_tradnl"/>
        </w:rPr>
      </w:pPr>
    </w:p>
    <w:p w14:paraId="7DBD1EA3" w14:textId="5247F873" w:rsidR="003636A8" w:rsidRPr="00E41805" w:rsidRDefault="009A3647" w:rsidP="000D31FB">
      <w:pPr>
        <w:pStyle w:val="NoSpacing"/>
        <w:numPr>
          <w:ilvl w:val="0"/>
          <w:numId w:val="29"/>
        </w:numPr>
        <w:jc w:val="both"/>
        <w:rPr>
          <w:lang w:val="es-ES_tradnl"/>
        </w:rPr>
      </w:pPr>
      <w:r w:rsidRPr="00E41805">
        <w:rPr>
          <w:lang w:val="es-ES_tradnl"/>
        </w:rPr>
        <w:t xml:space="preserve">Por supuesto que en cada cado individual, los oficiales tienen el derecho de considerar una gama más amplia de factores, además de los que están vinculados directamente al desastre, al decidir si existen “razones humanitarias” generales que señalan que es apropiado ejercer </w:t>
      </w:r>
      <w:r w:rsidR="00C47AFA">
        <w:rPr>
          <w:lang w:val="es-ES_tradnl"/>
        </w:rPr>
        <w:t xml:space="preserve">la </w:t>
      </w:r>
      <w:r w:rsidR="00FF3B35">
        <w:rPr>
          <w:lang w:val="es-ES_tradnl"/>
        </w:rPr>
        <w:t>facultad</w:t>
      </w:r>
      <w:r w:rsidR="00C47AFA">
        <w:rPr>
          <w:lang w:val="es-ES_tradnl"/>
        </w:rPr>
        <w:t xml:space="preserve"> discrecional</w:t>
      </w:r>
      <w:r w:rsidRPr="00E41805">
        <w:rPr>
          <w:lang w:val="es-ES_tradnl"/>
        </w:rPr>
        <w:t xml:space="preserve"> </w:t>
      </w:r>
      <w:r w:rsidR="00C47AFA">
        <w:rPr>
          <w:lang w:val="es-ES_tradnl"/>
        </w:rPr>
        <w:t xml:space="preserve">de manera </w:t>
      </w:r>
      <w:r w:rsidRPr="00E41805">
        <w:rPr>
          <w:lang w:val="es-ES_tradnl"/>
        </w:rPr>
        <w:t>positiva. Por lo tanto, aunque el impacto de u</w:t>
      </w:r>
      <w:r w:rsidR="001A1235" w:rsidRPr="00E41805">
        <w:rPr>
          <w:lang w:val="es-ES_tradnl"/>
        </w:rPr>
        <w:t>n desastre en una persona no es</w:t>
      </w:r>
      <w:r w:rsidRPr="00E41805">
        <w:rPr>
          <w:lang w:val="es-ES_tradnl"/>
        </w:rPr>
        <w:t xml:space="preserve"> suficiente por sí solo </w:t>
      </w:r>
      <w:r w:rsidR="001A1235" w:rsidRPr="00E41805">
        <w:rPr>
          <w:lang w:val="es-ES_tradnl"/>
        </w:rPr>
        <w:t xml:space="preserve">como </w:t>
      </w:r>
      <w:r w:rsidRPr="00E41805">
        <w:rPr>
          <w:lang w:val="es-ES_tradnl"/>
        </w:rPr>
        <w:t xml:space="preserve">para indicar automáticamente </w:t>
      </w:r>
      <w:r w:rsidR="00C47AFA">
        <w:rPr>
          <w:lang w:val="es-ES_tradnl"/>
        </w:rPr>
        <w:t>que se debe ejercer l</w:t>
      </w:r>
      <w:r w:rsidR="001A1235" w:rsidRPr="00E41805">
        <w:rPr>
          <w:lang w:val="es-ES_tradnl"/>
        </w:rPr>
        <w:t xml:space="preserve">a facultad discrecional </w:t>
      </w:r>
      <w:r w:rsidR="00C47AFA">
        <w:rPr>
          <w:lang w:val="es-ES_tradnl"/>
        </w:rPr>
        <w:t xml:space="preserve">de forma </w:t>
      </w:r>
      <w:r w:rsidR="001A1235" w:rsidRPr="00E41805">
        <w:rPr>
          <w:lang w:val="es-ES_tradnl"/>
        </w:rPr>
        <w:t>positiva, a veces la combinación de otros factores humanitarios adicionales (familiares mayores en el país, entre otros) puede servir para orientar la decisión hacia esa dirección</w:t>
      </w:r>
      <w:r w:rsidR="003636A8" w:rsidRPr="00E41805">
        <w:rPr>
          <w:lang w:val="es-ES_tradnl"/>
        </w:rPr>
        <w:t>.</w:t>
      </w:r>
    </w:p>
    <w:p w14:paraId="5B4D5716" w14:textId="77777777" w:rsidR="003636A8" w:rsidRPr="00E41805" w:rsidRDefault="003636A8" w:rsidP="00556983">
      <w:pPr>
        <w:pStyle w:val="NoSpacing"/>
        <w:jc w:val="both"/>
        <w:rPr>
          <w:lang w:val="es-ES_tradnl"/>
        </w:rPr>
      </w:pPr>
    </w:p>
    <w:p w14:paraId="4112DB35" w14:textId="215DC92B" w:rsidR="003636A8" w:rsidRPr="00E41805" w:rsidRDefault="001A1235" w:rsidP="000D31FB">
      <w:pPr>
        <w:pStyle w:val="NoSpacing"/>
        <w:numPr>
          <w:ilvl w:val="0"/>
          <w:numId w:val="29"/>
        </w:numPr>
        <w:jc w:val="both"/>
        <w:rPr>
          <w:lang w:val="es-ES_tradnl"/>
        </w:rPr>
      </w:pPr>
      <w:r w:rsidRPr="00E41805">
        <w:rPr>
          <w:lang w:val="es-ES_tradnl"/>
        </w:rPr>
        <w:t xml:space="preserve">Por lo general, el hecho que una persona haya resultado </w:t>
      </w:r>
      <w:r w:rsidR="00972722" w:rsidRPr="00E41805">
        <w:rPr>
          <w:lang w:val="es-ES_tradnl"/>
        </w:rPr>
        <w:t>afectada gravemente a nivel personal</w:t>
      </w:r>
      <w:r w:rsidRPr="00E41805">
        <w:rPr>
          <w:lang w:val="es-ES_tradnl"/>
        </w:rPr>
        <w:t xml:space="preserve"> por un desastre</w:t>
      </w:r>
      <w:r w:rsidR="003636A8" w:rsidRPr="00E41805">
        <w:rPr>
          <w:lang w:val="es-ES_tradnl"/>
        </w:rPr>
        <w:t xml:space="preserve"> </w:t>
      </w:r>
      <w:r w:rsidRPr="00E41805">
        <w:rPr>
          <w:lang w:val="es-ES_tradnl"/>
        </w:rPr>
        <w:t xml:space="preserve">debería ser suficiente </w:t>
      </w:r>
      <w:r w:rsidR="00D03E22">
        <w:rPr>
          <w:lang w:val="es-ES_tradnl"/>
        </w:rPr>
        <w:t xml:space="preserve">como </w:t>
      </w:r>
      <w:r w:rsidRPr="00E41805">
        <w:rPr>
          <w:lang w:val="es-ES_tradnl"/>
        </w:rPr>
        <w:t xml:space="preserve">para que los </w:t>
      </w:r>
      <w:r w:rsidR="003737F9" w:rsidRPr="00E41805">
        <w:rPr>
          <w:lang w:val="es-ES_tradnl"/>
        </w:rPr>
        <w:t>funcionarios públicos</w:t>
      </w:r>
      <w:r w:rsidRPr="00E41805">
        <w:rPr>
          <w:lang w:val="es-ES_tradnl"/>
        </w:rPr>
        <w:t xml:space="preserve"> ejerzan su </w:t>
      </w:r>
      <w:r w:rsidR="00C47AFA">
        <w:rPr>
          <w:lang w:val="es-ES_tradnl"/>
        </w:rPr>
        <w:t>discreción</w:t>
      </w:r>
      <w:r w:rsidRPr="00E41805">
        <w:rPr>
          <w:lang w:val="es-ES_tradnl"/>
        </w:rPr>
        <w:t xml:space="preserve"> de </w:t>
      </w:r>
      <w:r w:rsidR="00D259EF">
        <w:rPr>
          <w:lang w:val="es-ES_tradnl"/>
        </w:rPr>
        <w:t xml:space="preserve">forma </w:t>
      </w:r>
      <w:r w:rsidRPr="00E41805">
        <w:rPr>
          <w:lang w:val="es-ES_tradnl"/>
        </w:rPr>
        <w:t xml:space="preserve">positiva, sin importar cuál es la situación de protección humanitaria en cuestión </w:t>
      </w:r>
      <w:r w:rsidR="003636A8" w:rsidRPr="00E41805">
        <w:rPr>
          <w:lang w:val="es-ES_tradnl"/>
        </w:rPr>
        <w:t>(</w:t>
      </w:r>
      <w:r w:rsidRPr="00E41805">
        <w:rPr>
          <w:lang w:val="es-ES_tradnl"/>
        </w:rPr>
        <w:t>por ejemplo, viaje, admisión, no expulsión o estadía</w:t>
      </w:r>
      <w:r w:rsidR="003636A8" w:rsidRPr="00E41805">
        <w:rPr>
          <w:lang w:val="es-ES_tradnl"/>
        </w:rPr>
        <w:t xml:space="preserve">). </w:t>
      </w:r>
      <w:r w:rsidRPr="00E41805">
        <w:rPr>
          <w:lang w:val="es-ES_tradnl"/>
        </w:rPr>
        <w:t xml:space="preserve">Sin embargo, esto no obvia la posibilidad </w:t>
      </w:r>
      <w:r w:rsidR="008B5E44">
        <w:rPr>
          <w:lang w:val="es-ES_tradnl"/>
        </w:rPr>
        <w:t xml:space="preserve">de </w:t>
      </w:r>
      <w:r w:rsidRPr="00E41805">
        <w:rPr>
          <w:lang w:val="es-ES_tradnl"/>
        </w:rPr>
        <w:t>que en otras situaciones donde se requiere una protección humanitaria (por ejemplo, incumplimiento de requ</w:t>
      </w:r>
      <w:r w:rsidR="008B5E44">
        <w:rPr>
          <w:lang w:val="es-ES_tradnl"/>
        </w:rPr>
        <w:t>isitos</w:t>
      </w:r>
      <w:r w:rsidR="003B4009">
        <w:rPr>
          <w:lang w:val="es-ES_tradnl"/>
        </w:rPr>
        <w:t xml:space="preserve"> de procedimiento</w:t>
      </w:r>
      <w:r w:rsidRPr="00E41805">
        <w:rPr>
          <w:lang w:val="es-ES_tradnl"/>
        </w:rPr>
        <w:t xml:space="preserve">, entre otros), podría ser suficiente que existan “razones humanitarias” menores para justificar el ejercicio de una discrecionalidad </w:t>
      </w:r>
      <w:r w:rsidR="008C4537">
        <w:rPr>
          <w:lang w:val="es-ES_tradnl"/>
        </w:rPr>
        <w:t xml:space="preserve">de forma </w:t>
      </w:r>
      <w:r w:rsidRPr="00E41805">
        <w:rPr>
          <w:lang w:val="es-ES_tradnl"/>
        </w:rPr>
        <w:t xml:space="preserve">positiva. Los </w:t>
      </w:r>
      <w:r w:rsidR="00E82392">
        <w:rPr>
          <w:lang w:val="es-ES_tradnl"/>
        </w:rPr>
        <w:t>países</w:t>
      </w:r>
      <w:r w:rsidR="00E82392" w:rsidRPr="00E41805">
        <w:rPr>
          <w:lang w:val="es-ES_tradnl"/>
        </w:rPr>
        <w:t xml:space="preserve"> </w:t>
      </w:r>
      <w:r w:rsidRPr="00E41805">
        <w:rPr>
          <w:lang w:val="es-ES_tradnl"/>
        </w:rPr>
        <w:t xml:space="preserve">tienen </w:t>
      </w:r>
      <w:r w:rsidR="008C4537">
        <w:rPr>
          <w:lang w:val="es-ES_tradnl"/>
        </w:rPr>
        <w:t>una amplia facultad inherente para</w:t>
      </w:r>
      <w:r w:rsidRPr="00E41805">
        <w:rPr>
          <w:lang w:val="es-ES_tradnl"/>
        </w:rPr>
        <w:t xml:space="preserve"> establecer un umbral más bajo cuando es </w:t>
      </w:r>
      <w:r w:rsidR="00735108">
        <w:rPr>
          <w:lang w:val="es-ES_tradnl"/>
        </w:rPr>
        <w:t>conveniente</w:t>
      </w:r>
      <w:r w:rsidR="003636A8" w:rsidRPr="00E41805">
        <w:rPr>
          <w:lang w:val="es-ES_tradnl"/>
        </w:rPr>
        <w:t>.</w:t>
      </w:r>
    </w:p>
    <w:p w14:paraId="0B704F88" w14:textId="77777777" w:rsidR="001453D9" w:rsidRPr="00E41805" w:rsidRDefault="001453D9" w:rsidP="00556983">
      <w:pPr>
        <w:pStyle w:val="NoSpacing"/>
        <w:contextualSpacing/>
        <w:jc w:val="both"/>
        <w:rPr>
          <w:lang w:val="es-ES_tradnl"/>
        </w:rPr>
      </w:pPr>
    </w:p>
    <w:p w14:paraId="6EA7CE9F" w14:textId="59CDE2D0" w:rsidR="001453D9" w:rsidRPr="00E41805" w:rsidRDefault="00C9680A" w:rsidP="00556983">
      <w:pPr>
        <w:pStyle w:val="NoSpacing"/>
        <w:contextualSpacing/>
        <w:jc w:val="both"/>
        <w:rPr>
          <w:b/>
          <w:i/>
          <w:lang w:val="es-ES_tradnl"/>
        </w:rPr>
      </w:pPr>
      <w:r w:rsidRPr="00E41805">
        <w:rPr>
          <w:b/>
          <w:i/>
          <w:lang w:val="es-ES_tradnl"/>
        </w:rPr>
        <w:t xml:space="preserve">2. </w:t>
      </w:r>
      <w:r w:rsidR="003122B8" w:rsidRPr="00E41805">
        <w:rPr>
          <w:b/>
          <w:i/>
          <w:lang w:val="es-ES_tradnl"/>
        </w:rPr>
        <w:t>“Razones humanitarias” en situaciones grupales</w:t>
      </w:r>
    </w:p>
    <w:p w14:paraId="36AEAF23" w14:textId="77777777" w:rsidR="001453D9" w:rsidRPr="00E41805" w:rsidRDefault="001453D9" w:rsidP="00556983">
      <w:pPr>
        <w:pStyle w:val="NoSpacing"/>
        <w:jc w:val="both"/>
        <w:rPr>
          <w:lang w:val="es-ES_tradnl"/>
        </w:rPr>
      </w:pPr>
    </w:p>
    <w:p w14:paraId="6681917A" w14:textId="31E95778" w:rsidR="001453D9" w:rsidRPr="00E41805" w:rsidRDefault="00DB07D7" w:rsidP="000D31FB">
      <w:pPr>
        <w:pStyle w:val="NoSpacing"/>
        <w:numPr>
          <w:ilvl w:val="0"/>
          <w:numId w:val="29"/>
        </w:numPr>
        <w:contextualSpacing/>
        <w:jc w:val="both"/>
        <w:rPr>
          <w:lang w:val="es-ES_tradnl"/>
        </w:rPr>
      </w:pPr>
      <w:r w:rsidRPr="00E41805">
        <w:rPr>
          <w:lang w:val="es-ES_tradnl"/>
        </w:rPr>
        <w:t xml:space="preserve">Hay ciertas situaciones en donde los </w:t>
      </w:r>
      <w:r w:rsidR="00E82392">
        <w:rPr>
          <w:lang w:val="es-ES_tradnl"/>
        </w:rPr>
        <w:t>países</w:t>
      </w:r>
      <w:r w:rsidR="00E82392" w:rsidRPr="00E41805">
        <w:rPr>
          <w:lang w:val="es-ES_tradnl"/>
        </w:rPr>
        <w:t xml:space="preserve"> </w:t>
      </w:r>
      <w:r w:rsidRPr="00E41805">
        <w:rPr>
          <w:lang w:val="es-ES_tradnl"/>
        </w:rPr>
        <w:t xml:space="preserve">pueden considerar que es </w:t>
      </w:r>
      <w:r w:rsidR="00325E7E">
        <w:rPr>
          <w:lang w:val="es-ES_tradnl"/>
        </w:rPr>
        <w:t>conveniente</w:t>
      </w:r>
      <w:r w:rsidRPr="00E41805">
        <w:rPr>
          <w:lang w:val="es-ES_tradnl"/>
        </w:rPr>
        <w:t xml:space="preserve"> responder a situaciones de personas afectadas mediante el uso de una “clase” o grupo </w:t>
      </w:r>
      <w:r w:rsidR="001453D9" w:rsidRPr="00E41805">
        <w:rPr>
          <w:i/>
          <w:lang w:val="es-ES_tradnl"/>
        </w:rPr>
        <w:t>prima facie</w:t>
      </w:r>
      <w:r w:rsidR="001453D9" w:rsidRPr="00E41805">
        <w:rPr>
          <w:lang w:val="es-ES_tradnl"/>
        </w:rPr>
        <w:t xml:space="preserve"> </w:t>
      </w:r>
      <w:r w:rsidRPr="00E41805">
        <w:rPr>
          <w:lang w:val="es-ES_tradnl"/>
        </w:rPr>
        <w:t>en lugar de analizar detalladamente cada solicitud individual.</w:t>
      </w:r>
      <w:r w:rsidR="004064CA">
        <w:rPr>
          <w:lang w:val="es-ES_tradnl"/>
        </w:rPr>
        <w:t xml:space="preserve"> </w:t>
      </w:r>
      <w:r w:rsidRPr="00E41805">
        <w:rPr>
          <w:lang w:val="es-ES_tradnl"/>
        </w:rPr>
        <w:t xml:space="preserve">Por ejemplo, esto puede ocurrir en situaciones de una afluencia masiva de personas o cuando un número considerable de migrantes </w:t>
      </w:r>
      <w:r w:rsidR="00094DD2">
        <w:rPr>
          <w:lang w:val="es-ES_tradnl"/>
        </w:rPr>
        <w:t>potencial</w:t>
      </w:r>
      <w:r w:rsidRPr="00E41805">
        <w:rPr>
          <w:lang w:val="es-ES_tradnl"/>
        </w:rPr>
        <w:t xml:space="preserve">mente afectados ya viven en el territorio del país en cuestión. En tales situaciones, los </w:t>
      </w:r>
      <w:r w:rsidR="00E82392">
        <w:rPr>
          <w:lang w:val="es-ES_tradnl"/>
        </w:rPr>
        <w:t>Países M</w:t>
      </w:r>
      <w:r w:rsidRPr="00E41805">
        <w:rPr>
          <w:lang w:val="es-ES_tradnl"/>
        </w:rPr>
        <w:t xml:space="preserve">iembros de la CRM tienen la libertad de ejercer su </w:t>
      </w:r>
      <w:r w:rsidR="00CF641C">
        <w:rPr>
          <w:lang w:val="es-ES_tradnl"/>
        </w:rPr>
        <w:t>discreción</w:t>
      </w:r>
      <w:r w:rsidRPr="00E41805">
        <w:rPr>
          <w:lang w:val="es-ES_tradnl"/>
        </w:rPr>
        <w:t xml:space="preserve"> para adoptar una política de generalización este tipo cuando es </w:t>
      </w:r>
      <w:r w:rsidR="000D4E8E">
        <w:rPr>
          <w:lang w:val="es-ES_tradnl"/>
        </w:rPr>
        <w:t>conveniente</w:t>
      </w:r>
      <w:r w:rsidR="001453D9" w:rsidRPr="00E41805">
        <w:rPr>
          <w:lang w:val="es-ES_tradnl"/>
        </w:rPr>
        <w:t>,</w:t>
      </w:r>
      <w:r w:rsidRPr="00E41805">
        <w:rPr>
          <w:lang w:val="es-ES_tradnl"/>
        </w:rPr>
        <w:t xml:space="preserve"> especialmente como base para suspender temporalmente la expulsión o admisión de estas personas bajo una categoría migratoria excepcional.</w:t>
      </w:r>
    </w:p>
    <w:p w14:paraId="13B6E544" w14:textId="77777777" w:rsidR="001453D9" w:rsidRPr="00E41805" w:rsidRDefault="001453D9" w:rsidP="00556983">
      <w:pPr>
        <w:pStyle w:val="NoSpacing"/>
        <w:contextualSpacing/>
        <w:jc w:val="both"/>
        <w:rPr>
          <w:lang w:val="es-ES_tradnl"/>
        </w:rPr>
      </w:pPr>
    </w:p>
    <w:p w14:paraId="37097ED0" w14:textId="77777777" w:rsidR="00D32B11" w:rsidRPr="00E41805" w:rsidRDefault="00D32B11" w:rsidP="00556983">
      <w:pPr>
        <w:pStyle w:val="NoSpacing"/>
        <w:jc w:val="both"/>
        <w:rPr>
          <w:lang w:val="es-ES_tradnl"/>
        </w:rPr>
      </w:pPr>
    </w:p>
    <w:p w14:paraId="0252BB39" w14:textId="163FB13C" w:rsidR="00D32B11" w:rsidRPr="00E41805" w:rsidRDefault="001D7746" w:rsidP="00556983">
      <w:pPr>
        <w:pStyle w:val="NoSpacing"/>
        <w:jc w:val="both"/>
        <w:rPr>
          <w:b/>
          <w:lang w:val="es-ES_tradnl"/>
        </w:rPr>
      </w:pPr>
      <w:r w:rsidRPr="00E41805">
        <w:rPr>
          <w:b/>
          <w:lang w:val="es-ES_tradnl"/>
        </w:rPr>
        <w:t>D</w:t>
      </w:r>
      <w:r w:rsidR="00CD1D7E" w:rsidRPr="00E41805">
        <w:rPr>
          <w:b/>
          <w:lang w:val="es-ES_tradnl"/>
        </w:rPr>
        <w:t>.</w:t>
      </w:r>
      <w:r w:rsidR="00B730CC" w:rsidRPr="00E41805">
        <w:rPr>
          <w:b/>
          <w:lang w:val="es-ES_tradnl"/>
        </w:rPr>
        <w:t xml:space="preserve"> </w:t>
      </w:r>
      <w:r w:rsidR="0016671C">
        <w:rPr>
          <w:b/>
          <w:lang w:val="es-ES_tradnl"/>
        </w:rPr>
        <w:t xml:space="preserve">Obligaciones como </w:t>
      </w:r>
      <w:r w:rsidR="003122B8" w:rsidRPr="00E41805">
        <w:rPr>
          <w:b/>
          <w:lang w:val="es-ES_tradnl"/>
        </w:rPr>
        <w:t>límite de la facultad discrecional</w:t>
      </w:r>
    </w:p>
    <w:p w14:paraId="3AE51C06" w14:textId="77777777" w:rsidR="00D32B11" w:rsidRPr="00E41805" w:rsidRDefault="00D32B11" w:rsidP="00556983">
      <w:pPr>
        <w:pStyle w:val="NoSpacing"/>
        <w:jc w:val="both"/>
        <w:rPr>
          <w:lang w:val="es-ES_tradnl"/>
        </w:rPr>
      </w:pPr>
    </w:p>
    <w:p w14:paraId="0270F35E" w14:textId="5FF3A70C" w:rsidR="00D32B11" w:rsidRPr="00E41805" w:rsidRDefault="00315DE2" w:rsidP="000D31FB">
      <w:pPr>
        <w:pStyle w:val="NoSpacing"/>
        <w:numPr>
          <w:ilvl w:val="0"/>
          <w:numId w:val="29"/>
        </w:numPr>
        <w:jc w:val="both"/>
        <w:rPr>
          <w:lang w:val="es-ES_tradnl"/>
        </w:rPr>
      </w:pPr>
      <w:r w:rsidRPr="00E41805">
        <w:rPr>
          <w:lang w:val="es-ES_tradnl"/>
        </w:rPr>
        <w:lastRenderedPageBreak/>
        <w:t xml:space="preserve">Existe </w:t>
      </w:r>
      <w:r w:rsidR="00813E64">
        <w:rPr>
          <w:lang w:val="es-ES_tradnl"/>
        </w:rPr>
        <w:t>una serie</w:t>
      </w:r>
      <w:r w:rsidRPr="00E41805">
        <w:rPr>
          <w:lang w:val="es-ES_tradnl"/>
        </w:rPr>
        <w:t xml:space="preserve"> de circunstancias definidas donde los oficiales</w:t>
      </w:r>
      <w:r w:rsidRPr="00E41805">
        <w:rPr>
          <w:i/>
          <w:lang w:val="es-ES_tradnl"/>
        </w:rPr>
        <w:t xml:space="preserve"> deben</w:t>
      </w:r>
      <w:r w:rsidRPr="00E41805">
        <w:rPr>
          <w:lang w:val="es-ES_tradnl"/>
        </w:rPr>
        <w:t xml:space="preserve"> (y no solo </w:t>
      </w:r>
      <w:r w:rsidRPr="00E41805">
        <w:rPr>
          <w:i/>
          <w:lang w:val="es-ES_tradnl"/>
        </w:rPr>
        <w:t>deberían</w:t>
      </w:r>
      <w:r w:rsidRPr="00E41805">
        <w:rPr>
          <w:lang w:val="es-ES_tradnl"/>
        </w:rPr>
        <w:t xml:space="preserve">) ejercer esta facultad discrecional </w:t>
      </w:r>
      <w:r w:rsidR="00CF641C">
        <w:rPr>
          <w:lang w:val="es-ES_tradnl"/>
        </w:rPr>
        <w:t xml:space="preserve">de forma </w:t>
      </w:r>
      <w:r w:rsidRPr="00E41805">
        <w:rPr>
          <w:lang w:val="es-ES_tradnl"/>
        </w:rPr>
        <w:t>positiva por razones humanitarias, particularmente en situaciones de admisión o no expulsión</w:t>
      </w:r>
      <w:r w:rsidR="00D32B11" w:rsidRPr="00E41805">
        <w:rPr>
          <w:lang w:val="es-ES_tradnl"/>
        </w:rPr>
        <w:t xml:space="preserve">. </w:t>
      </w:r>
      <w:r w:rsidRPr="00E41805">
        <w:rPr>
          <w:lang w:val="es-ES_tradnl"/>
        </w:rPr>
        <w:t>En tales situaciones, la facultad que se ejerce</w:t>
      </w:r>
      <w:r w:rsidR="00D32B11" w:rsidRPr="00E41805">
        <w:rPr>
          <w:lang w:val="es-ES_tradnl"/>
        </w:rPr>
        <w:t xml:space="preserve"> </w:t>
      </w:r>
      <w:r w:rsidRPr="00E41805">
        <w:rPr>
          <w:lang w:val="es-ES_tradnl"/>
        </w:rPr>
        <w:t xml:space="preserve">puede ser de origen inherentemente discrecional, pero en la práctica, </w:t>
      </w:r>
      <w:r w:rsidR="00F13ABE" w:rsidRPr="00E41805">
        <w:rPr>
          <w:lang w:val="es-ES_tradnl"/>
        </w:rPr>
        <w:t>su ámbito de ejercicio</w:t>
      </w:r>
      <w:r w:rsidRPr="00E41805">
        <w:rPr>
          <w:lang w:val="es-ES_tradnl"/>
        </w:rPr>
        <w:t xml:space="preserve"> está circunscrito </w:t>
      </w:r>
      <w:r w:rsidR="00F13ABE" w:rsidRPr="00E41805">
        <w:rPr>
          <w:lang w:val="es-ES_tradnl"/>
        </w:rPr>
        <w:t>a</w:t>
      </w:r>
      <w:r w:rsidRPr="00E41805">
        <w:rPr>
          <w:lang w:val="es-ES_tradnl"/>
        </w:rPr>
        <w:t xml:space="preserve"> restriccion</w:t>
      </w:r>
      <w:r w:rsidR="00F13ABE" w:rsidRPr="00E41805">
        <w:rPr>
          <w:lang w:val="es-ES_tradnl"/>
        </w:rPr>
        <w:t>es de carácter obligatorio. Ésta</w:t>
      </w:r>
      <w:r w:rsidRPr="00E41805">
        <w:rPr>
          <w:lang w:val="es-ES_tradnl"/>
        </w:rPr>
        <w:t xml:space="preserve">s usualmente se derivan de </w:t>
      </w:r>
      <w:r w:rsidR="00E874CD">
        <w:rPr>
          <w:lang w:val="es-ES_tradnl"/>
        </w:rPr>
        <w:t xml:space="preserve">normas </w:t>
      </w:r>
      <w:r w:rsidRPr="00E41805">
        <w:rPr>
          <w:lang w:val="es-ES_tradnl"/>
        </w:rPr>
        <w:t>de derecho internacional aplicables, que se pueden tra</w:t>
      </w:r>
      <w:r w:rsidR="00F13ABE" w:rsidRPr="00E41805">
        <w:rPr>
          <w:lang w:val="es-ES_tradnl"/>
        </w:rPr>
        <w:t>nsponer</w:t>
      </w:r>
      <w:r w:rsidR="0060756A">
        <w:rPr>
          <w:lang w:val="es-ES_tradnl"/>
        </w:rPr>
        <w:t xml:space="preserve"> directa o implícitamente al derecho nacional</w:t>
      </w:r>
      <w:r w:rsidR="00D32B11" w:rsidRPr="00E41805">
        <w:rPr>
          <w:lang w:val="es-ES_tradnl"/>
        </w:rPr>
        <w:t>,</w:t>
      </w:r>
      <w:r w:rsidR="00D32B11" w:rsidRPr="00E41805">
        <w:rPr>
          <w:rStyle w:val="FootnoteReference"/>
          <w:lang w:val="es-ES_tradnl"/>
        </w:rPr>
        <w:footnoteReference w:id="9"/>
      </w:r>
      <w:r w:rsidR="00D32B11" w:rsidRPr="00E41805">
        <w:rPr>
          <w:lang w:val="es-ES_tradnl"/>
        </w:rPr>
        <w:t xml:space="preserve"> </w:t>
      </w:r>
      <w:r w:rsidR="00F13ABE" w:rsidRPr="00E41805">
        <w:rPr>
          <w:lang w:val="es-ES_tradnl"/>
        </w:rPr>
        <w:t xml:space="preserve">y de las </w:t>
      </w:r>
      <w:r w:rsidR="00567F41">
        <w:rPr>
          <w:lang w:val="es-ES_tradnl"/>
        </w:rPr>
        <w:t>normas</w:t>
      </w:r>
      <w:r w:rsidR="00F13ABE" w:rsidRPr="00E41805">
        <w:rPr>
          <w:lang w:val="es-ES_tradnl"/>
        </w:rPr>
        <w:t xml:space="preserve"> aplicables de las leyes nacionales de cada país. </w:t>
      </w:r>
    </w:p>
    <w:p w14:paraId="423517D1" w14:textId="77777777" w:rsidR="00D32B11" w:rsidRPr="00E41805" w:rsidRDefault="00D32B11" w:rsidP="00556983">
      <w:pPr>
        <w:pStyle w:val="NoSpacing"/>
        <w:jc w:val="both"/>
        <w:rPr>
          <w:lang w:val="es-ES_tradnl"/>
        </w:rPr>
      </w:pPr>
    </w:p>
    <w:p w14:paraId="09DF8F63" w14:textId="42C693F3" w:rsidR="00D32B11" w:rsidRPr="00E41805" w:rsidRDefault="00C9680A" w:rsidP="00556983">
      <w:pPr>
        <w:pStyle w:val="NoSpacing"/>
        <w:jc w:val="both"/>
        <w:rPr>
          <w:b/>
          <w:i/>
          <w:lang w:val="es-ES_tradnl"/>
        </w:rPr>
      </w:pPr>
      <w:r w:rsidRPr="00E41805">
        <w:rPr>
          <w:b/>
          <w:i/>
          <w:lang w:val="es-ES_tradnl"/>
        </w:rPr>
        <w:t xml:space="preserve">1. </w:t>
      </w:r>
      <w:r w:rsidR="003122B8" w:rsidRPr="00E41805">
        <w:rPr>
          <w:b/>
          <w:i/>
          <w:lang w:val="es-ES_tradnl"/>
        </w:rPr>
        <w:t>Consideraciones de derechos humanos</w:t>
      </w:r>
    </w:p>
    <w:p w14:paraId="608C8701" w14:textId="77777777" w:rsidR="00D32B11" w:rsidRPr="00E41805" w:rsidRDefault="00D32B11" w:rsidP="00556983">
      <w:pPr>
        <w:pStyle w:val="NoSpacing"/>
        <w:jc w:val="both"/>
        <w:rPr>
          <w:lang w:val="es-ES_tradnl"/>
        </w:rPr>
      </w:pPr>
    </w:p>
    <w:p w14:paraId="0A241A7E" w14:textId="4F1E9027" w:rsidR="00D32B11" w:rsidRPr="00E41805" w:rsidRDefault="00F13ABE" w:rsidP="000D31FB">
      <w:pPr>
        <w:pStyle w:val="NoSpacing"/>
        <w:numPr>
          <w:ilvl w:val="0"/>
          <w:numId w:val="29"/>
        </w:numPr>
        <w:jc w:val="both"/>
        <w:rPr>
          <w:lang w:val="es-ES_tradnl"/>
        </w:rPr>
      </w:pPr>
      <w:r w:rsidRPr="00E41805">
        <w:rPr>
          <w:lang w:val="es-ES_tradnl"/>
        </w:rPr>
        <w:t xml:space="preserve">Las circunstancias bajo las cuales los </w:t>
      </w:r>
      <w:r w:rsidR="001E7A35" w:rsidRPr="00E41805">
        <w:rPr>
          <w:lang w:val="es-ES_tradnl"/>
        </w:rPr>
        <w:t>funcionarios públicos</w:t>
      </w:r>
      <w:r w:rsidRPr="00E41805">
        <w:rPr>
          <w:lang w:val="es-ES_tradnl"/>
        </w:rPr>
        <w:t xml:space="preserve"> deben ejercer su </w:t>
      </w:r>
      <w:r w:rsidR="00CF641C">
        <w:rPr>
          <w:lang w:val="es-ES_tradnl"/>
        </w:rPr>
        <w:t>discreción</w:t>
      </w:r>
      <w:r w:rsidRPr="00E41805">
        <w:rPr>
          <w:lang w:val="es-ES_tradnl"/>
        </w:rPr>
        <w:t xml:space="preserve"> de manera positiva para migrantes afectados por un desastre están relacionadas </w:t>
      </w:r>
      <w:r w:rsidR="00977C84" w:rsidRPr="00E41805">
        <w:rPr>
          <w:lang w:val="es-ES_tradnl"/>
        </w:rPr>
        <w:t xml:space="preserve">principalmente </w:t>
      </w:r>
      <w:r w:rsidRPr="00E41805">
        <w:rPr>
          <w:lang w:val="es-ES_tradnl"/>
        </w:rPr>
        <w:t>con situaciones de admisión y no expulsión donde</w:t>
      </w:r>
      <w:r w:rsidR="002460EA">
        <w:rPr>
          <w:lang w:val="es-ES_tradnl"/>
        </w:rPr>
        <w:t>,</w:t>
      </w:r>
      <w:r w:rsidRPr="00E41805">
        <w:rPr>
          <w:lang w:val="es-ES_tradnl"/>
        </w:rPr>
        <w:t xml:space="preserve"> de no hacerlo, se violarían los derechos humanos fundamentales de la persona en cuestión. Particularmente, </w:t>
      </w:r>
      <w:r w:rsidR="00390FE3" w:rsidRPr="00E41805">
        <w:rPr>
          <w:lang w:val="es-ES_tradnl"/>
        </w:rPr>
        <w:t xml:space="preserve">en cualquiera de las </w:t>
      </w:r>
      <w:r w:rsidRPr="00E41805">
        <w:rPr>
          <w:lang w:val="es-ES_tradnl"/>
        </w:rPr>
        <w:t>circunstancias temporales</w:t>
      </w:r>
      <w:r w:rsidR="00390FE3" w:rsidRPr="00E41805">
        <w:rPr>
          <w:lang w:val="es-ES_tradnl"/>
        </w:rPr>
        <w:t xml:space="preserve"> descritas a continuación</w:t>
      </w:r>
      <w:r w:rsidRPr="00E41805">
        <w:rPr>
          <w:lang w:val="es-ES_tradnl"/>
        </w:rPr>
        <w:t xml:space="preserve">, los efectos </w:t>
      </w:r>
      <w:r w:rsidR="001111E0">
        <w:rPr>
          <w:lang w:val="es-ES_tradnl"/>
        </w:rPr>
        <w:t>de una discreción utilizada</w:t>
      </w:r>
      <w:r w:rsidRPr="00E41805">
        <w:rPr>
          <w:lang w:val="es-ES_tradnl"/>
        </w:rPr>
        <w:t xml:space="preserve"> de </w:t>
      </w:r>
      <w:r w:rsidR="002460EA">
        <w:rPr>
          <w:lang w:val="es-ES_tradnl"/>
        </w:rPr>
        <w:t>forma</w:t>
      </w:r>
      <w:r w:rsidRPr="00E41805">
        <w:rPr>
          <w:lang w:val="es-ES_tradnl"/>
        </w:rPr>
        <w:t xml:space="preserve"> negativa </w:t>
      </w:r>
      <w:r w:rsidR="001111E0">
        <w:rPr>
          <w:lang w:val="es-ES_tradnl"/>
        </w:rPr>
        <w:t xml:space="preserve">con respecto </w:t>
      </w:r>
      <w:r w:rsidRPr="00E41805">
        <w:rPr>
          <w:lang w:val="es-ES_tradnl"/>
        </w:rPr>
        <w:t>a la provisión de protección humanitaria</w:t>
      </w:r>
      <w:r w:rsidR="005F40CD">
        <w:rPr>
          <w:lang w:val="es-ES_tradnl"/>
        </w:rPr>
        <w:t>,</w:t>
      </w:r>
      <w:r w:rsidRPr="00E41805">
        <w:rPr>
          <w:lang w:val="es-ES_tradnl"/>
        </w:rPr>
        <w:t xml:space="preserve"> constituiría</w:t>
      </w:r>
      <w:r w:rsidR="00373EA3">
        <w:rPr>
          <w:lang w:val="es-ES_tradnl"/>
        </w:rPr>
        <w:t>n</w:t>
      </w:r>
      <w:r w:rsidRPr="00E41805">
        <w:rPr>
          <w:lang w:val="es-ES_tradnl"/>
        </w:rPr>
        <w:t xml:space="preserve"> un </w:t>
      </w:r>
      <w:r w:rsidR="00CC346F" w:rsidRPr="00E41805">
        <w:rPr>
          <w:lang w:val="es-ES_tradnl"/>
        </w:rPr>
        <w:t>trato</w:t>
      </w:r>
      <w:r w:rsidRPr="00E41805">
        <w:rPr>
          <w:lang w:val="es-ES_tradnl"/>
        </w:rPr>
        <w:t xml:space="preserve"> degradante y por lo tanto, sería</w:t>
      </w:r>
      <w:r w:rsidR="00373EA3">
        <w:rPr>
          <w:lang w:val="es-ES_tradnl"/>
        </w:rPr>
        <w:t>n</w:t>
      </w:r>
      <w:r w:rsidRPr="00E41805">
        <w:rPr>
          <w:lang w:val="es-ES_tradnl"/>
        </w:rPr>
        <w:t xml:space="preserve"> contrario</w:t>
      </w:r>
      <w:r w:rsidR="00373EA3">
        <w:rPr>
          <w:lang w:val="es-ES_tradnl"/>
        </w:rPr>
        <w:t>s</w:t>
      </w:r>
      <w:r w:rsidRPr="00E41805">
        <w:rPr>
          <w:lang w:val="es-ES_tradnl"/>
        </w:rPr>
        <w:t xml:space="preserve"> a los deberes de derechos humanos:</w:t>
      </w:r>
      <w:r w:rsidR="00C82284" w:rsidRPr="00E41805">
        <w:rPr>
          <w:rStyle w:val="FootnoteReference"/>
          <w:lang w:val="es-ES_tradnl"/>
        </w:rPr>
        <w:footnoteReference w:id="10"/>
      </w:r>
    </w:p>
    <w:p w14:paraId="2619012F" w14:textId="77777777" w:rsidR="00D32B11" w:rsidRPr="00E41805" w:rsidRDefault="00D32B11" w:rsidP="00556983">
      <w:pPr>
        <w:pStyle w:val="NoSpacing"/>
        <w:jc w:val="both"/>
        <w:rPr>
          <w:lang w:val="es-ES_tradnl"/>
        </w:rPr>
      </w:pPr>
    </w:p>
    <w:p w14:paraId="284F1E66" w14:textId="51A07504" w:rsidR="00D32B11" w:rsidRPr="00E41805" w:rsidRDefault="00175A5E" w:rsidP="00556983">
      <w:pPr>
        <w:pStyle w:val="NoSpacing"/>
        <w:numPr>
          <w:ilvl w:val="0"/>
          <w:numId w:val="13"/>
        </w:numPr>
        <w:jc w:val="both"/>
        <w:rPr>
          <w:lang w:val="es-ES_tradnl"/>
        </w:rPr>
      </w:pPr>
      <w:r w:rsidRPr="00E41805">
        <w:rPr>
          <w:lang w:val="es-ES_tradnl"/>
        </w:rPr>
        <w:t xml:space="preserve">Cuando el efecto sería </w:t>
      </w:r>
      <w:r w:rsidR="005F40CD">
        <w:rPr>
          <w:lang w:val="es-ES_tradnl"/>
        </w:rPr>
        <w:t>que el</w:t>
      </w:r>
      <w:r w:rsidRPr="00E41805">
        <w:rPr>
          <w:lang w:val="es-ES_tradnl"/>
        </w:rPr>
        <w:t xml:space="preserve"> extranjero </w:t>
      </w:r>
      <w:r w:rsidR="005F40CD">
        <w:rPr>
          <w:lang w:val="es-ES_tradnl"/>
        </w:rPr>
        <w:t xml:space="preserve">quedara expuesto </w:t>
      </w:r>
      <w:r w:rsidRPr="00E41805">
        <w:rPr>
          <w:lang w:val="es-ES_tradnl"/>
        </w:rPr>
        <w:t>a un desastre inminente y previsible en el exterior</w:t>
      </w:r>
      <w:r w:rsidR="00C96B89">
        <w:rPr>
          <w:lang w:val="es-ES_tradnl"/>
        </w:rPr>
        <w:t>,</w:t>
      </w:r>
      <w:r w:rsidRPr="00E41805">
        <w:rPr>
          <w:lang w:val="es-ES_tradnl"/>
        </w:rPr>
        <w:t xml:space="preserve"> que constituiría un riesgo real para su vida o seguridad o</w:t>
      </w:r>
      <w:r w:rsidR="004064CA">
        <w:rPr>
          <w:lang w:val="es-ES_tradnl"/>
        </w:rPr>
        <w:t xml:space="preserve"> </w:t>
      </w:r>
    </w:p>
    <w:p w14:paraId="7E4DFCFA" w14:textId="77777777" w:rsidR="00D32B11" w:rsidRPr="00E41805" w:rsidRDefault="00D32B11" w:rsidP="00556983">
      <w:pPr>
        <w:pStyle w:val="NoSpacing"/>
        <w:jc w:val="both"/>
        <w:rPr>
          <w:lang w:val="es-ES_tradnl"/>
        </w:rPr>
      </w:pPr>
    </w:p>
    <w:p w14:paraId="10EEFF6E" w14:textId="28A4B42A" w:rsidR="00D32B11" w:rsidRPr="00E41805" w:rsidRDefault="00175A5E" w:rsidP="00556983">
      <w:pPr>
        <w:pStyle w:val="NoSpacing"/>
        <w:numPr>
          <w:ilvl w:val="0"/>
          <w:numId w:val="13"/>
        </w:numPr>
        <w:jc w:val="both"/>
        <w:rPr>
          <w:lang w:val="es-ES_tradnl"/>
        </w:rPr>
      </w:pPr>
      <w:r w:rsidRPr="00E41805">
        <w:rPr>
          <w:lang w:val="es-ES_tradnl"/>
        </w:rPr>
        <w:t xml:space="preserve">Cuando el efecto sería </w:t>
      </w:r>
      <w:r w:rsidR="00C530D6">
        <w:rPr>
          <w:lang w:val="es-ES_tradnl"/>
        </w:rPr>
        <w:t>que el</w:t>
      </w:r>
      <w:r w:rsidRPr="00E41805">
        <w:rPr>
          <w:lang w:val="es-ES_tradnl"/>
        </w:rPr>
        <w:t xml:space="preserve"> extranjero </w:t>
      </w:r>
      <w:r w:rsidR="00C530D6">
        <w:rPr>
          <w:lang w:val="es-ES_tradnl"/>
        </w:rPr>
        <w:t xml:space="preserve">quedara expuesto </w:t>
      </w:r>
      <w:r w:rsidRPr="00E41805">
        <w:rPr>
          <w:lang w:val="es-ES_tradnl"/>
        </w:rPr>
        <w:t>a condiciones de vida que constituirían un riesgo real para su vida o seguridad</w:t>
      </w:r>
      <w:r w:rsidR="00C96B89">
        <w:rPr>
          <w:lang w:val="es-ES_tradnl"/>
        </w:rPr>
        <w:t>,</w:t>
      </w:r>
      <w:r w:rsidRPr="00E41805">
        <w:rPr>
          <w:lang w:val="es-ES_tradnl"/>
        </w:rPr>
        <w:t xml:space="preserve"> como resultado de un desastre que ocurrió en el exterior o</w:t>
      </w:r>
    </w:p>
    <w:p w14:paraId="3BC9D522" w14:textId="77777777" w:rsidR="00D32B11" w:rsidRPr="00E41805" w:rsidRDefault="00D32B11" w:rsidP="00556983">
      <w:pPr>
        <w:pStyle w:val="NoSpacing"/>
        <w:jc w:val="both"/>
        <w:rPr>
          <w:lang w:val="es-ES_tradnl"/>
        </w:rPr>
      </w:pPr>
    </w:p>
    <w:p w14:paraId="49025FB4" w14:textId="4F8453C0" w:rsidR="00D32B11" w:rsidRPr="00E41805" w:rsidRDefault="00175A5E" w:rsidP="00556983">
      <w:pPr>
        <w:pStyle w:val="NoSpacing"/>
        <w:numPr>
          <w:ilvl w:val="0"/>
          <w:numId w:val="13"/>
        </w:numPr>
        <w:jc w:val="both"/>
        <w:rPr>
          <w:lang w:val="es-ES_tradnl"/>
        </w:rPr>
      </w:pPr>
      <w:r w:rsidRPr="00E41805">
        <w:rPr>
          <w:lang w:val="es-ES_tradnl"/>
        </w:rPr>
        <w:t xml:space="preserve">Cuando el efecto sería </w:t>
      </w:r>
      <w:r w:rsidR="00DF5B31">
        <w:rPr>
          <w:lang w:val="es-ES_tradnl"/>
        </w:rPr>
        <w:t>que</w:t>
      </w:r>
      <w:r w:rsidRPr="00E41805">
        <w:rPr>
          <w:lang w:val="es-ES_tradnl"/>
        </w:rPr>
        <w:t xml:space="preserve"> la vida o seguridad de un extranjero </w:t>
      </w:r>
      <w:r w:rsidR="00DF5B31">
        <w:rPr>
          <w:lang w:val="es-ES_tradnl"/>
        </w:rPr>
        <w:t>estuvieran en riesgo real si se le denegara</w:t>
      </w:r>
      <w:r w:rsidRPr="00E41805">
        <w:rPr>
          <w:lang w:val="es-ES_tradnl"/>
        </w:rPr>
        <w:t xml:space="preserve"> el acceso </w:t>
      </w:r>
      <w:r w:rsidR="004E5CDC" w:rsidRPr="00E41805">
        <w:rPr>
          <w:lang w:val="es-ES_tradnl"/>
        </w:rPr>
        <w:t>a servicios médicos de emergencia para</w:t>
      </w:r>
      <w:r w:rsidRPr="00E41805">
        <w:rPr>
          <w:lang w:val="es-ES_tradnl"/>
        </w:rPr>
        <w:t xml:space="preserve"> </w:t>
      </w:r>
      <w:r w:rsidR="00C96B89">
        <w:rPr>
          <w:lang w:val="es-ES_tradnl"/>
        </w:rPr>
        <w:t xml:space="preserve">tratar </w:t>
      </w:r>
      <w:r w:rsidRPr="00E41805">
        <w:rPr>
          <w:lang w:val="es-ES_tradnl"/>
        </w:rPr>
        <w:t>lesiones</w:t>
      </w:r>
      <w:r w:rsidR="004E5CDC" w:rsidRPr="00E41805">
        <w:rPr>
          <w:lang w:val="es-ES_tradnl"/>
        </w:rPr>
        <w:t xml:space="preserve"> o enfermedades </w:t>
      </w:r>
      <w:r w:rsidR="00071122">
        <w:rPr>
          <w:lang w:val="es-ES_tradnl"/>
        </w:rPr>
        <w:t>cuando no hubiera</w:t>
      </w:r>
      <w:r w:rsidR="004E5CDC" w:rsidRPr="00E41805">
        <w:rPr>
          <w:lang w:val="es-ES_tradnl"/>
        </w:rPr>
        <w:t xml:space="preserve"> servicios adecuados disponibles en el país de origen </w:t>
      </w:r>
      <w:r w:rsidR="00AA1F39">
        <w:rPr>
          <w:lang w:val="es-ES_tradnl"/>
        </w:rPr>
        <w:t xml:space="preserve">debido a </w:t>
      </w:r>
      <w:r w:rsidR="004E5CDC" w:rsidRPr="00E41805">
        <w:rPr>
          <w:lang w:val="es-ES_tradnl"/>
        </w:rPr>
        <w:t>los efectos del desastre</w:t>
      </w:r>
    </w:p>
    <w:p w14:paraId="7B1E5ADF" w14:textId="77777777" w:rsidR="00D32B11" w:rsidRPr="00E41805" w:rsidRDefault="00D32B11" w:rsidP="00556983">
      <w:pPr>
        <w:pStyle w:val="NoSpacing"/>
        <w:jc w:val="both"/>
        <w:rPr>
          <w:lang w:val="es-ES_tradnl"/>
        </w:rPr>
      </w:pPr>
    </w:p>
    <w:p w14:paraId="1862756C" w14:textId="77777777" w:rsidR="00D32B11" w:rsidRPr="00E41805" w:rsidRDefault="00D32B11" w:rsidP="00556983">
      <w:pPr>
        <w:pStyle w:val="NoSpacing"/>
        <w:jc w:val="both"/>
        <w:rPr>
          <w:lang w:val="es-ES_tradnl"/>
        </w:rPr>
      </w:pPr>
    </w:p>
    <w:p w14:paraId="143F6F54" w14:textId="7BC78F5F" w:rsidR="00D32B11" w:rsidRPr="00E41805" w:rsidRDefault="00C9680A" w:rsidP="00556983">
      <w:pPr>
        <w:pStyle w:val="NoSpacing"/>
        <w:jc w:val="both"/>
        <w:rPr>
          <w:b/>
          <w:i/>
          <w:lang w:val="es-ES_tradnl"/>
        </w:rPr>
      </w:pPr>
      <w:r w:rsidRPr="00E41805">
        <w:rPr>
          <w:b/>
          <w:i/>
          <w:lang w:val="es-ES_tradnl"/>
        </w:rPr>
        <w:t xml:space="preserve">2. </w:t>
      </w:r>
      <w:r w:rsidR="003122B8" w:rsidRPr="00E41805">
        <w:rPr>
          <w:b/>
          <w:i/>
          <w:lang w:val="es-ES_tradnl"/>
        </w:rPr>
        <w:t>Consideraciones de derechos de los niños</w:t>
      </w:r>
    </w:p>
    <w:p w14:paraId="609E9ABE" w14:textId="77777777" w:rsidR="00D32B11" w:rsidRPr="00E41805" w:rsidRDefault="00D32B11" w:rsidP="00556983">
      <w:pPr>
        <w:pStyle w:val="NoSpacing"/>
        <w:jc w:val="both"/>
        <w:rPr>
          <w:i/>
          <w:lang w:val="es-ES_tradnl"/>
        </w:rPr>
      </w:pPr>
    </w:p>
    <w:p w14:paraId="3FA351D3" w14:textId="31F89C4B" w:rsidR="00D32B11" w:rsidRPr="00E41805" w:rsidRDefault="003737F9" w:rsidP="000D31FB">
      <w:pPr>
        <w:pStyle w:val="NoSpacing"/>
        <w:numPr>
          <w:ilvl w:val="0"/>
          <w:numId w:val="29"/>
        </w:numPr>
        <w:jc w:val="both"/>
        <w:rPr>
          <w:lang w:val="es-ES_tradnl"/>
        </w:rPr>
      </w:pPr>
      <w:r w:rsidRPr="00E41805">
        <w:rPr>
          <w:lang w:val="es-ES_tradnl"/>
        </w:rPr>
        <w:t xml:space="preserve">Específicamente en relación con </w:t>
      </w:r>
      <w:r w:rsidR="001E7A35" w:rsidRPr="00E41805">
        <w:rPr>
          <w:lang w:val="es-ES_tradnl"/>
        </w:rPr>
        <w:t>niños, niñas y adolescentes</w:t>
      </w:r>
      <w:r w:rsidRPr="00E41805">
        <w:rPr>
          <w:lang w:val="es-ES_tradnl"/>
        </w:rPr>
        <w:t>, los funcionarios públicos deberán asegurar qu</w:t>
      </w:r>
      <w:r w:rsidR="001E7A35" w:rsidRPr="00E41805">
        <w:rPr>
          <w:lang w:val="es-ES_tradnl"/>
        </w:rPr>
        <w:t>e las decisiones referentes a</w:t>
      </w:r>
      <w:r w:rsidRPr="00E41805">
        <w:rPr>
          <w:lang w:val="es-ES_tradnl"/>
        </w:rPr>
        <w:t xml:space="preserve"> </w:t>
      </w:r>
      <w:r w:rsidR="00CF72A8">
        <w:rPr>
          <w:lang w:val="es-ES_tradnl"/>
        </w:rPr>
        <w:t xml:space="preserve">la </w:t>
      </w:r>
      <w:r w:rsidRPr="00E41805">
        <w:rPr>
          <w:lang w:val="es-ES_tradnl"/>
        </w:rPr>
        <w:t>protección humanitaria sean congruentes</w:t>
      </w:r>
      <w:r w:rsidR="001E7A35" w:rsidRPr="00E41805">
        <w:rPr>
          <w:lang w:val="es-ES_tradnl"/>
        </w:rPr>
        <w:t>,</w:t>
      </w:r>
      <w:r w:rsidRPr="00E41805">
        <w:rPr>
          <w:lang w:val="es-ES_tradnl"/>
        </w:rPr>
        <w:t xml:space="preserve"> además</w:t>
      </w:r>
      <w:r w:rsidR="001E7A35" w:rsidRPr="00E41805">
        <w:rPr>
          <w:lang w:val="es-ES_tradnl"/>
        </w:rPr>
        <w:t>,</w:t>
      </w:r>
      <w:r w:rsidRPr="00E41805">
        <w:rPr>
          <w:lang w:val="es-ES_tradnl"/>
        </w:rPr>
        <w:t xml:space="preserve"> con el principio del interés superior del niño</w:t>
      </w:r>
      <w:r w:rsidR="00D32B11" w:rsidRPr="00E41805">
        <w:rPr>
          <w:lang w:val="es-ES_tradnl"/>
        </w:rPr>
        <w:t>.</w:t>
      </w:r>
      <w:r w:rsidR="00D32B11" w:rsidRPr="00E41805">
        <w:rPr>
          <w:rStyle w:val="FootnoteReference"/>
          <w:lang w:val="es-ES_tradnl"/>
        </w:rPr>
        <w:footnoteReference w:id="11"/>
      </w:r>
      <w:r w:rsidR="00D32B11" w:rsidRPr="00E41805">
        <w:rPr>
          <w:lang w:val="es-ES_tradnl"/>
        </w:rPr>
        <w:t xml:space="preserve"> </w:t>
      </w:r>
      <w:r w:rsidR="001E7A35" w:rsidRPr="00E41805">
        <w:rPr>
          <w:lang w:val="es-ES_tradnl"/>
        </w:rPr>
        <w:t>Por lo tanto, al considerar solicitudes de viaje, ingreso, estadía o no expulsión que implican a niños, niñas y adolescentes, los funcionarios públicos deberán tomar en cuenta</w:t>
      </w:r>
      <w:r w:rsidR="00D32B11" w:rsidRPr="00E41805">
        <w:rPr>
          <w:lang w:val="es-ES_tradnl"/>
        </w:rPr>
        <w:t xml:space="preserve"> </w:t>
      </w:r>
      <w:r w:rsidR="001E7A35" w:rsidRPr="00E41805">
        <w:rPr>
          <w:lang w:val="es-ES_tradnl"/>
        </w:rPr>
        <w:t xml:space="preserve">todos los factores pertinentes que </w:t>
      </w:r>
      <w:r w:rsidR="00CF72A8">
        <w:rPr>
          <w:lang w:val="es-ES_tradnl"/>
        </w:rPr>
        <w:t>afectan</w:t>
      </w:r>
      <w:r w:rsidR="001E7A35" w:rsidRPr="00E41805">
        <w:rPr>
          <w:lang w:val="es-ES_tradnl"/>
        </w:rPr>
        <w:t xml:space="preserve"> la situación del niño, niña o adolescente en ese país y en el país afectado por el desastre</w:t>
      </w:r>
      <w:r w:rsidR="00D32B11" w:rsidRPr="00E41805">
        <w:rPr>
          <w:lang w:val="es-ES_tradnl"/>
        </w:rPr>
        <w:t>.</w:t>
      </w:r>
      <w:r w:rsidR="00D32B11" w:rsidRPr="00E41805">
        <w:rPr>
          <w:rStyle w:val="FootnoteReference"/>
          <w:lang w:val="es-ES_tradnl"/>
        </w:rPr>
        <w:footnoteReference w:id="12"/>
      </w:r>
      <w:r w:rsidR="00D32B11" w:rsidRPr="00E41805">
        <w:rPr>
          <w:lang w:val="es-ES_tradnl"/>
        </w:rPr>
        <w:t xml:space="preserve"> </w:t>
      </w:r>
      <w:r w:rsidR="001E7A35" w:rsidRPr="00E41805">
        <w:rPr>
          <w:lang w:val="es-ES_tradnl"/>
        </w:rPr>
        <w:t xml:space="preserve">En particular, no se puede devolver a un niño, niña o adolescente a </w:t>
      </w:r>
      <w:r w:rsidR="001E7A35" w:rsidRPr="00E41805">
        <w:rPr>
          <w:lang w:val="es-ES_tradnl"/>
        </w:rPr>
        <w:lastRenderedPageBreak/>
        <w:t xml:space="preserve">un país si esto no es en su interés superior; y está prohibido enviar a un niño, niña o adolescente a un país cuando esto </w:t>
      </w:r>
      <w:r w:rsidR="00CF72A8">
        <w:rPr>
          <w:lang w:val="es-ES_tradnl"/>
        </w:rPr>
        <w:t xml:space="preserve">lo expone a </w:t>
      </w:r>
      <w:r w:rsidR="001E7A35" w:rsidRPr="00E41805">
        <w:rPr>
          <w:lang w:val="es-ES_tradnl"/>
        </w:rPr>
        <w:t xml:space="preserve">un riesgo real de </w:t>
      </w:r>
      <w:r w:rsidR="00CF72A8">
        <w:rPr>
          <w:lang w:val="es-ES_tradnl"/>
        </w:rPr>
        <w:t>violación de</w:t>
      </w:r>
      <w:r w:rsidR="001E7A35" w:rsidRPr="00E41805">
        <w:rPr>
          <w:lang w:val="es-ES_tradnl"/>
        </w:rPr>
        <w:t xml:space="preserve"> </w:t>
      </w:r>
      <w:r w:rsidR="00CF72A8">
        <w:rPr>
          <w:lang w:val="es-ES_tradnl"/>
        </w:rPr>
        <w:t>sus</w:t>
      </w:r>
      <w:r w:rsidR="001E7A35" w:rsidRPr="00E41805">
        <w:rPr>
          <w:lang w:val="es-ES_tradnl"/>
        </w:rPr>
        <w:t xml:space="preserve"> derechos fundamentales, según lo estipulado en el derecho internacional</w:t>
      </w:r>
      <w:r w:rsidR="00D32B11" w:rsidRPr="00E41805">
        <w:rPr>
          <w:lang w:val="es-ES_tradnl"/>
        </w:rPr>
        <w:t>.</w:t>
      </w:r>
      <w:r w:rsidR="00D32B11" w:rsidRPr="00E41805">
        <w:rPr>
          <w:rStyle w:val="FootnoteReference"/>
          <w:lang w:val="es-ES_tradnl"/>
        </w:rPr>
        <w:footnoteReference w:id="13"/>
      </w:r>
      <w:r w:rsidR="001E7A35" w:rsidRPr="00E41805">
        <w:rPr>
          <w:lang w:val="es-ES_tradnl"/>
        </w:rPr>
        <w:t xml:space="preserve"> En este sentido, se debe prestar especial atención en </w:t>
      </w:r>
      <w:r w:rsidR="00522F27">
        <w:rPr>
          <w:lang w:val="es-ES_tradnl"/>
        </w:rPr>
        <w:t>los</w:t>
      </w:r>
      <w:r w:rsidR="001E7A35" w:rsidRPr="00E41805">
        <w:rPr>
          <w:lang w:val="es-ES_tradnl"/>
        </w:rPr>
        <w:t xml:space="preserve"> caso</w:t>
      </w:r>
      <w:r w:rsidR="00522F27">
        <w:rPr>
          <w:lang w:val="es-ES_tradnl"/>
        </w:rPr>
        <w:t>s</w:t>
      </w:r>
      <w:r w:rsidR="001E7A35" w:rsidRPr="00E41805">
        <w:rPr>
          <w:lang w:val="es-ES_tradnl"/>
        </w:rPr>
        <w:t xml:space="preserve"> de niños, niñas y adolescentes separados o no acompañados</w:t>
      </w:r>
      <w:r w:rsidR="00D32B11" w:rsidRPr="00E41805">
        <w:rPr>
          <w:lang w:val="es-ES_tradnl"/>
        </w:rPr>
        <w:t>.</w:t>
      </w:r>
      <w:r w:rsidR="00D32B11" w:rsidRPr="00E41805">
        <w:rPr>
          <w:rStyle w:val="FootnoteReference"/>
          <w:lang w:val="es-ES_tradnl"/>
        </w:rPr>
        <w:footnoteReference w:id="14"/>
      </w:r>
    </w:p>
    <w:p w14:paraId="7786ED95" w14:textId="77777777" w:rsidR="00D32B11" w:rsidRPr="00E41805" w:rsidRDefault="00D32B11" w:rsidP="00556983">
      <w:pPr>
        <w:pStyle w:val="NoSpacing"/>
        <w:jc w:val="both"/>
        <w:rPr>
          <w:lang w:val="es-ES_tradnl"/>
        </w:rPr>
      </w:pPr>
    </w:p>
    <w:p w14:paraId="0E55567B" w14:textId="057F98C3" w:rsidR="00D32B11" w:rsidRPr="00E41805" w:rsidRDefault="00C9680A" w:rsidP="00556983">
      <w:pPr>
        <w:pStyle w:val="NoSpacing"/>
        <w:jc w:val="both"/>
        <w:rPr>
          <w:b/>
          <w:i/>
          <w:lang w:val="es-ES_tradnl"/>
        </w:rPr>
      </w:pPr>
      <w:r w:rsidRPr="00E41805">
        <w:rPr>
          <w:b/>
          <w:i/>
          <w:lang w:val="es-ES_tradnl"/>
        </w:rPr>
        <w:t xml:space="preserve">3. </w:t>
      </w:r>
      <w:r w:rsidR="00D32B11" w:rsidRPr="00E41805">
        <w:rPr>
          <w:b/>
          <w:i/>
          <w:lang w:val="es-ES_tradnl"/>
        </w:rPr>
        <w:t>Conside</w:t>
      </w:r>
      <w:r w:rsidR="000F5A53" w:rsidRPr="00E41805">
        <w:rPr>
          <w:b/>
          <w:i/>
          <w:lang w:val="es-ES_tradnl"/>
        </w:rPr>
        <w:t>raciones relativas a víctimas de tráfico</w:t>
      </w:r>
      <w:r w:rsidR="00D433FE" w:rsidRPr="00E41805">
        <w:rPr>
          <w:b/>
          <w:i/>
          <w:lang w:val="es-ES_tradnl"/>
        </w:rPr>
        <w:t xml:space="preserve"> ilícito</w:t>
      </w:r>
      <w:r w:rsidR="000F5A53" w:rsidRPr="00E41805">
        <w:rPr>
          <w:b/>
          <w:i/>
          <w:lang w:val="es-ES_tradnl"/>
        </w:rPr>
        <w:t xml:space="preserve"> de migrantes y trata de personas </w:t>
      </w:r>
    </w:p>
    <w:p w14:paraId="7AE36F24" w14:textId="77777777" w:rsidR="00D32B11" w:rsidRPr="00E41805" w:rsidRDefault="00D32B11" w:rsidP="00556983">
      <w:pPr>
        <w:pStyle w:val="NoSpacing"/>
        <w:jc w:val="both"/>
        <w:rPr>
          <w:i/>
          <w:lang w:val="es-ES_tradnl"/>
        </w:rPr>
      </w:pPr>
    </w:p>
    <w:p w14:paraId="022BBCB5" w14:textId="794CC082" w:rsidR="00D32B11" w:rsidRPr="00E41805" w:rsidRDefault="00516764" w:rsidP="000D31FB">
      <w:pPr>
        <w:pStyle w:val="NoSpacing"/>
        <w:numPr>
          <w:ilvl w:val="0"/>
          <w:numId w:val="29"/>
        </w:numPr>
        <w:jc w:val="both"/>
        <w:rPr>
          <w:lang w:val="es-ES_tradnl"/>
        </w:rPr>
      </w:pPr>
      <w:r w:rsidRPr="00E41805">
        <w:rPr>
          <w:lang w:val="es-ES_tradnl"/>
        </w:rPr>
        <w:t>La vulnerabilidad de las personas afectadas por desastres puede exponerlas a la explotación por parte de grupos de crimen organizado que participan en actividades de trata de personas y tráfico</w:t>
      </w:r>
      <w:r w:rsidR="00D433FE" w:rsidRPr="00E41805">
        <w:rPr>
          <w:lang w:val="es-ES_tradnl"/>
        </w:rPr>
        <w:t xml:space="preserve"> ilícito</w:t>
      </w:r>
      <w:r w:rsidRPr="00E41805">
        <w:rPr>
          <w:lang w:val="es-ES_tradnl"/>
        </w:rPr>
        <w:t xml:space="preserve"> de migrantes. Las personas afectadas por desastres se seguirán beneficiando de las disposiciones </w:t>
      </w:r>
      <w:r w:rsidR="00197354">
        <w:rPr>
          <w:lang w:val="es-ES_tradnl"/>
        </w:rPr>
        <w:t>sobre la</w:t>
      </w:r>
      <w:r w:rsidRPr="00E41805">
        <w:rPr>
          <w:lang w:val="es-ES_tradnl"/>
        </w:rPr>
        <w:t xml:space="preserve"> protección </w:t>
      </w:r>
      <w:r w:rsidR="00197354">
        <w:rPr>
          <w:lang w:val="es-ES_tradnl"/>
        </w:rPr>
        <w:t>de</w:t>
      </w:r>
      <w:r w:rsidRPr="00E41805">
        <w:rPr>
          <w:lang w:val="es-ES_tradnl"/>
        </w:rPr>
        <w:t xml:space="preserve"> víctimas de estos crímenes que se estipulan en las leyes internacionales o nacionales</w:t>
      </w:r>
      <w:r w:rsidR="00D32B11" w:rsidRPr="00E41805">
        <w:rPr>
          <w:lang w:val="es-ES_tradnl"/>
        </w:rPr>
        <w:t>.</w:t>
      </w:r>
      <w:r w:rsidR="00D32B11" w:rsidRPr="00E41805">
        <w:rPr>
          <w:rStyle w:val="FootnoteReference"/>
          <w:lang w:val="es-ES_tradnl"/>
        </w:rPr>
        <w:footnoteReference w:id="15"/>
      </w:r>
      <w:r w:rsidR="00D32B11" w:rsidRPr="00E41805">
        <w:rPr>
          <w:lang w:val="es-ES_tradnl"/>
        </w:rPr>
        <w:t xml:space="preserve"> </w:t>
      </w:r>
      <w:r w:rsidRPr="00E41805">
        <w:rPr>
          <w:lang w:val="es-ES_tradnl"/>
        </w:rPr>
        <w:t xml:space="preserve">Estas leyes no establecen obligaciones de </w:t>
      </w:r>
      <w:r w:rsidR="00197354">
        <w:rPr>
          <w:lang w:val="es-ES_tradnl"/>
        </w:rPr>
        <w:t>amplio</w:t>
      </w:r>
      <w:r w:rsidRPr="00E41805">
        <w:rPr>
          <w:lang w:val="es-ES_tradnl"/>
        </w:rPr>
        <w:t xml:space="preserve"> alcance relativas a la no expulsión y estadía; sin embargo, el hecho de ser víctima de tales crímenes puede constituir</w:t>
      </w:r>
      <w:r w:rsidR="00D32B11" w:rsidRPr="00E41805">
        <w:rPr>
          <w:lang w:val="es-ES_tradnl"/>
        </w:rPr>
        <w:t xml:space="preserve"> </w:t>
      </w:r>
      <w:r w:rsidRPr="00E41805">
        <w:rPr>
          <w:lang w:val="es-ES_tradnl"/>
        </w:rPr>
        <w:t>una “razón humanitaria” adicional a tomar en cuenta al considerar ejercer la facultad discrecional de manera positiva en cada caso particular</w:t>
      </w:r>
      <w:r w:rsidR="00D32B11" w:rsidRPr="00E41805">
        <w:rPr>
          <w:lang w:val="es-ES_tradnl"/>
        </w:rPr>
        <w:t>.</w:t>
      </w:r>
    </w:p>
    <w:p w14:paraId="62F30C59" w14:textId="77777777" w:rsidR="00D32B11" w:rsidRPr="00E41805" w:rsidRDefault="00D32B11" w:rsidP="00556983">
      <w:pPr>
        <w:pStyle w:val="NoSpacing"/>
        <w:jc w:val="both"/>
        <w:rPr>
          <w:i/>
          <w:lang w:val="es-ES_tradnl"/>
        </w:rPr>
      </w:pPr>
    </w:p>
    <w:p w14:paraId="212D8CB3" w14:textId="0923D09E" w:rsidR="00D32B11" w:rsidRPr="00E41805" w:rsidRDefault="00C9680A" w:rsidP="005A4CAD">
      <w:pPr>
        <w:pStyle w:val="NoSpacing"/>
        <w:keepNext/>
        <w:jc w:val="both"/>
        <w:rPr>
          <w:b/>
          <w:i/>
          <w:lang w:val="es-ES_tradnl"/>
        </w:rPr>
      </w:pPr>
      <w:r w:rsidRPr="00E41805">
        <w:rPr>
          <w:b/>
          <w:i/>
          <w:lang w:val="es-ES_tradnl"/>
        </w:rPr>
        <w:t xml:space="preserve">4. </w:t>
      </w:r>
      <w:r w:rsidR="00516764" w:rsidRPr="00E41805">
        <w:rPr>
          <w:b/>
          <w:i/>
          <w:lang w:val="es-ES_tradnl"/>
        </w:rPr>
        <w:t>Consideraciones relativas a la condición de refugiado y protección complementaria</w:t>
      </w:r>
    </w:p>
    <w:p w14:paraId="6B7B7BC0" w14:textId="77777777" w:rsidR="00D32B11" w:rsidRPr="00E41805" w:rsidRDefault="00D32B11" w:rsidP="005A4CAD">
      <w:pPr>
        <w:pStyle w:val="NoSpacing"/>
        <w:keepNext/>
        <w:jc w:val="both"/>
        <w:rPr>
          <w:lang w:val="es-ES_tradnl"/>
        </w:rPr>
      </w:pPr>
    </w:p>
    <w:p w14:paraId="7B4774F3" w14:textId="2DD7A82E" w:rsidR="00D32B11" w:rsidRPr="00E41805" w:rsidRDefault="000F7418" w:rsidP="000D31FB">
      <w:pPr>
        <w:pStyle w:val="NoSpacing"/>
        <w:numPr>
          <w:ilvl w:val="0"/>
          <w:numId w:val="29"/>
        </w:numPr>
        <w:jc w:val="both"/>
        <w:rPr>
          <w:lang w:val="es-ES_tradnl"/>
        </w:rPr>
      </w:pPr>
      <w:r>
        <w:rPr>
          <w:lang w:val="es-ES_tradnl"/>
        </w:rPr>
        <w:t>En el caso de</w:t>
      </w:r>
      <w:r w:rsidR="009979F3">
        <w:rPr>
          <w:lang w:val="es-ES_tradnl"/>
        </w:rPr>
        <w:t xml:space="preserve"> </w:t>
      </w:r>
      <w:r w:rsidR="00874FFA">
        <w:rPr>
          <w:lang w:val="es-ES_tradnl"/>
        </w:rPr>
        <w:t>las</w:t>
      </w:r>
      <w:r w:rsidR="009979F3">
        <w:rPr>
          <w:lang w:val="es-ES_tradnl"/>
        </w:rPr>
        <w:t xml:space="preserve"> persona</w:t>
      </w:r>
      <w:r w:rsidR="00874FFA">
        <w:rPr>
          <w:lang w:val="es-ES_tradnl"/>
        </w:rPr>
        <w:t>s</w:t>
      </w:r>
      <w:r w:rsidR="00516764" w:rsidRPr="00E41805">
        <w:rPr>
          <w:lang w:val="es-ES_tradnl"/>
        </w:rPr>
        <w:t xml:space="preserve"> que </w:t>
      </w:r>
      <w:r w:rsidR="00874FFA">
        <w:rPr>
          <w:lang w:val="es-ES_tradnl"/>
        </w:rPr>
        <w:t>son</w:t>
      </w:r>
      <w:r w:rsidR="009979F3">
        <w:rPr>
          <w:lang w:val="es-ES_tradnl"/>
        </w:rPr>
        <w:t xml:space="preserve"> refugiado</w:t>
      </w:r>
      <w:r w:rsidR="00874FFA">
        <w:rPr>
          <w:lang w:val="es-ES_tradnl"/>
        </w:rPr>
        <w:t>s</w:t>
      </w:r>
      <w:r w:rsidR="00516764" w:rsidRPr="00E41805">
        <w:rPr>
          <w:lang w:val="es-ES_tradnl"/>
        </w:rPr>
        <w:t xml:space="preserve"> o que tiene</w:t>
      </w:r>
      <w:r w:rsidR="00874FFA">
        <w:rPr>
          <w:lang w:val="es-ES_tradnl"/>
        </w:rPr>
        <w:t>n</w:t>
      </w:r>
      <w:r w:rsidR="00516764" w:rsidRPr="00E41805">
        <w:rPr>
          <w:lang w:val="es-ES_tradnl"/>
        </w:rPr>
        <w:t xml:space="preserve"> derecho a recibir protección complementaria bajo las leyes pertinentes, los funcionarios públicos no pueden ejercer tal facultad discrecional de </w:t>
      </w:r>
      <w:r w:rsidR="009076EB">
        <w:rPr>
          <w:lang w:val="es-ES_tradnl"/>
        </w:rPr>
        <w:t xml:space="preserve">una forma </w:t>
      </w:r>
      <w:r w:rsidR="00516764" w:rsidRPr="00E41805">
        <w:rPr>
          <w:lang w:val="es-ES_tradnl"/>
        </w:rPr>
        <w:t xml:space="preserve">que vaya en contra de la protección </w:t>
      </w:r>
      <w:r>
        <w:rPr>
          <w:lang w:val="es-ES_tradnl"/>
        </w:rPr>
        <w:t>contra</w:t>
      </w:r>
      <w:r w:rsidR="00516764" w:rsidRPr="00E41805">
        <w:rPr>
          <w:lang w:val="es-ES_tradnl"/>
        </w:rPr>
        <w:t xml:space="preserve"> devolución </w:t>
      </w:r>
      <w:r>
        <w:rPr>
          <w:lang w:val="es-ES_tradnl"/>
        </w:rPr>
        <w:t>que se brinda</w:t>
      </w:r>
      <w:r w:rsidR="00516764" w:rsidRPr="00E41805">
        <w:rPr>
          <w:lang w:val="es-ES_tradnl"/>
        </w:rPr>
        <w:t xml:space="preserve"> a estas personas como cuestión de obligación legal</w:t>
      </w:r>
      <w:r w:rsidR="00D32B11" w:rsidRPr="00E41805">
        <w:rPr>
          <w:lang w:val="es-ES_tradnl"/>
        </w:rPr>
        <w:t>.</w:t>
      </w:r>
      <w:r w:rsidR="00D32B11" w:rsidRPr="00E41805">
        <w:rPr>
          <w:rStyle w:val="FootnoteReference"/>
          <w:lang w:val="es-ES_tradnl"/>
        </w:rPr>
        <w:footnoteReference w:id="16"/>
      </w:r>
      <w:r w:rsidR="00516764" w:rsidRPr="00E41805">
        <w:rPr>
          <w:lang w:val="es-ES_tradnl"/>
        </w:rPr>
        <w:t xml:space="preserve"> Normalmente, a estas personas se les otorgaría la condición de refugiado o se les brindaría protección complementaria y además, se les autorizaría permanecer en el país sobre esta base, durante </w:t>
      </w:r>
      <w:r w:rsidR="00306A89">
        <w:rPr>
          <w:lang w:val="es-ES_tradnl"/>
        </w:rPr>
        <w:t>el</w:t>
      </w:r>
      <w:r w:rsidR="00516764" w:rsidRPr="00E41805">
        <w:rPr>
          <w:lang w:val="es-ES_tradnl"/>
        </w:rPr>
        <w:t xml:space="preserve"> período establecido </w:t>
      </w:r>
      <w:r w:rsidR="009076EB">
        <w:rPr>
          <w:lang w:val="es-ES_tradnl"/>
        </w:rPr>
        <w:t>en</w:t>
      </w:r>
      <w:r w:rsidR="00516764" w:rsidRPr="00E41805">
        <w:rPr>
          <w:lang w:val="es-ES_tradnl"/>
        </w:rPr>
        <w:t xml:space="preserve"> las leyes nacionales pertinentes.</w:t>
      </w:r>
      <w:r w:rsidR="00306A89">
        <w:rPr>
          <w:lang w:val="es-ES_tradnl"/>
        </w:rPr>
        <w:t xml:space="preserve"> </w:t>
      </w:r>
      <w:r w:rsidR="00BA51AF">
        <w:rPr>
          <w:lang w:val="es-ES_tradnl"/>
        </w:rPr>
        <w:t xml:space="preserve">Una Guía de Prácticas Efectivas podría considerar incluir </w:t>
      </w:r>
      <w:r w:rsidR="00190F64">
        <w:rPr>
          <w:lang w:val="es-ES_tradnl"/>
        </w:rPr>
        <w:t>consejos</w:t>
      </w:r>
      <w:r w:rsidR="009076EB">
        <w:rPr>
          <w:lang w:val="es-ES_tradnl"/>
        </w:rPr>
        <w:t xml:space="preserve"> </w:t>
      </w:r>
      <w:r w:rsidR="00516764" w:rsidRPr="00E41805">
        <w:rPr>
          <w:lang w:val="es-ES_tradnl"/>
        </w:rPr>
        <w:t>adicional</w:t>
      </w:r>
      <w:r w:rsidR="009076EB">
        <w:rPr>
          <w:lang w:val="es-ES_tradnl"/>
        </w:rPr>
        <w:t>es</w:t>
      </w:r>
      <w:r w:rsidR="00516764" w:rsidRPr="00E41805">
        <w:rPr>
          <w:lang w:val="es-ES_tradnl"/>
        </w:rPr>
        <w:t xml:space="preserve"> sobre </w:t>
      </w:r>
      <w:r w:rsidR="00190F64">
        <w:rPr>
          <w:lang w:val="es-ES_tradnl"/>
        </w:rPr>
        <w:t xml:space="preserve">cuándo </w:t>
      </w:r>
      <w:r w:rsidR="00516764" w:rsidRPr="00E41805">
        <w:rPr>
          <w:lang w:val="es-ES_tradnl"/>
        </w:rPr>
        <w:t>otorga</w:t>
      </w:r>
      <w:r w:rsidR="00190F64">
        <w:rPr>
          <w:lang w:val="es-ES_tradnl"/>
        </w:rPr>
        <w:t>r</w:t>
      </w:r>
      <w:r w:rsidR="00516764" w:rsidRPr="00E41805">
        <w:rPr>
          <w:lang w:val="es-ES_tradnl"/>
        </w:rPr>
        <w:t xml:space="preserve"> la condición de refugi</w:t>
      </w:r>
      <w:r w:rsidR="000A6459" w:rsidRPr="00E41805">
        <w:rPr>
          <w:lang w:val="es-ES_tradnl"/>
        </w:rPr>
        <w:t>ado en el contexto de desastres</w:t>
      </w:r>
      <w:r w:rsidR="00D32B11" w:rsidRPr="00E41805">
        <w:rPr>
          <w:lang w:val="es-ES_tradnl"/>
        </w:rPr>
        <w:t xml:space="preserve">. </w:t>
      </w:r>
    </w:p>
    <w:p w14:paraId="7F5E8662" w14:textId="77777777" w:rsidR="00D32B11" w:rsidRPr="00E41805" w:rsidRDefault="00D32B11" w:rsidP="00556983">
      <w:pPr>
        <w:pStyle w:val="NoSpacing"/>
        <w:jc w:val="both"/>
        <w:rPr>
          <w:lang w:val="es-ES_tradnl"/>
        </w:rPr>
      </w:pPr>
    </w:p>
    <w:p w14:paraId="68566465" w14:textId="7B0CD966" w:rsidR="00D32B11" w:rsidRPr="00E41805" w:rsidRDefault="000A6459" w:rsidP="000D31FB">
      <w:pPr>
        <w:pStyle w:val="NoSpacing"/>
        <w:numPr>
          <w:ilvl w:val="0"/>
          <w:numId w:val="29"/>
        </w:numPr>
        <w:jc w:val="both"/>
        <w:rPr>
          <w:lang w:val="es-ES_tradnl"/>
        </w:rPr>
      </w:pPr>
      <w:r w:rsidRPr="00E41805">
        <w:rPr>
          <w:lang w:val="es-ES_tradnl"/>
        </w:rPr>
        <w:t>Sin embargo, cuando un presunto refugiado o beneficiario de protección complementaria cumple además los requisitos para obtener una categoría migratoria regular que estipula un período de permanencia más favorable u otros beneficios, entonces el funcionario público deberá considerar autorizar la estadía sobre esta base</w:t>
      </w:r>
      <w:r w:rsidR="00D32B11" w:rsidRPr="00E41805">
        <w:rPr>
          <w:lang w:val="es-ES_tradnl"/>
        </w:rPr>
        <w:t xml:space="preserve">. </w:t>
      </w:r>
      <w:r w:rsidRPr="00E41805">
        <w:rPr>
          <w:lang w:val="es-ES_tradnl"/>
        </w:rPr>
        <w:t xml:space="preserve">En tales casos, se deberá tomar en cuenta el punto de vista del presunto refugiado antes de tomar una decisión. Adicionalmente, se deberá hacer una anotación en el expediente de la persona para hacer constar que también es refugiado </w:t>
      </w:r>
      <w:r w:rsidR="00D32B11" w:rsidRPr="00E41805">
        <w:rPr>
          <w:lang w:val="es-ES_tradnl"/>
        </w:rPr>
        <w:t>(</w:t>
      </w:r>
      <w:r w:rsidRPr="00E41805">
        <w:rPr>
          <w:lang w:val="es-ES_tradnl"/>
        </w:rPr>
        <w:t xml:space="preserve">a no ser que la condición migratoria </w:t>
      </w:r>
      <w:r w:rsidR="005843C5" w:rsidRPr="00E41805">
        <w:rPr>
          <w:lang w:val="es-ES_tradnl"/>
        </w:rPr>
        <w:t>consiguiente active las cláusulas de cesación pertinentes</w:t>
      </w:r>
      <w:r w:rsidR="00D32B11" w:rsidRPr="00E41805">
        <w:rPr>
          <w:lang w:val="es-ES_tradnl"/>
        </w:rPr>
        <w:t>).</w:t>
      </w:r>
      <w:r w:rsidR="00D32B11" w:rsidRPr="00E41805">
        <w:rPr>
          <w:rStyle w:val="FootnoteReference"/>
          <w:lang w:val="es-ES_tradnl"/>
        </w:rPr>
        <w:footnoteReference w:id="17"/>
      </w:r>
    </w:p>
    <w:p w14:paraId="55566E33" w14:textId="77777777" w:rsidR="00D32B11" w:rsidRPr="00E41805" w:rsidRDefault="00D32B11" w:rsidP="00556983">
      <w:pPr>
        <w:pStyle w:val="NoSpacing"/>
        <w:jc w:val="both"/>
        <w:rPr>
          <w:lang w:val="es-ES_tradnl"/>
        </w:rPr>
      </w:pPr>
    </w:p>
    <w:p w14:paraId="6FCE8FDD" w14:textId="1B8953EA" w:rsidR="00D32B11" w:rsidRPr="00E41805" w:rsidRDefault="001D7746" w:rsidP="00556983">
      <w:pPr>
        <w:pStyle w:val="NoSpacing"/>
        <w:jc w:val="both"/>
        <w:rPr>
          <w:b/>
          <w:lang w:val="es-ES_tradnl"/>
        </w:rPr>
      </w:pPr>
      <w:r w:rsidRPr="00E41805">
        <w:rPr>
          <w:b/>
          <w:lang w:val="es-ES_tradnl"/>
        </w:rPr>
        <w:t>E</w:t>
      </w:r>
      <w:r w:rsidR="003636A8" w:rsidRPr="00E41805">
        <w:rPr>
          <w:b/>
          <w:lang w:val="es-ES_tradnl"/>
        </w:rPr>
        <w:t>.</w:t>
      </w:r>
      <w:r w:rsidR="00D32B11" w:rsidRPr="00E41805">
        <w:rPr>
          <w:b/>
          <w:lang w:val="es-ES_tradnl"/>
        </w:rPr>
        <w:t xml:space="preserve"> </w:t>
      </w:r>
      <w:r w:rsidR="005843C5" w:rsidRPr="00E41805">
        <w:rPr>
          <w:b/>
          <w:lang w:val="es-ES_tradnl"/>
        </w:rPr>
        <w:t>Revisión de un ejercicio de facultades discrecionales de forma negativa</w:t>
      </w:r>
    </w:p>
    <w:p w14:paraId="6271FC5B" w14:textId="77777777" w:rsidR="00D32B11" w:rsidRPr="00E41805" w:rsidRDefault="00D32B11" w:rsidP="00556983">
      <w:pPr>
        <w:pStyle w:val="NoSpacing"/>
        <w:jc w:val="both"/>
        <w:rPr>
          <w:lang w:val="es-ES_tradnl"/>
        </w:rPr>
      </w:pPr>
    </w:p>
    <w:p w14:paraId="49EB1EA0" w14:textId="29F0877D" w:rsidR="00D32B11" w:rsidRPr="00E41805" w:rsidRDefault="005843C5" w:rsidP="000D31FB">
      <w:pPr>
        <w:pStyle w:val="NoSpacing"/>
        <w:numPr>
          <w:ilvl w:val="0"/>
          <w:numId w:val="29"/>
        </w:numPr>
        <w:jc w:val="both"/>
        <w:rPr>
          <w:lang w:val="es-ES_tradnl"/>
        </w:rPr>
      </w:pPr>
      <w:r w:rsidRPr="00E41805">
        <w:rPr>
          <w:lang w:val="es-ES_tradnl"/>
        </w:rPr>
        <w:t>E</w:t>
      </w:r>
      <w:r w:rsidR="00D32B11" w:rsidRPr="00E41805">
        <w:rPr>
          <w:lang w:val="es-ES_tradnl"/>
        </w:rPr>
        <w:t xml:space="preserve">n general, </w:t>
      </w:r>
      <w:r w:rsidRPr="00E41805">
        <w:rPr>
          <w:lang w:val="es-ES_tradnl"/>
        </w:rPr>
        <w:t>los funcionarios públicos tienen una amplia discrecionalidad</w:t>
      </w:r>
      <w:r w:rsidR="00D32B11" w:rsidRPr="00E41805">
        <w:rPr>
          <w:lang w:val="es-ES_tradnl"/>
        </w:rPr>
        <w:t xml:space="preserve"> </w:t>
      </w:r>
      <w:r w:rsidRPr="00E41805">
        <w:rPr>
          <w:lang w:val="es-ES_tradnl"/>
        </w:rPr>
        <w:t xml:space="preserve">al decidir si las circunstancias de una persona dada son lo suficientemente </w:t>
      </w:r>
      <w:r w:rsidR="003F733F">
        <w:rPr>
          <w:lang w:val="es-ES_tradnl"/>
        </w:rPr>
        <w:t>apremiantes</w:t>
      </w:r>
      <w:r w:rsidRPr="00E41805">
        <w:rPr>
          <w:lang w:val="es-ES_tradnl"/>
        </w:rPr>
        <w:t xml:space="preserve"> como para que se justifique </w:t>
      </w:r>
      <w:r w:rsidRPr="00E41805">
        <w:rPr>
          <w:lang w:val="es-ES_tradnl"/>
        </w:rPr>
        <w:lastRenderedPageBreak/>
        <w:t xml:space="preserve">brindarle una atención especial por razones humanitarias. No obstante, en los casos donde tal facultad discrecional se ejerce de manera irracional o en violación de </w:t>
      </w:r>
      <w:r w:rsidR="00CC346F" w:rsidRPr="00E41805">
        <w:rPr>
          <w:lang w:val="es-ES_tradnl"/>
        </w:rPr>
        <w:t>las normas</w:t>
      </w:r>
      <w:r w:rsidRPr="00E41805">
        <w:rPr>
          <w:lang w:val="es-ES_tradnl"/>
        </w:rPr>
        <w:t xml:space="preserve"> de debido proceso</w:t>
      </w:r>
      <w:r w:rsidR="00D32B11" w:rsidRPr="00E41805">
        <w:rPr>
          <w:rStyle w:val="FootnoteReference"/>
          <w:lang w:val="es-ES_tradnl"/>
        </w:rPr>
        <w:footnoteReference w:id="18"/>
      </w:r>
      <w:r w:rsidRPr="00E41805">
        <w:rPr>
          <w:lang w:val="es-ES_tradnl"/>
        </w:rPr>
        <w:t>,</w:t>
      </w:r>
      <w:r w:rsidR="00D32B11" w:rsidRPr="00E41805">
        <w:rPr>
          <w:lang w:val="es-ES_tradnl"/>
        </w:rPr>
        <w:t xml:space="preserve"> </w:t>
      </w:r>
      <w:r w:rsidRPr="00E41805">
        <w:rPr>
          <w:lang w:val="es-ES_tradnl"/>
        </w:rPr>
        <w:t xml:space="preserve">se deberá prever la posibilidad de </w:t>
      </w:r>
      <w:r w:rsidR="00C31609" w:rsidRPr="00E41805">
        <w:rPr>
          <w:lang w:val="es-ES_tradnl"/>
        </w:rPr>
        <w:t xml:space="preserve">realizar </w:t>
      </w:r>
      <w:r w:rsidRPr="00E41805">
        <w:rPr>
          <w:lang w:val="es-ES_tradnl"/>
        </w:rPr>
        <w:t>una revisión</w:t>
      </w:r>
      <w:r w:rsidR="00C31609" w:rsidRPr="00E41805">
        <w:rPr>
          <w:lang w:val="es-ES_tradnl"/>
        </w:rPr>
        <w:t xml:space="preserve">, por </w:t>
      </w:r>
      <w:r w:rsidR="00FB6AE5">
        <w:rPr>
          <w:lang w:val="es-ES_tradnl"/>
        </w:rPr>
        <w:t>parte d</w:t>
      </w:r>
      <w:r w:rsidR="00C31609" w:rsidRPr="00E41805">
        <w:rPr>
          <w:lang w:val="es-ES_tradnl"/>
        </w:rPr>
        <w:t>el mismo funcionario o</w:t>
      </w:r>
      <w:r w:rsidRPr="00E41805">
        <w:rPr>
          <w:lang w:val="es-ES_tradnl"/>
        </w:rPr>
        <w:t xml:space="preserve"> incluso por las cortes nacionales. Por supuesto que el ámbito de aplicación de la facultad discrecional es mucho más restringido para las solicitudes que tienen un aspecto obligatorio, y </w:t>
      </w:r>
      <w:r w:rsidR="004F6B00">
        <w:rPr>
          <w:lang w:val="es-ES_tradnl"/>
        </w:rPr>
        <w:t>la revisión de estos</w:t>
      </w:r>
      <w:r w:rsidRPr="00E41805">
        <w:rPr>
          <w:lang w:val="es-ES_tradnl"/>
        </w:rPr>
        <w:t xml:space="preserve"> </w:t>
      </w:r>
      <w:r w:rsidR="004F6B00">
        <w:rPr>
          <w:lang w:val="es-ES_tradnl"/>
        </w:rPr>
        <w:t>casos puede realizarse con más facilidad</w:t>
      </w:r>
      <w:r w:rsidR="00D32B11" w:rsidRPr="00E41805">
        <w:rPr>
          <w:lang w:val="es-ES_tradnl"/>
        </w:rPr>
        <w:t>.</w:t>
      </w:r>
    </w:p>
    <w:p w14:paraId="5C02CBB8" w14:textId="77777777" w:rsidR="00546450" w:rsidRDefault="00546450" w:rsidP="00556983">
      <w:pPr>
        <w:spacing w:line="240" w:lineRule="auto"/>
        <w:jc w:val="both"/>
        <w:rPr>
          <w:b/>
          <w:lang w:val="es-ES_tradnl"/>
        </w:rPr>
      </w:pPr>
    </w:p>
    <w:p w14:paraId="0F57A093" w14:textId="5BCF7432" w:rsidR="006A76C5" w:rsidRPr="00306A89" w:rsidRDefault="006A76C5" w:rsidP="00306A89">
      <w:pPr>
        <w:pStyle w:val="ListParagraph"/>
        <w:pBdr>
          <w:bottom w:val="single" w:sz="4" w:space="1" w:color="auto"/>
        </w:pBdr>
        <w:spacing w:line="240" w:lineRule="auto"/>
        <w:ind w:left="0"/>
        <w:rPr>
          <w:b/>
          <w:lang w:val="en-US"/>
        </w:rPr>
      </w:pPr>
      <w:r w:rsidRPr="00306A89">
        <w:rPr>
          <w:b/>
          <w:lang w:val="en-US"/>
        </w:rPr>
        <w:t xml:space="preserve">V. </w:t>
      </w:r>
      <w:proofErr w:type="spellStart"/>
      <w:r w:rsidRPr="00306A89">
        <w:rPr>
          <w:b/>
          <w:lang w:val="en-US"/>
        </w:rPr>
        <w:t>Conclusión</w:t>
      </w:r>
      <w:proofErr w:type="spellEnd"/>
    </w:p>
    <w:p w14:paraId="3D6B635B" w14:textId="6D4A1BFA" w:rsidR="006A76C5" w:rsidRPr="00306A89" w:rsidRDefault="006A76C5" w:rsidP="00306A89">
      <w:pPr>
        <w:pStyle w:val="NoSpacing"/>
        <w:numPr>
          <w:ilvl w:val="0"/>
          <w:numId w:val="29"/>
        </w:numPr>
        <w:jc w:val="both"/>
        <w:rPr>
          <w:lang w:val="es-ES_tradnl"/>
        </w:rPr>
      </w:pPr>
      <w:r w:rsidRPr="00306A89">
        <w:rPr>
          <w:lang w:val="es-ES_tradnl"/>
        </w:rPr>
        <w:t xml:space="preserve">Este documento para discusión ha presentado una serie de elementos generales para ser considerados durante el </w:t>
      </w:r>
      <w:r w:rsidRPr="00306A89">
        <w:rPr>
          <w:i/>
          <w:lang w:val="es-ES_tradnl"/>
        </w:rPr>
        <w:t>Taller Regional en materia de Protección Temporal y/o Visa Humanitaria en Situaciones de Desastres</w:t>
      </w:r>
      <w:r>
        <w:rPr>
          <w:lang w:val="es-ES_tradnl"/>
        </w:rPr>
        <w:t>. Dichos elementos se basan en prácticas existentes como se indica en el estudio de antecedentes</w:t>
      </w:r>
      <w:r w:rsidR="001B3B18">
        <w:rPr>
          <w:lang w:val="es-ES_tradnl"/>
        </w:rPr>
        <w:t xml:space="preserve"> “Leyes, políticas y prácticas en materia de protección temporal humanitaria de extranjeros en el contexto de desastres”. Por lo tanto, se sugiere que estas práctic</w:t>
      </w:r>
      <w:r w:rsidR="00306A89">
        <w:rPr>
          <w:lang w:val="es-ES_tradnl"/>
        </w:rPr>
        <w:t>a</w:t>
      </w:r>
      <w:r w:rsidR="001B3B18">
        <w:rPr>
          <w:lang w:val="es-ES_tradnl"/>
        </w:rPr>
        <w:t>s se utilicen como base para desarrollar una Guía de Prácticas Efectivas sobre la Admisión y Estancia de Personas en Tránsito por Fronteras en el Contexto de Desastres.</w:t>
      </w:r>
    </w:p>
    <w:p w14:paraId="2A19E0B3" w14:textId="401F82DC" w:rsidR="00D32B11" w:rsidRPr="00E41805" w:rsidRDefault="00D32B11" w:rsidP="003E3FAD">
      <w:pPr>
        <w:spacing w:line="240" w:lineRule="auto"/>
        <w:rPr>
          <w:lang w:val="es-ES_tradnl"/>
        </w:rPr>
      </w:pPr>
      <w:bookmarkStart w:id="0" w:name="_GoBack"/>
      <w:bookmarkEnd w:id="0"/>
    </w:p>
    <w:sectPr w:rsidR="00D32B11" w:rsidRPr="00E41805" w:rsidSect="00FF0AAF">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7F794" w14:textId="77777777" w:rsidR="00847634" w:rsidRDefault="00847634" w:rsidP="0051464B">
      <w:pPr>
        <w:spacing w:after="0" w:line="240" w:lineRule="auto"/>
      </w:pPr>
      <w:r>
        <w:separator/>
      </w:r>
    </w:p>
  </w:endnote>
  <w:endnote w:type="continuationSeparator" w:id="0">
    <w:p w14:paraId="2B12661E" w14:textId="77777777" w:rsidR="00847634" w:rsidRDefault="00847634" w:rsidP="00514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747072"/>
      <w:docPartObj>
        <w:docPartGallery w:val="Page Numbers (Bottom of Page)"/>
        <w:docPartUnique/>
      </w:docPartObj>
    </w:sdtPr>
    <w:sdtEndPr>
      <w:rPr>
        <w:color w:val="808080" w:themeColor="background1" w:themeShade="80"/>
        <w:spacing w:val="60"/>
      </w:rPr>
    </w:sdtEndPr>
    <w:sdtContent>
      <w:p w14:paraId="7F8C08C6" w14:textId="77777777" w:rsidR="00847634" w:rsidRDefault="008476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306A89">
          <w:rPr>
            <w:noProof/>
          </w:rPr>
          <w:t>1</w:t>
        </w:r>
        <w:r>
          <w:rPr>
            <w:noProof/>
          </w:rPr>
          <w:fldChar w:fldCharType="end"/>
        </w:r>
        <w:r>
          <w:t xml:space="preserve"> | </w:t>
        </w:r>
        <w:r>
          <w:rPr>
            <w:color w:val="808080" w:themeColor="background1" w:themeShade="80"/>
            <w:spacing w:val="60"/>
          </w:rPr>
          <w:t>Pág.</w:t>
        </w:r>
      </w:p>
    </w:sdtContent>
  </w:sdt>
  <w:p w14:paraId="3A399C60" w14:textId="77777777" w:rsidR="00847634" w:rsidRDefault="00847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DEBE6" w14:textId="77777777" w:rsidR="00847634" w:rsidRDefault="00847634" w:rsidP="0051464B">
      <w:pPr>
        <w:spacing w:after="0" w:line="240" w:lineRule="auto"/>
      </w:pPr>
      <w:r>
        <w:separator/>
      </w:r>
    </w:p>
  </w:footnote>
  <w:footnote w:type="continuationSeparator" w:id="0">
    <w:p w14:paraId="62B88D49" w14:textId="77777777" w:rsidR="00847634" w:rsidRDefault="00847634" w:rsidP="0051464B">
      <w:pPr>
        <w:spacing w:after="0" w:line="240" w:lineRule="auto"/>
      </w:pPr>
      <w:r>
        <w:continuationSeparator/>
      </w:r>
    </w:p>
  </w:footnote>
  <w:footnote w:id="1">
    <w:p w14:paraId="7E1E9075" w14:textId="6F647D39" w:rsidR="00847634" w:rsidRPr="000A3979" w:rsidRDefault="00847634" w:rsidP="00603299">
      <w:pPr>
        <w:pStyle w:val="FootnoteText"/>
        <w:jc w:val="both"/>
        <w:rPr>
          <w:lang w:val="es-ES_tradnl"/>
        </w:rPr>
      </w:pPr>
      <w:r w:rsidRPr="000A3979">
        <w:rPr>
          <w:rStyle w:val="FootnoteReference"/>
          <w:lang w:val="es-ES_tradnl"/>
        </w:rPr>
        <w:footnoteRef/>
      </w:r>
      <w:r w:rsidRPr="000A3979">
        <w:rPr>
          <w:lang w:val="es-ES_tradnl"/>
        </w:rPr>
        <w:t xml:space="preserve"> Conferencia Regional sobre Migración, Declaración: Por una Región Libre de Trata de Personas, XIX Reunión Viceministerial de la Conferencia Regional sobre M</w:t>
      </w:r>
      <w:r>
        <w:rPr>
          <w:lang w:val="es-ES_tradnl"/>
        </w:rPr>
        <w:t>igración, 26 y 27 de junio de</w:t>
      </w:r>
      <w:r w:rsidRPr="000A3979">
        <w:rPr>
          <w:lang w:val="es-ES_tradnl"/>
        </w:rPr>
        <w:t xml:space="preserve"> 2014, decisión 6.</w:t>
      </w:r>
    </w:p>
  </w:footnote>
  <w:footnote w:id="2">
    <w:p w14:paraId="7598C73F" w14:textId="7972192A" w:rsidR="00847634" w:rsidRPr="000A3979" w:rsidRDefault="00847634" w:rsidP="00603299">
      <w:pPr>
        <w:pStyle w:val="FootnoteText"/>
        <w:jc w:val="both"/>
        <w:rPr>
          <w:lang w:val="es-ES_tradnl"/>
        </w:rPr>
      </w:pPr>
      <w:r w:rsidRPr="000A3979">
        <w:rPr>
          <w:rStyle w:val="FootnoteReference"/>
          <w:lang w:val="es-ES_tradnl"/>
        </w:rPr>
        <w:footnoteRef/>
      </w:r>
      <w:r w:rsidRPr="000A3979">
        <w:rPr>
          <w:lang w:val="es-ES_tradnl"/>
        </w:rPr>
        <w:t xml:space="preserve"> “</w:t>
      </w:r>
      <w:r w:rsidRPr="000A3979">
        <w:rPr>
          <w:rFonts w:ascii="Calibri" w:hAnsi="Calibri"/>
          <w:lang w:val="es-ES_tradnl"/>
        </w:rPr>
        <w:t>Desastres y desplazamiento transfronterizo en América Central: necesidades emergentes</w:t>
      </w:r>
      <w:r w:rsidRPr="000A3979">
        <w:rPr>
          <w:lang w:val="es-ES_tradnl"/>
        </w:rPr>
        <w:t xml:space="preserve">, respuestas nuevas”, consulta regional de la Iniciativa </w:t>
      </w:r>
      <w:proofErr w:type="spellStart"/>
      <w:r w:rsidRPr="000A3979">
        <w:rPr>
          <w:lang w:val="es-ES_tradnl"/>
        </w:rPr>
        <w:t>Nansen</w:t>
      </w:r>
      <w:proofErr w:type="spellEnd"/>
      <w:r w:rsidRPr="000A3979">
        <w:rPr>
          <w:lang w:val="es-ES_tradnl"/>
        </w:rPr>
        <w:t>, San José, Costa Rica, 2 al 4 de diciembre de 2013, conclusiones &lt;http://www.nanseninitiative.org/sites/default/files/Conclusions%20Central%20American%20Consultation%20in%20English%20%28FINAL%29.pdf&gt;.</w:t>
      </w:r>
    </w:p>
  </w:footnote>
  <w:footnote w:id="3">
    <w:p w14:paraId="0120A7B6" w14:textId="5A428892" w:rsidR="00847634" w:rsidRDefault="00847634" w:rsidP="00603299">
      <w:pPr>
        <w:pStyle w:val="FootnoteText"/>
        <w:jc w:val="both"/>
      </w:pPr>
      <w:r w:rsidRPr="000A3979">
        <w:rPr>
          <w:rStyle w:val="FootnoteReference"/>
          <w:lang w:val="es-ES_tradnl"/>
        </w:rPr>
        <w:footnoteRef/>
      </w:r>
      <w:r w:rsidRPr="00B017B9">
        <w:rPr>
          <w:lang w:val="en-US"/>
        </w:rPr>
        <w:t xml:space="preserve"> D.J. Cantor, “</w:t>
      </w:r>
      <w:r w:rsidR="00356471">
        <w:t>Law, Policy and Practice Concerning the Humanitarian Protection of Aliens on a Temporary Basis in the Context of Disasters</w:t>
      </w:r>
      <w:r w:rsidRPr="00B017B9">
        <w:rPr>
          <w:lang w:val="en-US"/>
        </w:rPr>
        <w:t xml:space="preserve">: States of the Regional Conference on Migration and Others in the Americas”, </w:t>
      </w:r>
      <w:proofErr w:type="spellStart"/>
      <w:r w:rsidRPr="00B017B9">
        <w:rPr>
          <w:lang w:val="en-US"/>
        </w:rPr>
        <w:t>diciembre</w:t>
      </w:r>
      <w:proofErr w:type="spellEnd"/>
      <w:r w:rsidRPr="00B017B9">
        <w:rPr>
          <w:lang w:val="en-US"/>
        </w:rPr>
        <w:t xml:space="preserve"> de 2014.</w:t>
      </w:r>
    </w:p>
  </w:footnote>
  <w:footnote w:id="4">
    <w:p w14:paraId="5CCEB347" w14:textId="457E28A6" w:rsidR="00847634" w:rsidRPr="000A3979" w:rsidRDefault="00847634">
      <w:pPr>
        <w:pStyle w:val="FootnoteText"/>
        <w:rPr>
          <w:lang w:val="es-ES_tradnl"/>
        </w:rPr>
      </w:pPr>
      <w:r w:rsidRPr="000A3979">
        <w:rPr>
          <w:rStyle w:val="FootnoteReference"/>
          <w:lang w:val="es-ES_tradnl"/>
        </w:rPr>
        <w:footnoteRef/>
      </w:r>
      <w:r w:rsidRPr="000A3979">
        <w:rPr>
          <w:lang w:val="es-ES_tradnl"/>
        </w:rPr>
        <w:t xml:space="preserve"> Ver </w:t>
      </w:r>
      <w:r w:rsidR="00FE6019">
        <w:rPr>
          <w:lang w:val="es-ES_tradnl"/>
        </w:rPr>
        <w:t>Cantor, nota 2</w:t>
      </w:r>
      <w:r w:rsidRPr="000A3979">
        <w:rPr>
          <w:lang w:val="es-ES_tradnl"/>
        </w:rPr>
        <w:t>, sección 4.</w:t>
      </w:r>
    </w:p>
  </w:footnote>
  <w:footnote w:id="5">
    <w:p w14:paraId="00C0938C" w14:textId="1BAAE61E" w:rsidR="00847634" w:rsidRPr="00CB1ACE" w:rsidRDefault="00847634" w:rsidP="00603299">
      <w:pPr>
        <w:pStyle w:val="FootnoteText"/>
        <w:jc w:val="both"/>
        <w:rPr>
          <w:lang w:val="es-ES_tradnl"/>
        </w:rPr>
      </w:pPr>
      <w:r w:rsidRPr="00CB1ACE">
        <w:rPr>
          <w:rStyle w:val="FootnoteReference"/>
          <w:lang w:val="es-ES_tradnl"/>
        </w:rPr>
        <w:footnoteRef/>
      </w:r>
      <w:r w:rsidRPr="00CB1ACE">
        <w:rPr>
          <w:lang w:val="es-ES_tradnl"/>
        </w:rPr>
        <w:t xml:space="preserve"> </w:t>
      </w:r>
      <w:r w:rsidR="00E32A4C">
        <w:rPr>
          <w:lang w:val="es-ES_tradnl"/>
        </w:rPr>
        <w:t>E</w:t>
      </w:r>
      <w:r w:rsidRPr="00CB1ACE">
        <w:rPr>
          <w:lang w:val="es-ES_tradnl"/>
        </w:rPr>
        <w:t xml:space="preserve">sto se denomina </w:t>
      </w:r>
      <w:r>
        <w:rPr>
          <w:lang w:val="es-ES_tradnl"/>
        </w:rPr>
        <w:t>“desplazamiento transfronterizo”</w:t>
      </w:r>
      <w:r w:rsidR="00E32A4C">
        <w:rPr>
          <w:lang w:val="es-ES_tradnl"/>
        </w:rPr>
        <w:t>, Cantor, nota 2</w:t>
      </w:r>
      <w:r>
        <w:rPr>
          <w:lang w:val="es-ES_tradnl"/>
        </w:rPr>
        <w:t xml:space="preserve"> </w:t>
      </w:r>
      <w:r w:rsidRPr="00CB1ACE">
        <w:rPr>
          <w:lang w:val="es-ES_tradnl"/>
        </w:rPr>
        <w:t>(</w:t>
      </w:r>
      <w:r>
        <w:rPr>
          <w:lang w:val="es-ES_tradnl"/>
        </w:rPr>
        <w:t>ver la sección</w:t>
      </w:r>
      <w:r w:rsidRPr="00CB1ACE">
        <w:rPr>
          <w:lang w:val="es-ES_tradnl"/>
        </w:rPr>
        <w:t xml:space="preserve"> 2.2.1).</w:t>
      </w:r>
    </w:p>
  </w:footnote>
  <w:footnote w:id="6">
    <w:p w14:paraId="76E91E40" w14:textId="7F5816CC" w:rsidR="00847634" w:rsidRPr="00B017B9" w:rsidRDefault="00847634" w:rsidP="00603299">
      <w:pPr>
        <w:pStyle w:val="FootnoteText"/>
        <w:jc w:val="both"/>
        <w:rPr>
          <w:lang w:val="es-MX"/>
        </w:rPr>
      </w:pPr>
      <w:r w:rsidRPr="00CB1ACE">
        <w:rPr>
          <w:rStyle w:val="FootnoteReference"/>
          <w:lang w:val="es-ES_tradnl"/>
        </w:rPr>
        <w:footnoteRef/>
      </w:r>
      <w:r w:rsidRPr="00CB1ACE">
        <w:rPr>
          <w:lang w:val="es-ES_tradnl"/>
        </w:rPr>
        <w:t xml:space="preserve"> </w:t>
      </w:r>
      <w:r w:rsidR="00E32A4C">
        <w:rPr>
          <w:lang w:val="es-ES_tradnl"/>
        </w:rPr>
        <w:t>E</w:t>
      </w:r>
      <w:r w:rsidRPr="00CB1ACE">
        <w:rPr>
          <w:lang w:val="es-ES_tradnl"/>
        </w:rPr>
        <w:t xml:space="preserve">sto se denomina </w:t>
      </w:r>
      <w:r>
        <w:rPr>
          <w:lang w:val="es-ES_tradnl"/>
        </w:rPr>
        <w:t>“desplazamiento al extranjero”</w:t>
      </w:r>
      <w:r w:rsidR="00E32A4C">
        <w:rPr>
          <w:lang w:val="es-ES_tradnl"/>
        </w:rPr>
        <w:t>, Cantor, nota 2</w:t>
      </w:r>
      <w:r>
        <w:rPr>
          <w:lang w:val="es-ES_tradnl"/>
        </w:rPr>
        <w:t xml:space="preserve"> </w:t>
      </w:r>
      <w:r w:rsidRPr="00CB1ACE">
        <w:rPr>
          <w:lang w:val="es-ES_tradnl"/>
        </w:rPr>
        <w:t>(</w:t>
      </w:r>
      <w:r>
        <w:rPr>
          <w:lang w:val="es-ES_tradnl"/>
        </w:rPr>
        <w:t>ver la sección 2.2.2</w:t>
      </w:r>
      <w:r w:rsidRPr="00CB1ACE">
        <w:rPr>
          <w:lang w:val="es-ES_tradnl"/>
        </w:rPr>
        <w:t>).</w:t>
      </w:r>
    </w:p>
  </w:footnote>
  <w:footnote w:id="7">
    <w:p w14:paraId="683A6686" w14:textId="07B09C7E" w:rsidR="00847634" w:rsidRPr="009E6948" w:rsidRDefault="00847634" w:rsidP="00603299">
      <w:pPr>
        <w:pStyle w:val="FootnoteText"/>
        <w:jc w:val="both"/>
        <w:rPr>
          <w:lang w:val="es-ES_tradnl"/>
        </w:rPr>
      </w:pPr>
      <w:r w:rsidRPr="009E6948">
        <w:rPr>
          <w:rStyle w:val="FootnoteReference"/>
          <w:lang w:val="es-ES_tradnl"/>
        </w:rPr>
        <w:footnoteRef/>
      </w:r>
      <w:r w:rsidRPr="009E6948">
        <w:rPr>
          <w:lang w:val="es-ES_tradnl"/>
        </w:rPr>
        <w:t xml:space="preserve"> </w:t>
      </w:r>
      <w:r>
        <w:rPr>
          <w:lang w:val="es-ES_tradnl"/>
        </w:rPr>
        <w:t>Ver los párrafos de abajo</w:t>
      </w:r>
      <w:r w:rsidRPr="009E6948">
        <w:rPr>
          <w:lang w:val="es-ES_tradnl"/>
        </w:rPr>
        <w:t xml:space="preserve">. </w:t>
      </w:r>
    </w:p>
  </w:footnote>
  <w:footnote w:id="8">
    <w:p w14:paraId="237C1001" w14:textId="716F9B19" w:rsidR="00847634" w:rsidRPr="00B017B9" w:rsidRDefault="00847634" w:rsidP="00603299">
      <w:pPr>
        <w:pStyle w:val="FootnoteText"/>
        <w:jc w:val="both"/>
        <w:rPr>
          <w:lang w:val="es-MX"/>
        </w:rPr>
      </w:pPr>
      <w:r w:rsidRPr="009E6948">
        <w:rPr>
          <w:rStyle w:val="FootnoteReference"/>
          <w:lang w:val="es-ES_tradnl"/>
        </w:rPr>
        <w:footnoteRef/>
      </w:r>
      <w:r w:rsidRPr="009E6948">
        <w:rPr>
          <w:lang w:val="es-ES_tradnl"/>
        </w:rPr>
        <w:t xml:space="preserve"> </w:t>
      </w:r>
      <w:r>
        <w:rPr>
          <w:lang w:val="es-ES_tradnl"/>
        </w:rPr>
        <w:t xml:space="preserve">Cabe notar que a veces se estipulan categorías migratorias excepcionales en las disposiciones sobre la afluencia masiva de personas incluidas en las leyes de refugiados nacionales del Estado en cuestión, en lugar de (o en conjunto con) las disposiciones estipuladas en las leyes de inmigración de ese país (para ver ejemplos, ver </w:t>
      </w:r>
      <w:r w:rsidR="00105AB2">
        <w:rPr>
          <w:lang w:val="es-ES_tradnl"/>
        </w:rPr>
        <w:t>Cantor, nota 2</w:t>
      </w:r>
      <w:r>
        <w:rPr>
          <w:lang w:val="es-ES_tradnl"/>
        </w:rPr>
        <w:t xml:space="preserve">, sección </w:t>
      </w:r>
      <w:r w:rsidRPr="009E6948">
        <w:rPr>
          <w:lang w:val="es-ES_tradnl"/>
        </w:rPr>
        <w:t>3.4).</w:t>
      </w:r>
    </w:p>
  </w:footnote>
  <w:footnote w:id="9">
    <w:p w14:paraId="697EAA5C" w14:textId="4C35524E" w:rsidR="00847634" w:rsidRPr="003122B8" w:rsidRDefault="00847634" w:rsidP="00603299">
      <w:pPr>
        <w:pStyle w:val="FootnoteText"/>
        <w:jc w:val="both"/>
        <w:rPr>
          <w:lang w:val="es-ES_tradnl"/>
        </w:rPr>
      </w:pPr>
      <w:r w:rsidRPr="003122B8">
        <w:rPr>
          <w:rStyle w:val="FootnoteReference"/>
          <w:lang w:val="es-ES_tradnl"/>
        </w:rPr>
        <w:footnoteRef/>
      </w:r>
      <w:r w:rsidRPr="003122B8">
        <w:rPr>
          <w:lang w:val="es-ES_tradnl"/>
        </w:rPr>
        <w:t xml:space="preserve"> Por ejemplo, en los países de derecho civil esto puede ser a través del concepto del bloque constitucional.</w:t>
      </w:r>
    </w:p>
  </w:footnote>
  <w:footnote w:id="10">
    <w:p w14:paraId="3B5A8DDF" w14:textId="619E0C2F" w:rsidR="00847634" w:rsidRPr="003122B8" w:rsidRDefault="00847634" w:rsidP="00603299">
      <w:pPr>
        <w:pStyle w:val="FootnoteText"/>
        <w:jc w:val="both"/>
        <w:rPr>
          <w:lang w:val="es-ES_tradnl"/>
        </w:rPr>
      </w:pPr>
      <w:r w:rsidRPr="003122B8">
        <w:rPr>
          <w:rStyle w:val="FootnoteReference"/>
          <w:lang w:val="es-ES_tradnl"/>
        </w:rPr>
        <w:footnoteRef/>
      </w:r>
      <w:r w:rsidRPr="003122B8">
        <w:rPr>
          <w:lang w:val="es-ES_tradnl"/>
        </w:rPr>
        <w:t xml:space="preserve"> </w:t>
      </w:r>
      <w:r>
        <w:rPr>
          <w:lang w:val="es-ES_tradnl"/>
        </w:rPr>
        <w:t>Ver</w:t>
      </w:r>
      <w:r w:rsidRPr="003122B8">
        <w:rPr>
          <w:lang w:val="es-ES_tradnl"/>
        </w:rPr>
        <w:t xml:space="preserve">, </w:t>
      </w:r>
      <w:r w:rsidRPr="003122B8">
        <w:rPr>
          <w:i/>
          <w:lang w:val="es-ES_tradnl"/>
        </w:rPr>
        <w:t>mutatis mutandis</w:t>
      </w:r>
      <w:r w:rsidRPr="003122B8">
        <w:rPr>
          <w:lang w:val="es-ES_tradnl"/>
        </w:rPr>
        <w:t xml:space="preserve">, </w:t>
      </w:r>
      <w:r>
        <w:rPr>
          <w:lang w:val="es-ES_tradnl"/>
        </w:rPr>
        <w:t xml:space="preserve">las normas del derecho internacional en materia de derechos humanos </w:t>
      </w:r>
      <w:proofErr w:type="gramStart"/>
      <w:r>
        <w:rPr>
          <w:lang w:val="es-ES_tradnl"/>
        </w:rPr>
        <w:t>citadas</w:t>
      </w:r>
      <w:proofErr w:type="gramEnd"/>
      <w:r>
        <w:rPr>
          <w:lang w:val="es-ES_tradnl"/>
        </w:rPr>
        <w:t xml:space="preserve"> en </w:t>
      </w:r>
      <w:r w:rsidR="00BA51AF">
        <w:rPr>
          <w:lang w:val="es-ES_tradnl"/>
        </w:rPr>
        <w:t>Cantor, nota 2</w:t>
      </w:r>
      <w:r>
        <w:rPr>
          <w:lang w:val="es-ES_tradnl"/>
        </w:rPr>
        <w:t>, sección</w:t>
      </w:r>
      <w:r w:rsidRPr="003122B8">
        <w:rPr>
          <w:lang w:val="es-ES_tradnl"/>
        </w:rPr>
        <w:t xml:space="preserve"> 3.6.</w:t>
      </w:r>
    </w:p>
  </w:footnote>
  <w:footnote w:id="11">
    <w:p w14:paraId="1C0186EB" w14:textId="07465BE4" w:rsidR="00847634" w:rsidRPr="00D433FE" w:rsidRDefault="00847634" w:rsidP="00603299">
      <w:pPr>
        <w:pStyle w:val="FootnoteText"/>
        <w:jc w:val="both"/>
        <w:rPr>
          <w:lang w:val="es-ES_tradnl"/>
        </w:rPr>
      </w:pPr>
      <w:r w:rsidRPr="00D433FE">
        <w:rPr>
          <w:rStyle w:val="FootnoteReference"/>
          <w:lang w:val="es-ES_tradnl"/>
        </w:rPr>
        <w:footnoteRef/>
      </w:r>
      <w:r w:rsidRPr="00D433FE">
        <w:rPr>
          <w:lang w:val="es-ES_tradnl"/>
        </w:rPr>
        <w:t xml:space="preserve"> Ciertamente, esto ocurre en los casos donde el </w:t>
      </w:r>
      <w:r w:rsidR="00E82392">
        <w:rPr>
          <w:lang w:val="es-ES_tradnl"/>
        </w:rPr>
        <w:t>país</w:t>
      </w:r>
      <w:r w:rsidR="00E82392" w:rsidRPr="00D433FE">
        <w:rPr>
          <w:lang w:val="es-ES_tradnl"/>
        </w:rPr>
        <w:t xml:space="preserve"> </w:t>
      </w:r>
      <w:r w:rsidRPr="00D433FE">
        <w:rPr>
          <w:lang w:val="es-ES_tradnl"/>
        </w:rPr>
        <w:t xml:space="preserve">ha firmado la Convención Internacional sobre los Derechos del Niño de 1989. Incluso en los Estados que no son parte de la Convención, las decisiones relativas a la inmigración deberán ser congruentes con este principio, en la medida de lo posible </w:t>
      </w:r>
      <w:r>
        <w:rPr>
          <w:lang w:val="es-ES_tradnl"/>
        </w:rPr>
        <w:t>dadas</w:t>
      </w:r>
      <w:r w:rsidRPr="00D433FE">
        <w:rPr>
          <w:lang w:val="es-ES_tradnl"/>
        </w:rPr>
        <w:t xml:space="preserve"> las circunstancias.</w:t>
      </w:r>
    </w:p>
  </w:footnote>
  <w:footnote w:id="12">
    <w:p w14:paraId="01A1B639" w14:textId="67063DE3" w:rsidR="00847634" w:rsidRPr="00D433FE" w:rsidRDefault="00847634" w:rsidP="00603299">
      <w:pPr>
        <w:pStyle w:val="FootnoteText"/>
        <w:jc w:val="both"/>
        <w:rPr>
          <w:lang w:val="es-ES_tradnl"/>
        </w:rPr>
      </w:pPr>
      <w:r w:rsidRPr="00D433FE">
        <w:rPr>
          <w:rStyle w:val="FootnoteReference"/>
          <w:lang w:val="es-ES_tradnl"/>
        </w:rPr>
        <w:footnoteRef/>
      </w:r>
      <w:r w:rsidRPr="00D433FE">
        <w:rPr>
          <w:lang w:val="es-ES_tradnl"/>
        </w:rPr>
        <w:t xml:space="preserve"> Por ejemplo, ver la sentencia de la Corte Interamericana de Derechos Humanos, </w:t>
      </w:r>
      <w:r>
        <w:rPr>
          <w:i/>
          <w:lang w:val="es-ES_tradnl"/>
        </w:rPr>
        <w:t>O</w:t>
      </w:r>
      <w:r w:rsidRPr="00D433FE">
        <w:rPr>
          <w:i/>
          <w:lang w:val="es-ES_tradnl"/>
        </w:rPr>
        <w:t xml:space="preserve">pinión consultiva sobre los derechos y garantías de niñas y niños en el contexto de la migración y/o en necesidad de protección internacional </w:t>
      </w:r>
      <w:r w:rsidRPr="00D433FE">
        <w:rPr>
          <w:lang w:val="es-ES_tradnl"/>
        </w:rPr>
        <w:t>(2014), Serie A, No. 21, párrafo 222.</w:t>
      </w:r>
    </w:p>
  </w:footnote>
  <w:footnote w:id="13">
    <w:p w14:paraId="33D85BCF" w14:textId="2CDDBFDE" w:rsidR="00847634" w:rsidRPr="00D433FE" w:rsidRDefault="00847634" w:rsidP="00603299">
      <w:pPr>
        <w:pStyle w:val="FootnoteText"/>
        <w:jc w:val="both"/>
        <w:rPr>
          <w:lang w:val="es-ES_tradnl"/>
        </w:rPr>
      </w:pPr>
      <w:r w:rsidRPr="00D433FE">
        <w:rPr>
          <w:rStyle w:val="FootnoteReference"/>
          <w:lang w:val="es-ES_tradnl"/>
        </w:rPr>
        <w:footnoteRef/>
      </w:r>
      <w:r w:rsidRPr="00D433FE">
        <w:rPr>
          <w:lang w:val="es-ES_tradnl"/>
        </w:rPr>
        <w:t xml:space="preserve"> </w:t>
      </w:r>
      <w:r w:rsidRPr="00D433FE">
        <w:rPr>
          <w:i/>
          <w:lang w:val="es-ES_tradnl"/>
        </w:rPr>
        <w:t>Ibíd.</w:t>
      </w:r>
      <w:r w:rsidRPr="00D433FE">
        <w:rPr>
          <w:lang w:val="es-ES_tradnl"/>
        </w:rPr>
        <w:t>, párrafo 231.</w:t>
      </w:r>
    </w:p>
  </w:footnote>
  <w:footnote w:id="14">
    <w:p w14:paraId="0E46E966" w14:textId="050EAAF4" w:rsidR="00847634" w:rsidRPr="00D433FE" w:rsidRDefault="00847634" w:rsidP="00603299">
      <w:pPr>
        <w:pStyle w:val="FootnoteText"/>
        <w:jc w:val="both"/>
        <w:rPr>
          <w:lang w:val="es-ES_tradnl"/>
        </w:rPr>
      </w:pPr>
      <w:r w:rsidRPr="00D433FE">
        <w:rPr>
          <w:rStyle w:val="FootnoteReference"/>
          <w:lang w:val="es-ES_tradnl"/>
        </w:rPr>
        <w:footnoteRef/>
      </w:r>
      <w:r w:rsidRPr="00D433FE">
        <w:rPr>
          <w:lang w:val="es-ES_tradnl"/>
        </w:rPr>
        <w:t xml:space="preserve"> </w:t>
      </w:r>
      <w:r w:rsidRPr="00D433FE">
        <w:rPr>
          <w:i/>
          <w:lang w:val="es-ES_tradnl"/>
        </w:rPr>
        <w:t>Ibíd.</w:t>
      </w:r>
      <w:r w:rsidRPr="00D433FE">
        <w:rPr>
          <w:lang w:val="es-ES_tradnl"/>
        </w:rPr>
        <w:t>, párrafo 241.</w:t>
      </w:r>
    </w:p>
  </w:footnote>
  <w:footnote w:id="15">
    <w:p w14:paraId="51749AD3" w14:textId="197A1C70" w:rsidR="00847634" w:rsidRPr="00D433FE" w:rsidRDefault="00847634" w:rsidP="00603299">
      <w:pPr>
        <w:pStyle w:val="FootnoteText"/>
        <w:jc w:val="both"/>
        <w:rPr>
          <w:lang w:val="es-ES_tradnl"/>
        </w:rPr>
      </w:pPr>
      <w:r w:rsidRPr="00D433FE">
        <w:rPr>
          <w:rStyle w:val="FootnoteReference"/>
          <w:lang w:val="es-ES_tradnl"/>
        </w:rPr>
        <w:footnoteRef/>
      </w:r>
      <w:r w:rsidRPr="00D433FE">
        <w:rPr>
          <w:lang w:val="es-ES_tradnl"/>
        </w:rPr>
        <w:t xml:space="preserve"> </w:t>
      </w:r>
      <w:r>
        <w:rPr>
          <w:lang w:val="es-ES_tradnl"/>
        </w:rPr>
        <w:t>Por ejemplo, ver el Protocolo para prevenir, suprimir y sancionar la trata de personas, especialmente mujeres y niños de</w:t>
      </w:r>
      <w:r w:rsidRPr="00D433FE">
        <w:rPr>
          <w:lang w:val="es-ES_tradnl"/>
        </w:rPr>
        <w:t xml:space="preserve"> 2000 </w:t>
      </w:r>
      <w:r>
        <w:rPr>
          <w:lang w:val="es-ES_tradnl"/>
        </w:rPr>
        <w:t xml:space="preserve">y el Protocolo contra el tráfico ilícito de migrantes por tierra, mar y aire de </w:t>
      </w:r>
      <w:r w:rsidRPr="00D433FE">
        <w:rPr>
          <w:lang w:val="es-ES_tradnl"/>
        </w:rPr>
        <w:t>2000.</w:t>
      </w:r>
    </w:p>
  </w:footnote>
  <w:footnote w:id="16">
    <w:p w14:paraId="01646BA8" w14:textId="313FF420" w:rsidR="00847634" w:rsidRPr="00B017B9" w:rsidRDefault="00847634" w:rsidP="00603299">
      <w:pPr>
        <w:pStyle w:val="FootnoteText"/>
        <w:jc w:val="both"/>
        <w:rPr>
          <w:lang w:val="es-MX"/>
        </w:rPr>
      </w:pPr>
      <w:r w:rsidRPr="00D433FE">
        <w:rPr>
          <w:rStyle w:val="FootnoteReference"/>
          <w:lang w:val="es-ES_tradnl"/>
        </w:rPr>
        <w:footnoteRef/>
      </w:r>
      <w:r w:rsidRPr="00D433FE">
        <w:rPr>
          <w:lang w:val="es-ES_tradnl"/>
        </w:rPr>
        <w:t xml:space="preserve"> </w:t>
      </w:r>
      <w:r>
        <w:rPr>
          <w:lang w:val="es-ES_tradnl"/>
        </w:rPr>
        <w:t xml:space="preserve">La norma pertinente para los refugiados es el Artículo No. </w:t>
      </w:r>
      <w:r w:rsidRPr="00D433FE">
        <w:rPr>
          <w:lang w:val="es-ES_tradnl"/>
        </w:rPr>
        <w:t xml:space="preserve">33 </w:t>
      </w:r>
      <w:r>
        <w:rPr>
          <w:lang w:val="es-ES_tradnl"/>
        </w:rPr>
        <w:t>de la Convención sobre el Estatuto de los Refugiados</w:t>
      </w:r>
      <w:r w:rsidRPr="00D433FE">
        <w:rPr>
          <w:lang w:val="es-ES_tradnl"/>
        </w:rPr>
        <w:t xml:space="preserve">. </w:t>
      </w:r>
      <w:r>
        <w:rPr>
          <w:lang w:val="es-ES_tradnl"/>
        </w:rPr>
        <w:t>Las disposiciones sobre protección complementaria relativas a la devolución</w:t>
      </w:r>
      <w:r w:rsidRPr="00D433FE">
        <w:rPr>
          <w:lang w:val="es-ES_tradnl"/>
        </w:rPr>
        <w:t xml:space="preserve"> </w:t>
      </w:r>
      <w:r>
        <w:rPr>
          <w:lang w:val="es-ES_tradnl"/>
        </w:rPr>
        <w:t>(</w:t>
      </w:r>
      <w:r w:rsidRPr="00D433FE">
        <w:rPr>
          <w:i/>
          <w:lang w:val="es-ES_tradnl"/>
        </w:rPr>
        <w:t>refoulement</w:t>
      </w:r>
      <w:r>
        <w:rPr>
          <w:i/>
          <w:lang w:val="es-ES_tradnl"/>
        </w:rPr>
        <w:t>),</w:t>
      </w:r>
      <w:r w:rsidRPr="00D433FE">
        <w:rPr>
          <w:lang w:val="es-ES_tradnl"/>
        </w:rPr>
        <w:t xml:space="preserve"> </w:t>
      </w:r>
      <w:r>
        <w:rPr>
          <w:lang w:val="es-ES_tradnl"/>
        </w:rPr>
        <w:t xml:space="preserve">usualmente se derivan de las disposiciones estipuladas en acuerdos de derecho internacional en materia de derechos humanos </w:t>
      </w:r>
      <w:r w:rsidRPr="00D433FE">
        <w:rPr>
          <w:lang w:val="es-ES_tradnl"/>
        </w:rPr>
        <w:t>(</w:t>
      </w:r>
      <w:r>
        <w:rPr>
          <w:lang w:val="es-ES_tradnl"/>
        </w:rPr>
        <w:t xml:space="preserve">ver </w:t>
      </w:r>
      <w:r w:rsidR="006A76C5">
        <w:rPr>
          <w:lang w:val="es-ES_tradnl"/>
        </w:rPr>
        <w:t>Cantor, nota 2</w:t>
      </w:r>
      <w:r w:rsidRPr="00D433FE">
        <w:rPr>
          <w:lang w:val="es-ES_tradnl"/>
        </w:rPr>
        <w:t xml:space="preserve">, </w:t>
      </w:r>
      <w:r>
        <w:rPr>
          <w:lang w:val="es-ES_tradnl"/>
        </w:rPr>
        <w:t>sección</w:t>
      </w:r>
      <w:r w:rsidRPr="00D433FE">
        <w:rPr>
          <w:lang w:val="es-ES_tradnl"/>
        </w:rPr>
        <w:t xml:space="preserve"> 3.6).</w:t>
      </w:r>
    </w:p>
  </w:footnote>
  <w:footnote w:id="17">
    <w:p w14:paraId="2792090C" w14:textId="4FA3F3F3" w:rsidR="00847634" w:rsidRPr="00A93A7C" w:rsidRDefault="00847634" w:rsidP="00603299">
      <w:pPr>
        <w:pStyle w:val="FootnoteText"/>
        <w:jc w:val="both"/>
        <w:rPr>
          <w:lang w:val="es-ES_tradnl"/>
        </w:rPr>
      </w:pPr>
      <w:r w:rsidRPr="00A93A7C">
        <w:rPr>
          <w:rStyle w:val="FootnoteReference"/>
          <w:lang w:val="es-ES_tradnl"/>
        </w:rPr>
        <w:footnoteRef/>
      </w:r>
      <w:r w:rsidRPr="00A93A7C">
        <w:rPr>
          <w:lang w:val="es-ES_tradnl"/>
        </w:rPr>
        <w:t xml:space="preserve"> </w:t>
      </w:r>
      <w:r>
        <w:rPr>
          <w:lang w:val="es-ES_tradnl"/>
        </w:rPr>
        <w:t xml:space="preserve">Las cláusulas de cesación están definidas detalladamente en el Artículo </w:t>
      </w:r>
      <w:r w:rsidRPr="00A93A7C">
        <w:rPr>
          <w:lang w:val="es-ES_tradnl"/>
        </w:rPr>
        <w:t xml:space="preserve">1C </w:t>
      </w:r>
      <w:r>
        <w:rPr>
          <w:lang w:val="es-ES_tradnl"/>
        </w:rPr>
        <w:t>de la Convención sobre el Estatuto de los Refugiados</w:t>
      </w:r>
      <w:r w:rsidRPr="00A93A7C">
        <w:rPr>
          <w:lang w:val="es-ES_tradnl"/>
        </w:rPr>
        <w:t>.</w:t>
      </w:r>
    </w:p>
  </w:footnote>
  <w:footnote w:id="18">
    <w:p w14:paraId="2871DBA6" w14:textId="2B9F8481" w:rsidR="00847634" w:rsidRPr="00B017B9" w:rsidRDefault="00847634" w:rsidP="00603299">
      <w:pPr>
        <w:pStyle w:val="FootnoteText"/>
        <w:jc w:val="both"/>
        <w:rPr>
          <w:lang w:val="es-MX"/>
        </w:rPr>
      </w:pPr>
      <w:r w:rsidRPr="00A93A7C">
        <w:rPr>
          <w:rStyle w:val="FootnoteReference"/>
          <w:lang w:val="es-ES_tradnl"/>
        </w:rPr>
        <w:footnoteRef/>
      </w:r>
      <w:r w:rsidRPr="00A93A7C">
        <w:rPr>
          <w:lang w:val="es-ES_tradnl"/>
        </w:rPr>
        <w:t xml:space="preserve"> </w:t>
      </w:r>
      <w:r>
        <w:rPr>
          <w:lang w:val="es-ES_tradnl"/>
        </w:rPr>
        <w:t xml:space="preserve">Por ejemplo, ver los criterios identificados por la Corte Interamericana de Derechos Humanos en su sentencia del caso </w:t>
      </w:r>
      <w:r>
        <w:rPr>
          <w:i/>
          <w:lang w:val="es-ES_tradnl"/>
        </w:rPr>
        <w:t>Familia P</w:t>
      </w:r>
      <w:r w:rsidRPr="00A93A7C">
        <w:rPr>
          <w:i/>
          <w:lang w:val="es-ES_tradnl"/>
        </w:rPr>
        <w:t>acheco Tineo v</w:t>
      </w:r>
      <w:r>
        <w:rPr>
          <w:i/>
          <w:lang w:val="es-ES_tradnl"/>
        </w:rPr>
        <w:t>s.</w:t>
      </w:r>
      <w:r w:rsidRPr="00A93A7C">
        <w:rPr>
          <w:i/>
          <w:lang w:val="es-ES_tradnl"/>
        </w:rPr>
        <w:t xml:space="preserve"> Bolivia </w:t>
      </w:r>
      <w:r>
        <w:rPr>
          <w:lang w:val="es-ES_tradnl"/>
        </w:rPr>
        <w:t>(2013) Serie</w:t>
      </w:r>
      <w:r w:rsidRPr="00A93A7C">
        <w:rPr>
          <w:lang w:val="es-ES_tradnl"/>
        </w:rPr>
        <w:t xml:space="preserve"> C, No</w:t>
      </w:r>
      <w:r>
        <w:rPr>
          <w:lang w:val="es-ES_tradnl"/>
        </w:rPr>
        <w:t>.</w:t>
      </w:r>
      <w:r w:rsidRPr="00A93A7C">
        <w:rPr>
          <w:lang w:val="es-ES_tradnl"/>
        </w:rPr>
        <w:t xml:space="preserve"> 272</w:t>
      </w:r>
      <w:r w:rsidRPr="00A93A7C">
        <w:rPr>
          <w:i/>
          <w:lang w:val="es-ES_trad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690"/>
    <w:multiLevelType w:val="hybridMultilevel"/>
    <w:tmpl w:val="10084D4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86E03DE"/>
    <w:multiLevelType w:val="hybridMultilevel"/>
    <w:tmpl w:val="3830D41C"/>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0C5C4FC1"/>
    <w:multiLevelType w:val="hybridMultilevel"/>
    <w:tmpl w:val="B14A15B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11D95467"/>
    <w:multiLevelType w:val="hybridMultilevel"/>
    <w:tmpl w:val="8954E89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nsid w:val="1F583D88"/>
    <w:multiLevelType w:val="hybridMultilevel"/>
    <w:tmpl w:val="CCE2895E"/>
    <w:lvl w:ilvl="0" w:tplc="B928BEFA">
      <w:start w:val="1"/>
      <w:numFmt w:val="decimal"/>
      <w:lvlText w:val="[%1]"/>
      <w:lvlJc w:val="left"/>
      <w:pPr>
        <w:ind w:left="0" w:firstLine="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1FE705F8"/>
    <w:multiLevelType w:val="hybridMultilevel"/>
    <w:tmpl w:val="570A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38083F"/>
    <w:multiLevelType w:val="hybridMultilevel"/>
    <w:tmpl w:val="4E76856E"/>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34E023F4"/>
    <w:multiLevelType w:val="hybridMultilevel"/>
    <w:tmpl w:val="B5A2AEAA"/>
    <w:lvl w:ilvl="0" w:tplc="D9BED84C">
      <w:start w:val="7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nsid w:val="385A25E0"/>
    <w:multiLevelType w:val="hybridMultilevel"/>
    <w:tmpl w:val="78BA04A2"/>
    <w:lvl w:ilvl="0" w:tplc="2FB231A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3CCF1DD4"/>
    <w:multiLevelType w:val="hybridMultilevel"/>
    <w:tmpl w:val="0630A782"/>
    <w:lvl w:ilvl="0" w:tplc="0832D17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3D9C4118"/>
    <w:multiLevelType w:val="hybridMultilevel"/>
    <w:tmpl w:val="2D96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562DF1"/>
    <w:multiLevelType w:val="hybridMultilevel"/>
    <w:tmpl w:val="7CDC92EC"/>
    <w:lvl w:ilvl="0" w:tplc="100C0001">
      <w:start w:val="1"/>
      <w:numFmt w:val="bullet"/>
      <w:lvlText w:val=""/>
      <w:lvlJc w:val="left"/>
      <w:pPr>
        <w:ind w:left="2135" w:hanging="360"/>
      </w:pPr>
      <w:rPr>
        <w:rFonts w:ascii="Symbol" w:hAnsi="Symbol" w:hint="default"/>
      </w:rPr>
    </w:lvl>
    <w:lvl w:ilvl="1" w:tplc="100C0003" w:tentative="1">
      <w:start w:val="1"/>
      <w:numFmt w:val="bullet"/>
      <w:lvlText w:val="o"/>
      <w:lvlJc w:val="left"/>
      <w:pPr>
        <w:ind w:left="2855" w:hanging="360"/>
      </w:pPr>
      <w:rPr>
        <w:rFonts w:ascii="Courier New" w:hAnsi="Courier New" w:cs="Courier New" w:hint="default"/>
      </w:rPr>
    </w:lvl>
    <w:lvl w:ilvl="2" w:tplc="100C0005" w:tentative="1">
      <w:start w:val="1"/>
      <w:numFmt w:val="bullet"/>
      <w:lvlText w:val=""/>
      <w:lvlJc w:val="left"/>
      <w:pPr>
        <w:ind w:left="3575" w:hanging="360"/>
      </w:pPr>
      <w:rPr>
        <w:rFonts w:ascii="Wingdings" w:hAnsi="Wingdings" w:hint="default"/>
      </w:rPr>
    </w:lvl>
    <w:lvl w:ilvl="3" w:tplc="100C0001" w:tentative="1">
      <w:start w:val="1"/>
      <w:numFmt w:val="bullet"/>
      <w:lvlText w:val=""/>
      <w:lvlJc w:val="left"/>
      <w:pPr>
        <w:ind w:left="4295" w:hanging="360"/>
      </w:pPr>
      <w:rPr>
        <w:rFonts w:ascii="Symbol" w:hAnsi="Symbol" w:hint="default"/>
      </w:rPr>
    </w:lvl>
    <w:lvl w:ilvl="4" w:tplc="100C0003" w:tentative="1">
      <w:start w:val="1"/>
      <w:numFmt w:val="bullet"/>
      <w:lvlText w:val="o"/>
      <w:lvlJc w:val="left"/>
      <w:pPr>
        <w:ind w:left="5015" w:hanging="360"/>
      </w:pPr>
      <w:rPr>
        <w:rFonts w:ascii="Courier New" w:hAnsi="Courier New" w:cs="Courier New" w:hint="default"/>
      </w:rPr>
    </w:lvl>
    <w:lvl w:ilvl="5" w:tplc="100C0005" w:tentative="1">
      <w:start w:val="1"/>
      <w:numFmt w:val="bullet"/>
      <w:lvlText w:val=""/>
      <w:lvlJc w:val="left"/>
      <w:pPr>
        <w:ind w:left="5735" w:hanging="360"/>
      </w:pPr>
      <w:rPr>
        <w:rFonts w:ascii="Wingdings" w:hAnsi="Wingdings" w:hint="default"/>
      </w:rPr>
    </w:lvl>
    <w:lvl w:ilvl="6" w:tplc="100C0001" w:tentative="1">
      <w:start w:val="1"/>
      <w:numFmt w:val="bullet"/>
      <w:lvlText w:val=""/>
      <w:lvlJc w:val="left"/>
      <w:pPr>
        <w:ind w:left="6455" w:hanging="360"/>
      </w:pPr>
      <w:rPr>
        <w:rFonts w:ascii="Symbol" w:hAnsi="Symbol" w:hint="default"/>
      </w:rPr>
    </w:lvl>
    <w:lvl w:ilvl="7" w:tplc="100C0003" w:tentative="1">
      <w:start w:val="1"/>
      <w:numFmt w:val="bullet"/>
      <w:lvlText w:val="o"/>
      <w:lvlJc w:val="left"/>
      <w:pPr>
        <w:ind w:left="7175" w:hanging="360"/>
      </w:pPr>
      <w:rPr>
        <w:rFonts w:ascii="Courier New" w:hAnsi="Courier New" w:cs="Courier New" w:hint="default"/>
      </w:rPr>
    </w:lvl>
    <w:lvl w:ilvl="8" w:tplc="100C0005" w:tentative="1">
      <w:start w:val="1"/>
      <w:numFmt w:val="bullet"/>
      <w:lvlText w:val=""/>
      <w:lvlJc w:val="left"/>
      <w:pPr>
        <w:ind w:left="7895" w:hanging="360"/>
      </w:pPr>
      <w:rPr>
        <w:rFonts w:ascii="Wingdings" w:hAnsi="Wingdings" w:hint="default"/>
      </w:rPr>
    </w:lvl>
  </w:abstractNum>
  <w:abstractNum w:abstractNumId="12">
    <w:nsid w:val="3EAE4C5F"/>
    <w:multiLevelType w:val="hybridMultilevel"/>
    <w:tmpl w:val="FA68F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3C4F4E"/>
    <w:multiLevelType w:val="hybridMultilevel"/>
    <w:tmpl w:val="59DA9C8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nsid w:val="415B1364"/>
    <w:multiLevelType w:val="hybridMultilevel"/>
    <w:tmpl w:val="4496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585485"/>
    <w:multiLevelType w:val="hybridMultilevel"/>
    <w:tmpl w:val="744CE854"/>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495B776B"/>
    <w:multiLevelType w:val="hybridMultilevel"/>
    <w:tmpl w:val="4DAACB5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4E9F5F0D"/>
    <w:multiLevelType w:val="hybridMultilevel"/>
    <w:tmpl w:val="A7005244"/>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nsid w:val="568279BF"/>
    <w:multiLevelType w:val="hybridMultilevel"/>
    <w:tmpl w:val="CAE2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3A0331"/>
    <w:multiLevelType w:val="hybridMultilevel"/>
    <w:tmpl w:val="3C84F594"/>
    <w:lvl w:ilvl="0" w:tplc="0832D17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590E3DA7"/>
    <w:multiLevelType w:val="hybridMultilevel"/>
    <w:tmpl w:val="826E1B8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nsid w:val="595E40CD"/>
    <w:multiLevelType w:val="hybridMultilevel"/>
    <w:tmpl w:val="51F6C4CC"/>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nsid w:val="5F033C5D"/>
    <w:multiLevelType w:val="hybridMultilevel"/>
    <w:tmpl w:val="4314B2A0"/>
    <w:lvl w:ilvl="0" w:tplc="154A3A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A2C5D13"/>
    <w:multiLevelType w:val="hybridMultilevel"/>
    <w:tmpl w:val="BD96A75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4">
    <w:nsid w:val="6A7144FE"/>
    <w:multiLevelType w:val="hybridMultilevel"/>
    <w:tmpl w:val="26F6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944BB0"/>
    <w:multiLevelType w:val="hybridMultilevel"/>
    <w:tmpl w:val="04963EB0"/>
    <w:lvl w:ilvl="0" w:tplc="0832D17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nsid w:val="6F2240DD"/>
    <w:multiLevelType w:val="hybridMultilevel"/>
    <w:tmpl w:val="369208B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nsid w:val="781A54BB"/>
    <w:multiLevelType w:val="hybridMultilevel"/>
    <w:tmpl w:val="35405F2E"/>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nsid w:val="78E25175"/>
    <w:multiLevelType w:val="hybridMultilevel"/>
    <w:tmpl w:val="A4804DA8"/>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nsid w:val="7E0A2549"/>
    <w:multiLevelType w:val="hybridMultilevel"/>
    <w:tmpl w:val="52F62A2C"/>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nsid w:val="7F744BA9"/>
    <w:multiLevelType w:val="hybridMultilevel"/>
    <w:tmpl w:val="A2900DE4"/>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nsid w:val="7FC02D98"/>
    <w:multiLevelType w:val="hybridMultilevel"/>
    <w:tmpl w:val="C8DE9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21"/>
  </w:num>
  <w:num w:numId="5">
    <w:abstractNumId w:val="6"/>
  </w:num>
  <w:num w:numId="6">
    <w:abstractNumId w:val="15"/>
  </w:num>
  <w:num w:numId="7">
    <w:abstractNumId w:val="28"/>
  </w:num>
  <w:num w:numId="8">
    <w:abstractNumId w:val="26"/>
  </w:num>
  <w:num w:numId="9">
    <w:abstractNumId w:val="11"/>
  </w:num>
  <w:num w:numId="10">
    <w:abstractNumId w:val="20"/>
  </w:num>
  <w:num w:numId="11">
    <w:abstractNumId w:val="1"/>
  </w:num>
  <w:num w:numId="12">
    <w:abstractNumId w:val="16"/>
  </w:num>
  <w:num w:numId="13">
    <w:abstractNumId w:val="31"/>
  </w:num>
  <w:num w:numId="14">
    <w:abstractNumId w:val="23"/>
  </w:num>
  <w:num w:numId="15">
    <w:abstractNumId w:val="3"/>
  </w:num>
  <w:num w:numId="16">
    <w:abstractNumId w:val="13"/>
  </w:num>
  <w:num w:numId="17">
    <w:abstractNumId w:val="14"/>
  </w:num>
  <w:num w:numId="18">
    <w:abstractNumId w:val="27"/>
  </w:num>
  <w:num w:numId="19">
    <w:abstractNumId w:val="29"/>
  </w:num>
  <w:num w:numId="20">
    <w:abstractNumId w:val="30"/>
  </w:num>
  <w:num w:numId="21">
    <w:abstractNumId w:val="17"/>
  </w:num>
  <w:num w:numId="22">
    <w:abstractNumId w:val="2"/>
  </w:num>
  <w:num w:numId="23">
    <w:abstractNumId w:val="12"/>
  </w:num>
  <w:num w:numId="24">
    <w:abstractNumId w:val="18"/>
  </w:num>
  <w:num w:numId="25">
    <w:abstractNumId w:val="22"/>
  </w:num>
  <w:num w:numId="26">
    <w:abstractNumId w:val="24"/>
  </w:num>
  <w:num w:numId="27">
    <w:abstractNumId w:val="10"/>
  </w:num>
  <w:num w:numId="28">
    <w:abstractNumId w:val="25"/>
  </w:num>
  <w:num w:numId="29">
    <w:abstractNumId w:val="4"/>
  </w:num>
  <w:num w:numId="30">
    <w:abstractNumId w:val="19"/>
  </w:num>
  <w:num w:numId="31">
    <w:abstractNumId w:val="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8D4"/>
    <w:rsid w:val="00002001"/>
    <w:rsid w:val="0000215F"/>
    <w:rsid w:val="000035F0"/>
    <w:rsid w:val="00004BFD"/>
    <w:rsid w:val="000130A9"/>
    <w:rsid w:val="00015728"/>
    <w:rsid w:val="000204AA"/>
    <w:rsid w:val="00021099"/>
    <w:rsid w:val="00027804"/>
    <w:rsid w:val="00031C67"/>
    <w:rsid w:val="0003299D"/>
    <w:rsid w:val="00034040"/>
    <w:rsid w:val="00034AC1"/>
    <w:rsid w:val="000513B4"/>
    <w:rsid w:val="00051C98"/>
    <w:rsid w:val="0005204D"/>
    <w:rsid w:val="00053DD4"/>
    <w:rsid w:val="00054F55"/>
    <w:rsid w:val="000554D0"/>
    <w:rsid w:val="0005673F"/>
    <w:rsid w:val="000567CC"/>
    <w:rsid w:val="00062719"/>
    <w:rsid w:val="00062E60"/>
    <w:rsid w:val="00064A77"/>
    <w:rsid w:val="00067785"/>
    <w:rsid w:val="00067847"/>
    <w:rsid w:val="00070E46"/>
    <w:rsid w:val="00071122"/>
    <w:rsid w:val="00072474"/>
    <w:rsid w:val="0007282E"/>
    <w:rsid w:val="000758D4"/>
    <w:rsid w:val="00075997"/>
    <w:rsid w:val="000763AF"/>
    <w:rsid w:val="00077B30"/>
    <w:rsid w:val="0008034F"/>
    <w:rsid w:val="000803A4"/>
    <w:rsid w:val="0008180A"/>
    <w:rsid w:val="000840B3"/>
    <w:rsid w:val="00086E09"/>
    <w:rsid w:val="00091756"/>
    <w:rsid w:val="00093DC9"/>
    <w:rsid w:val="00094DD2"/>
    <w:rsid w:val="00095528"/>
    <w:rsid w:val="00095BD0"/>
    <w:rsid w:val="000A1158"/>
    <w:rsid w:val="000A3979"/>
    <w:rsid w:val="000A4262"/>
    <w:rsid w:val="000A636A"/>
    <w:rsid w:val="000A6459"/>
    <w:rsid w:val="000B03D5"/>
    <w:rsid w:val="000B178B"/>
    <w:rsid w:val="000B263C"/>
    <w:rsid w:val="000B3970"/>
    <w:rsid w:val="000B3973"/>
    <w:rsid w:val="000B3CBD"/>
    <w:rsid w:val="000B7A41"/>
    <w:rsid w:val="000C2D3C"/>
    <w:rsid w:val="000C323C"/>
    <w:rsid w:val="000C483A"/>
    <w:rsid w:val="000D103D"/>
    <w:rsid w:val="000D31FB"/>
    <w:rsid w:val="000D4D89"/>
    <w:rsid w:val="000D4E8E"/>
    <w:rsid w:val="000E1D55"/>
    <w:rsid w:val="000E3622"/>
    <w:rsid w:val="000E3E4B"/>
    <w:rsid w:val="000E7440"/>
    <w:rsid w:val="000E7745"/>
    <w:rsid w:val="000F1FC7"/>
    <w:rsid w:val="000F5A53"/>
    <w:rsid w:val="000F7418"/>
    <w:rsid w:val="001018EC"/>
    <w:rsid w:val="001031F1"/>
    <w:rsid w:val="001034ED"/>
    <w:rsid w:val="0010362B"/>
    <w:rsid w:val="00103646"/>
    <w:rsid w:val="001038E0"/>
    <w:rsid w:val="00103BD8"/>
    <w:rsid w:val="001044D3"/>
    <w:rsid w:val="00104A55"/>
    <w:rsid w:val="00105AB2"/>
    <w:rsid w:val="001110EB"/>
    <w:rsid w:val="001111E0"/>
    <w:rsid w:val="00115A95"/>
    <w:rsid w:val="001213FB"/>
    <w:rsid w:val="00121502"/>
    <w:rsid w:val="00122BC9"/>
    <w:rsid w:val="001230BC"/>
    <w:rsid w:val="001248B2"/>
    <w:rsid w:val="0013618F"/>
    <w:rsid w:val="00143A4F"/>
    <w:rsid w:val="001453D9"/>
    <w:rsid w:val="00145981"/>
    <w:rsid w:val="00146B10"/>
    <w:rsid w:val="001507CC"/>
    <w:rsid w:val="001530F7"/>
    <w:rsid w:val="0016058C"/>
    <w:rsid w:val="0016280C"/>
    <w:rsid w:val="001638BE"/>
    <w:rsid w:val="00165CDC"/>
    <w:rsid w:val="0016671C"/>
    <w:rsid w:val="0017255D"/>
    <w:rsid w:val="0017350C"/>
    <w:rsid w:val="00175A5E"/>
    <w:rsid w:val="00184F73"/>
    <w:rsid w:val="00186F02"/>
    <w:rsid w:val="00187CCB"/>
    <w:rsid w:val="00190F64"/>
    <w:rsid w:val="0019219B"/>
    <w:rsid w:val="001952AD"/>
    <w:rsid w:val="00195894"/>
    <w:rsid w:val="00197354"/>
    <w:rsid w:val="001A0E94"/>
    <w:rsid w:val="001A1235"/>
    <w:rsid w:val="001A371E"/>
    <w:rsid w:val="001A66F1"/>
    <w:rsid w:val="001A67CE"/>
    <w:rsid w:val="001A787A"/>
    <w:rsid w:val="001B05A4"/>
    <w:rsid w:val="001B0AAD"/>
    <w:rsid w:val="001B3B18"/>
    <w:rsid w:val="001B5841"/>
    <w:rsid w:val="001B7A2D"/>
    <w:rsid w:val="001C0177"/>
    <w:rsid w:val="001C0726"/>
    <w:rsid w:val="001C369F"/>
    <w:rsid w:val="001C45E5"/>
    <w:rsid w:val="001C6CE3"/>
    <w:rsid w:val="001D3ED8"/>
    <w:rsid w:val="001D62C7"/>
    <w:rsid w:val="001D7746"/>
    <w:rsid w:val="001E197D"/>
    <w:rsid w:val="001E3FB0"/>
    <w:rsid w:val="001E420F"/>
    <w:rsid w:val="001E468B"/>
    <w:rsid w:val="001E5B79"/>
    <w:rsid w:val="001E7A35"/>
    <w:rsid w:val="001E7DC4"/>
    <w:rsid w:val="001F0ECC"/>
    <w:rsid w:val="001F3DCD"/>
    <w:rsid w:val="001F50F8"/>
    <w:rsid w:val="00202002"/>
    <w:rsid w:val="002021A7"/>
    <w:rsid w:val="00203269"/>
    <w:rsid w:val="0020527B"/>
    <w:rsid w:val="00206C05"/>
    <w:rsid w:val="00207ADB"/>
    <w:rsid w:val="0021731A"/>
    <w:rsid w:val="002174AF"/>
    <w:rsid w:val="002215C2"/>
    <w:rsid w:val="00224B1A"/>
    <w:rsid w:val="00231EA2"/>
    <w:rsid w:val="00233CE3"/>
    <w:rsid w:val="002357F1"/>
    <w:rsid w:val="00237908"/>
    <w:rsid w:val="00240B57"/>
    <w:rsid w:val="0024549F"/>
    <w:rsid w:val="002456E2"/>
    <w:rsid w:val="002460EA"/>
    <w:rsid w:val="0025177C"/>
    <w:rsid w:val="00252A80"/>
    <w:rsid w:val="00252F06"/>
    <w:rsid w:val="00253976"/>
    <w:rsid w:val="002558AD"/>
    <w:rsid w:val="00256B61"/>
    <w:rsid w:val="002626C1"/>
    <w:rsid w:val="00264A79"/>
    <w:rsid w:val="0026785B"/>
    <w:rsid w:val="00271198"/>
    <w:rsid w:val="0027203F"/>
    <w:rsid w:val="00272417"/>
    <w:rsid w:val="002728DC"/>
    <w:rsid w:val="00274EFA"/>
    <w:rsid w:val="002761BE"/>
    <w:rsid w:val="00277A5E"/>
    <w:rsid w:val="00292292"/>
    <w:rsid w:val="002950EE"/>
    <w:rsid w:val="002A0B48"/>
    <w:rsid w:val="002A4685"/>
    <w:rsid w:val="002A4CEF"/>
    <w:rsid w:val="002A7888"/>
    <w:rsid w:val="002A7C7F"/>
    <w:rsid w:val="002B2768"/>
    <w:rsid w:val="002B55AF"/>
    <w:rsid w:val="002C01C7"/>
    <w:rsid w:val="002C0B11"/>
    <w:rsid w:val="002C14BE"/>
    <w:rsid w:val="002C2DC1"/>
    <w:rsid w:val="002D198F"/>
    <w:rsid w:val="002D22D3"/>
    <w:rsid w:val="002D3611"/>
    <w:rsid w:val="002D3787"/>
    <w:rsid w:val="002D5A8A"/>
    <w:rsid w:val="002D785F"/>
    <w:rsid w:val="002E03A2"/>
    <w:rsid w:val="002E12E2"/>
    <w:rsid w:val="002E4EE8"/>
    <w:rsid w:val="002E6120"/>
    <w:rsid w:val="002E6F14"/>
    <w:rsid w:val="002F03EC"/>
    <w:rsid w:val="002F0A67"/>
    <w:rsid w:val="002F2373"/>
    <w:rsid w:val="002F262E"/>
    <w:rsid w:val="002F3A14"/>
    <w:rsid w:val="002F4612"/>
    <w:rsid w:val="00300DEC"/>
    <w:rsid w:val="0030327E"/>
    <w:rsid w:val="0030559B"/>
    <w:rsid w:val="00305663"/>
    <w:rsid w:val="0030572A"/>
    <w:rsid w:val="00306A89"/>
    <w:rsid w:val="003112EF"/>
    <w:rsid w:val="00311381"/>
    <w:rsid w:val="003122B8"/>
    <w:rsid w:val="00312F25"/>
    <w:rsid w:val="003136AC"/>
    <w:rsid w:val="00315DE2"/>
    <w:rsid w:val="00321039"/>
    <w:rsid w:val="003218E7"/>
    <w:rsid w:val="00325E7E"/>
    <w:rsid w:val="00327D3C"/>
    <w:rsid w:val="00330050"/>
    <w:rsid w:val="00331AB4"/>
    <w:rsid w:val="00335A31"/>
    <w:rsid w:val="0033688A"/>
    <w:rsid w:val="00336F8A"/>
    <w:rsid w:val="00343FD8"/>
    <w:rsid w:val="00344C80"/>
    <w:rsid w:val="0034795C"/>
    <w:rsid w:val="003510AA"/>
    <w:rsid w:val="00354BC9"/>
    <w:rsid w:val="00356235"/>
    <w:rsid w:val="00356471"/>
    <w:rsid w:val="00356ED6"/>
    <w:rsid w:val="00357B49"/>
    <w:rsid w:val="003610E1"/>
    <w:rsid w:val="00361D44"/>
    <w:rsid w:val="003636A8"/>
    <w:rsid w:val="0036537D"/>
    <w:rsid w:val="00366541"/>
    <w:rsid w:val="00371B02"/>
    <w:rsid w:val="00371B71"/>
    <w:rsid w:val="003737F9"/>
    <w:rsid w:val="00373EA3"/>
    <w:rsid w:val="00374991"/>
    <w:rsid w:val="003772E1"/>
    <w:rsid w:val="0038074A"/>
    <w:rsid w:val="00381F31"/>
    <w:rsid w:val="00383C79"/>
    <w:rsid w:val="00390451"/>
    <w:rsid w:val="00390AEB"/>
    <w:rsid w:val="00390FE3"/>
    <w:rsid w:val="003912EB"/>
    <w:rsid w:val="00393C3E"/>
    <w:rsid w:val="0039634F"/>
    <w:rsid w:val="003A22A7"/>
    <w:rsid w:val="003A5628"/>
    <w:rsid w:val="003A58A1"/>
    <w:rsid w:val="003B130C"/>
    <w:rsid w:val="003B4009"/>
    <w:rsid w:val="003B4B24"/>
    <w:rsid w:val="003C06F3"/>
    <w:rsid w:val="003C37E7"/>
    <w:rsid w:val="003C45E1"/>
    <w:rsid w:val="003D093C"/>
    <w:rsid w:val="003D1252"/>
    <w:rsid w:val="003D24EC"/>
    <w:rsid w:val="003D614F"/>
    <w:rsid w:val="003D6761"/>
    <w:rsid w:val="003D6F26"/>
    <w:rsid w:val="003D6FA6"/>
    <w:rsid w:val="003E2AD1"/>
    <w:rsid w:val="003E3FAD"/>
    <w:rsid w:val="003F18F5"/>
    <w:rsid w:val="003F3782"/>
    <w:rsid w:val="003F4628"/>
    <w:rsid w:val="003F5545"/>
    <w:rsid w:val="003F6919"/>
    <w:rsid w:val="003F733F"/>
    <w:rsid w:val="004033B0"/>
    <w:rsid w:val="00403676"/>
    <w:rsid w:val="00404418"/>
    <w:rsid w:val="0040516F"/>
    <w:rsid w:val="00405C51"/>
    <w:rsid w:val="004064CA"/>
    <w:rsid w:val="00407A2B"/>
    <w:rsid w:val="004125E3"/>
    <w:rsid w:val="00413121"/>
    <w:rsid w:val="00413177"/>
    <w:rsid w:val="0042596C"/>
    <w:rsid w:val="0043106E"/>
    <w:rsid w:val="004310FA"/>
    <w:rsid w:val="00433576"/>
    <w:rsid w:val="0044077C"/>
    <w:rsid w:val="00446374"/>
    <w:rsid w:val="00447C8F"/>
    <w:rsid w:val="00452FEE"/>
    <w:rsid w:val="0045515B"/>
    <w:rsid w:val="004560F7"/>
    <w:rsid w:val="0045751E"/>
    <w:rsid w:val="00467BFD"/>
    <w:rsid w:val="004702F0"/>
    <w:rsid w:val="00476492"/>
    <w:rsid w:val="00477022"/>
    <w:rsid w:val="00477D6D"/>
    <w:rsid w:val="0048270F"/>
    <w:rsid w:val="00484810"/>
    <w:rsid w:val="004858B5"/>
    <w:rsid w:val="004866ED"/>
    <w:rsid w:val="00487F3F"/>
    <w:rsid w:val="004917E2"/>
    <w:rsid w:val="004929E6"/>
    <w:rsid w:val="00494AAF"/>
    <w:rsid w:val="0049700D"/>
    <w:rsid w:val="004A4039"/>
    <w:rsid w:val="004A411F"/>
    <w:rsid w:val="004A6215"/>
    <w:rsid w:val="004A6232"/>
    <w:rsid w:val="004B22BE"/>
    <w:rsid w:val="004B3A24"/>
    <w:rsid w:val="004B4F75"/>
    <w:rsid w:val="004C0617"/>
    <w:rsid w:val="004C6BC1"/>
    <w:rsid w:val="004C6CE5"/>
    <w:rsid w:val="004C78D0"/>
    <w:rsid w:val="004D2688"/>
    <w:rsid w:val="004D4D4D"/>
    <w:rsid w:val="004E062E"/>
    <w:rsid w:val="004E1F4F"/>
    <w:rsid w:val="004E2878"/>
    <w:rsid w:val="004E4B9A"/>
    <w:rsid w:val="004E5CDC"/>
    <w:rsid w:val="004E7612"/>
    <w:rsid w:val="004E7D7E"/>
    <w:rsid w:val="004F09E3"/>
    <w:rsid w:val="004F0AF1"/>
    <w:rsid w:val="004F12E4"/>
    <w:rsid w:val="004F2C50"/>
    <w:rsid w:val="004F5D24"/>
    <w:rsid w:val="004F6497"/>
    <w:rsid w:val="004F6560"/>
    <w:rsid w:val="004F6B00"/>
    <w:rsid w:val="004F7529"/>
    <w:rsid w:val="004F7C92"/>
    <w:rsid w:val="00502156"/>
    <w:rsid w:val="00512197"/>
    <w:rsid w:val="0051464B"/>
    <w:rsid w:val="0051507E"/>
    <w:rsid w:val="00516764"/>
    <w:rsid w:val="00516B7C"/>
    <w:rsid w:val="00516B9B"/>
    <w:rsid w:val="00522F27"/>
    <w:rsid w:val="00524D8E"/>
    <w:rsid w:val="00525410"/>
    <w:rsid w:val="00525D12"/>
    <w:rsid w:val="00530070"/>
    <w:rsid w:val="0053125F"/>
    <w:rsid w:val="005321F9"/>
    <w:rsid w:val="00532313"/>
    <w:rsid w:val="00535AFE"/>
    <w:rsid w:val="00540817"/>
    <w:rsid w:val="00543BDA"/>
    <w:rsid w:val="00543BEA"/>
    <w:rsid w:val="00546450"/>
    <w:rsid w:val="005471C5"/>
    <w:rsid w:val="00550C05"/>
    <w:rsid w:val="0055144E"/>
    <w:rsid w:val="00555252"/>
    <w:rsid w:val="00556983"/>
    <w:rsid w:val="0055717F"/>
    <w:rsid w:val="00557556"/>
    <w:rsid w:val="005636CC"/>
    <w:rsid w:val="00564508"/>
    <w:rsid w:val="005647E5"/>
    <w:rsid w:val="0056540D"/>
    <w:rsid w:val="00567F41"/>
    <w:rsid w:val="005723A7"/>
    <w:rsid w:val="00575F3D"/>
    <w:rsid w:val="0057605B"/>
    <w:rsid w:val="00576C8B"/>
    <w:rsid w:val="00582080"/>
    <w:rsid w:val="0058401B"/>
    <w:rsid w:val="005843C5"/>
    <w:rsid w:val="00585E4A"/>
    <w:rsid w:val="00587761"/>
    <w:rsid w:val="00590EE3"/>
    <w:rsid w:val="005922AF"/>
    <w:rsid w:val="005936BC"/>
    <w:rsid w:val="00593B2F"/>
    <w:rsid w:val="00594DA0"/>
    <w:rsid w:val="005965AD"/>
    <w:rsid w:val="00597EF5"/>
    <w:rsid w:val="005A0CD1"/>
    <w:rsid w:val="005A31E6"/>
    <w:rsid w:val="005A4CAD"/>
    <w:rsid w:val="005A4F22"/>
    <w:rsid w:val="005A5155"/>
    <w:rsid w:val="005A7225"/>
    <w:rsid w:val="005B0427"/>
    <w:rsid w:val="005B0B43"/>
    <w:rsid w:val="005B2830"/>
    <w:rsid w:val="005B3084"/>
    <w:rsid w:val="005B46CC"/>
    <w:rsid w:val="005B4C87"/>
    <w:rsid w:val="005C2A0F"/>
    <w:rsid w:val="005C3EB4"/>
    <w:rsid w:val="005C421A"/>
    <w:rsid w:val="005C59E0"/>
    <w:rsid w:val="005C6AFE"/>
    <w:rsid w:val="005D27A2"/>
    <w:rsid w:val="005D4B47"/>
    <w:rsid w:val="005D5EA5"/>
    <w:rsid w:val="005F40CD"/>
    <w:rsid w:val="005F4356"/>
    <w:rsid w:val="005F4B6A"/>
    <w:rsid w:val="005F536E"/>
    <w:rsid w:val="0060146D"/>
    <w:rsid w:val="00603299"/>
    <w:rsid w:val="00604A20"/>
    <w:rsid w:val="0060756A"/>
    <w:rsid w:val="006109A1"/>
    <w:rsid w:val="0061227B"/>
    <w:rsid w:val="00612BF4"/>
    <w:rsid w:val="00612D17"/>
    <w:rsid w:val="00612E4E"/>
    <w:rsid w:val="00613109"/>
    <w:rsid w:val="00614E22"/>
    <w:rsid w:val="0061552A"/>
    <w:rsid w:val="00617F31"/>
    <w:rsid w:val="00620ECF"/>
    <w:rsid w:val="00621812"/>
    <w:rsid w:val="00621BD7"/>
    <w:rsid w:val="00637050"/>
    <w:rsid w:val="0064003E"/>
    <w:rsid w:val="00640BDA"/>
    <w:rsid w:val="006434AE"/>
    <w:rsid w:val="00644E36"/>
    <w:rsid w:val="00647BDF"/>
    <w:rsid w:val="006502E4"/>
    <w:rsid w:val="00653572"/>
    <w:rsid w:val="0065599B"/>
    <w:rsid w:val="006605E6"/>
    <w:rsid w:val="006616CA"/>
    <w:rsid w:val="00661D20"/>
    <w:rsid w:val="0066487B"/>
    <w:rsid w:val="006650ED"/>
    <w:rsid w:val="00665B85"/>
    <w:rsid w:val="00666408"/>
    <w:rsid w:val="00671505"/>
    <w:rsid w:val="00676640"/>
    <w:rsid w:val="00677B73"/>
    <w:rsid w:val="006801B4"/>
    <w:rsid w:val="00680B6B"/>
    <w:rsid w:val="00681F39"/>
    <w:rsid w:val="00682636"/>
    <w:rsid w:val="006838EC"/>
    <w:rsid w:val="00690CA9"/>
    <w:rsid w:val="00691AC1"/>
    <w:rsid w:val="006939E1"/>
    <w:rsid w:val="00694322"/>
    <w:rsid w:val="00697747"/>
    <w:rsid w:val="006A0AF9"/>
    <w:rsid w:val="006A1A20"/>
    <w:rsid w:val="006A2C09"/>
    <w:rsid w:val="006A3B72"/>
    <w:rsid w:val="006A477B"/>
    <w:rsid w:val="006A487D"/>
    <w:rsid w:val="006A76C5"/>
    <w:rsid w:val="006B1918"/>
    <w:rsid w:val="006B2AF6"/>
    <w:rsid w:val="006B4443"/>
    <w:rsid w:val="006B4D2A"/>
    <w:rsid w:val="006C1EDE"/>
    <w:rsid w:val="006C2B29"/>
    <w:rsid w:val="006C49ED"/>
    <w:rsid w:val="006C6FF5"/>
    <w:rsid w:val="006D1D99"/>
    <w:rsid w:val="006D1FC6"/>
    <w:rsid w:val="006D2895"/>
    <w:rsid w:val="006D343B"/>
    <w:rsid w:val="006D469A"/>
    <w:rsid w:val="006D4E43"/>
    <w:rsid w:val="006D5D64"/>
    <w:rsid w:val="006D636B"/>
    <w:rsid w:val="006E1276"/>
    <w:rsid w:val="006E12A0"/>
    <w:rsid w:val="006E2086"/>
    <w:rsid w:val="006E30CB"/>
    <w:rsid w:val="006E6165"/>
    <w:rsid w:val="006F06F2"/>
    <w:rsid w:val="006F161D"/>
    <w:rsid w:val="006F3BEB"/>
    <w:rsid w:val="006F5A4B"/>
    <w:rsid w:val="006F6B91"/>
    <w:rsid w:val="006F7C8C"/>
    <w:rsid w:val="00703270"/>
    <w:rsid w:val="00704106"/>
    <w:rsid w:val="00711B99"/>
    <w:rsid w:val="00713360"/>
    <w:rsid w:val="0072135A"/>
    <w:rsid w:val="007223F5"/>
    <w:rsid w:val="0072594A"/>
    <w:rsid w:val="007275A5"/>
    <w:rsid w:val="00734A96"/>
    <w:rsid w:val="00735108"/>
    <w:rsid w:val="0074265D"/>
    <w:rsid w:val="00742FC8"/>
    <w:rsid w:val="00743EB0"/>
    <w:rsid w:val="00744C3E"/>
    <w:rsid w:val="00747FBC"/>
    <w:rsid w:val="00751C6D"/>
    <w:rsid w:val="007520F5"/>
    <w:rsid w:val="00754643"/>
    <w:rsid w:val="00755C78"/>
    <w:rsid w:val="007578EF"/>
    <w:rsid w:val="0076250B"/>
    <w:rsid w:val="0076491B"/>
    <w:rsid w:val="0076662D"/>
    <w:rsid w:val="007700FF"/>
    <w:rsid w:val="0077138B"/>
    <w:rsid w:val="0077551A"/>
    <w:rsid w:val="007820E0"/>
    <w:rsid w:val="00785825"/>
    <w:rsid w:val="007925E2"/>
    <w:rsid w:val="007931FA"/>
    <w:rsid w:val="00793B71"/>
    <w:rsid w:val="007947F7"/>
    <w:rsid w:val="0079551A"/>
    <w:rsid w:val="007956A8"/>
    <w:rsid w:val="007A09E8"/>
    <w:rsid w:val="007A149B"/>
    <w:rsid w:val="007A208E"/>
    <w:rsid w:val="007A539A"/>
    <w:rsid w:val="007B0ED7"/>
    <w:rsid w:val="007B103C"/>
    <w:rsid w:val="007B22CF"/>
    <w:rsid w:val="007B2E92"/>
    <w:rsid w:val="007B363D"/>
    <w:rsid w:val="007B4F50"/>
    <w:rsid w:val="007B5EA2"/>
    <w:rsid w:val="007C2CC4"/>
    <w:rsid w:val="007C314D"/>
    <w:rsid w:val="007C3B42"/>
    <w:rsid w:val="007D30B7"/>
    <w:rsid w:val="007D5D58"/>
    <w:rsid w:val="007D725D"/>
    <w:rsid w:val="007E596E"/>
    <w:rsid w:val="007E5FF5"/>
    <w:rsid w:val="007E789D"/>
    <w:rsid w:val="00800C93"/>
    <w:rsid w:val="00803E02"/>
    <w:rsid w:val="00803F14"/>
    <w:rsid w:val="00810776"/>
    <w:rsid w:val="008118DB"/>
    <w:rsid w:val="00813E64"/>
    <w:rsid w:val="008140BF"/>
    <w:rsid w:val="0081525A"/>
    <w:rsid w:val="0081570A"/>
    <w:rsid w:val="00816251"/>
    <w:rsid w:val="00817B98"/>
    <w:rsid w:val="008212DC"/>
    <w:rsid w:val="00824AF1"/>
    <w:rsid w:val="00827C89"/>
    <w:rsid w:val="00832FF6"/>
    <w:rsid w:val="0083325E"/>
    <w:rsid w:val="00833570"/>
    <w:rsid w:val="00833829"/>
    <w:rsid w:val="00834E7F"/>
    <w:rsid w:val="00837D21"/>
    <w:rsid w:val="00840F4D"/>
    <w:rsid w:val="00843822"/>
    <w:rsid w:val="008441EE"/>
    <w:rsid w:val="00845119"/>
    <w:rsid w:val="00845743"/>
    <w:rsid w:val="008458B4"/>
    <w:rsid w:val="00847634"/>
    <w:rsid w:val="0084781D"/>
    <w:rsid w:val="00851819"/>
    <w:rsid w:val="008547F4"/>
    <w:rsid w:val="0086323F"/>
    <w:rsid w:val="00863A2A"/>
    <w:rsid w:val="00865232"/>
    <w:rsid w:val="0087065C"/>
    <w:rsid w:val="0087180F"/>
    <w:rsid w:val="00874FFA"/>
    <w:rsid w:val="008759C2"/>
    <w:rsid w:val="00877495"/>
    <w:rsid w:val="008820F1"/>
    <w:rsid w:val="0088254C"/>
    <w:rsid w:val="008866E1"/>
    <w:rsid w:val="0089121C"/>
    <w:rsid w:val="0089137C"/>
    <w:rsid w:val="008928DA"/>
    <w:rsid w:val="00892904"/>
    <w:rsid w:val="0089428D"/>
    <w:rsid w:val="00894734"/>
    <w:rsid w:val="008964B5"/>
    <w:rsid w:val="008A43C4"/>
    <w:rsid w:val="008A487D"/>
    <w:rsid w:val="008A5B45"/>
    <w:rsid w:val="008A759C"/>
    <w:rsid w:val="008A7C14"/>
    <w:rsid w:val="008B1E31"/>
    <w:rsid w:val="008B22CA"/>
    <w:rsid w:val="008B5E44"/>
    <w:rsid w:val="008C4537"/>
    <w:rsid w:val="008D05C9"/>
    <w:rsid w:val="008D4D5F"/>
    <w:rsid w:val="008D5DC2"/>
    <w:rsid w:val="008E03C8"/>
    <w:rsid w:val="008E0FC2"/>
    <w:rsid w:val="008E3259"/>
    <w:rsid w:val="008F08F1"/>
    <w:rsid w:val="008F1E45"/>
    <w:rsid w:val="008F25F4"/>
    <w:rsid w:val="008F341A"/>
    <w:rsid w:val="008F76CE"/>
    <w:rsid w:val="00900283"/>
    <w:rsid w:val="009076EB"/>
    <w:rsid w:val="009122AB"/>
    <w:rsid w:val="0091353C"/>
    <w:rsid w:val="00913624"/>
    <w:rsid w:val="009136E6"/>
    <w:rsid w:val="00913D0B"/>
    <w:rsid w:val="00915B61"/>
    <w:rsid w:val="009210A7"/>
    <w:rsid w:val="0092378A"/>
    <w:rsid w:val="00935D67"/>
    <w:rsid w:val="0093642F"/>
    <w:rsid w:val="009366BA"/>
    <w:rsid w:val="009369AB"/>
    <w:rsid w:val="00937F8A"/>
    <w:rsid w:val="00940359"/>
    <w:rsid w:val="00940630"/>
    <w:rsid w:val="0094507D"/>
    <w:rsid w:val="009519C5"/>
    <w:rsid w:val="0095420F"/>
    <w:rsid w:val="00961A72"/>
    <w:rsid w:val="00962871"/>
    <w:rsid w:val="00972722"/>
    <w:rsid w:val="00975CC9"/>
    <w:rsid w:val="00975E7F"/>
    <w:rsid w:val="009762ED"/>
    <w:rsid w:val="009773C7"/>
    <w:rsid w:val="00977C84"/>
    <w:rsid w:val="00977E72"/>
    <w:rsid w:val="00980F3B"/>
    <w:rsid w:val="0098294F"/>
    <w:rsid w:val="00982F96"/>
    <w:rsid w:val="0098625C"/>
    <w:rsid w:val="0098757D"/>
    <w:rsid w:val="009966E4"/>
    <w:rsid w:val="009968E1"/>
    <w:rsid w:val="009979F3"/>
    <w:rsid w:val="009A33F6"/>
    <w:rsid w:val="009A3647"/>
    <w:rsid w:val="009A394B"/>
    <w:rsid w:val="009A3C82"/>
    <w:rsid w:val="009A7738"/>
    <w:rsid w:val="009B2EFC"/>
    <w:rsid w:val="009B3CA7"/>
    <w:rsid w:val="009B622C"/>
    <w:rsid w:val="009B72A3"/>
    <w:rsid w:val="009C02BC"/>
    <w:rsid w:val="009C1694"/>
    <w:rsid w:val="009C2EFB"/>
    <w:rsid w:val="009C50E0"/>
    <w:rsid w:val="009C5C12"/>
    <w:rsid w:val="009C762D"/>
    <w:rsid w:val="009D0766"/>
    <w:rsid w:val="009D0D18"/>
    <w:rsid w:val="009D281E"/>
    <w:rsid w:val="009D2DE3"/>
    <w:rsid w:val="009D32BD"/>
    <w:rsid w:val="009D3F47"/>
    <w:rsid w:val="009D46D1"/>
    <w:rsid w:val="009E2DA1"/>
    <w:rsid w:val="009E36FC"/>
    <w:rsid w:val="009E4B72"/>
    <w:rsid w:val="009E6948"/>
    <w:rsid w:val="009F0608"/>
    <w:rsid w:val="009F11E3"/>
    <w:rsid w:val="009F532D"/>
    <w:rsid w:val="009F5BA8"/>
    <w:rsid w:val="009F72FC"/>
    <w:rsid w:val="00A00589"/>
    <w:rsid w:val="00A01872"/>
    <w:rsid w:val="00A02516"/>
    <w:rsid w:val="00A0361B"/>
    <w:rsid w:val="00A03FCF"/>
    <w:rsid w:val="00A06DFE"/>
    <w:rsid w:val="00A07D74"/>
    <w:rsid w:val="00A13072"/>
    <w:rsid w:val="00A15378"/>
    <w:rsid w:val="00A176AC"/>
    <w:rsid w:val="00A2330F"/>
    <w:rsid w:val="00A23776"/>
    <w:rsid w:val="00A27978"/>
    <w:rsid w:val="00A27CDD"/>
    <w:rsid w:val="00A30F67"/>
    <w:rsid w:val="00A310C2"/>
    <w:rsid w:val="00A37641"/>
    <w:rsid w:val="00A40F7A"/>
    <w:rsid w:val="00A4421B"/>
    <w:rsid w:val="00A47915"/>
    <w:rsid w:val="00A5155A"/>
    <w:rsid w:val="00A54ADB"/>
    <w:rsid w:val="00A62112"/>
    <w:rsid w:val="00A717F4"/>
    <w:rsid w:val="00A72DC4"/>
    <w:rsid w:val="00A74667"/>
    <w:rsid w:val="00A74D51"/>
    <w:rsid w:val="00A75CE6"/>
    <w:rsid w:val="00A76A2B"/>
    <w:rsid w:val="00A85849"/>
    <w:rsid w:val="00A86D9D"/>
    <w:rsid w:val="00A91749"/>
    <w:rsid w:val="00A92BE3"/>
    <w:rsid w:val="00A93A7C"/>
    <w:rsid w:val="00A9629E"/>
    <w:rsid w:val="00AA05AA"/>
    <w:rsid w:val="00AA0912"/>
    <w:rsid w:val="00AA1F39"/>
    <w:rsid w:val="00AA22E6"/>
    <w:rsid w:val="00AA3221"/>
    <w:rsid w:val="00AA4A7D"/>
    <w:rsid w:val="00AA4AF4"/>
    <w:rsid w:val="00AA7240"/>
    <w:rsid w:val="00AA7C9A"/>
    <w:rsid w:val="00AB3529"/>
    <w:rsid w:val="00AB62DE"/>
    <w:rsid w:val="00AC2D67"/>
    <w:rsid w:val="00AC406D"/>
    <w:rsid w:val="00AC543A"/>
    <w:rsid w:val="00AC71C6"/>
    <w:rsid w:val="00AC7911"/>
    <w:rsid w:val="00AD109B"/>
    <w:rsid w:val="00AD3634"/>
    <w:rsid w:val="00AD732B"/>
    <w:rsid w:val="00AE1580"/>
    <w:rsid w:val="00AE1DA6"/>
    <w:rsid w:val="00AE2754"/>
    <w:rsid w:val="00AE47F3"/>
    <w:rsid w:val="00AE4BBD"/>
    <w:rsid w:val="00AF2409"/>
    <w:rsid w:val="00AF28B7"/>
    <w:rsid w:val="00AF394B"/>
    <w:rsid w:val="00AF43B0"/>
    <w:rsid w:val="00B017B9"/>
    <w:rsid w:val="00B02885"/>
    <w:rsid w:val="00B02DE2"/>
    <w:rsid w:val="00B0331B"/>
    <w:rsid w:val="00B078C5"/>
    <w:rsid w:val="00B10942"/>
    <w:rsid w:val="00B11FE9"/>
    <w:rsid w:val="00B13027"/>
    <w:rsid w:val="00B179AE"/>
    <w:rsid w:val="00B21300"/>
    <w:rsid w:val="00B240AD"/>
    <w:rsid w:val="00B2433A"/>
    <w:rsid w:val="00B30860"/>
    <w:rsid w:val="00B31884"/>
    <w:rsid w:val="00B330E2"/>
    <w:rsid w:val="00B34B4B"/>
    <w:rsid w:val="00B34B77"/>
    <w:rsid w:val="00B36097"/>
    <w:rsid w:val="00B365C4"/>
    <w:rsid w:val="00B41B8F"/>
    <w:rsid w:val="00B45EEC"/>
    <w:rsid w:val="00B517D3"/>
    <w:rsid w:val="00B532D6"/>
    <w:rsid w:val="00B540B9"/>
    <w:rsid w:val="00B55ADC"/>
    <w:rsid w:val="00B56D42"/>
    <w:rsid w:val="00B57F4E"/>
    <w:rsid w:val="00B64032"/>
    <w:rsid w:val="00B65699"/>
    <w:rsid w:val="00B65773"/>
    <w:rsid w:val="00B659A8"/>
    <w:rsid w:val="00B67227"/>
    <w:rsid w:val="00B67DFE"/>
    <w:rsid w:val="00B717F4"/>
    <w:rsid w:val="00B730CC"/>
    <w:rsid w:val="00B73E6E"/>
    <w:rsid w:val="00B75CF2"/>
    <w:rsid w:val="00B7668A"/>
    <w:rsid w:val="00B772B5"/>
    <w:rsid w:val="00B77A69"/>
    <w:rsid w:val="00B8232A"/>
    <w:rsid w:val="00B823CF"/>
    <w:rsid w:val="00B8291B"/>
    <w:rsid w:val="00B909C5"/>
    <w:rsid w:val="00B91464"/>
    <w:rsid w:val="00B96055"/>
    <w:rsid w:val="00B968E2"/>
    <w:rsid w:val="00B96B02"/>
    <w:rsid w:val="00B96B53"/>
    <w:rsid w:val="00B97F81"/>
    <w:rsid w:val="00BA1946"/>
    <w:rsid w:val="00BA51AF"/>
    <w:rsid w:val="00BA623C"/>
    <w:rsid w:val="00BB1DE0"/>
    <w:rsid w:val="00BB2F06"/>
    <w:rsid w:val="00BB3A78"/>
    <w:rsid w:val="00BB5F7E"/>
    <w:rsid w:val="00BC0CA2"/>
    <w:rsid w:val="00BC1DEE"/>
    <w:rsid w:val="00BC58F8"/>
    <w:rsid w:val="00BC5D85"/>
    <w:rsid w:val="00BC5F47"/>
    <w:rsid w:val="00BC6F13"/>
    <w:rsid w:val="00BC7342"/>
    <w:rsid w:val="00BD2650"/>
    <w:rsid w:val="00BD27CE"/>
    <w:rsid w:val="00BD3FA4"/>
    <w:rsid w:val="00BD50A1"/>
    <w:rsid w:val="00BD6183"/>
    <w:rsid w:val="00BD7029"/>
    <w:rsid w:val="00BD7EF1"/>
    <w:rsid w:val="00BE167B"/>
    <w:rsid w:val="00BE3783"/>
    <w:rsid w:val="00BE3C31"/>
    <w:rsid w:val="00BF0383"/>
    <w:rsid w:val="00BF097E"/>
    <w:rsid w:val="00BF137F"/>
    <w:rsid w:val="00BF1E1D"/>
    <w:rsid w:val="00BF2052"/>
    <w:rsid w:val="00BF396B"/>
    <w:rsid w:val="00BF7BA2"/>
    <w:rsid w:val="00C0111C"/>
    <w:rsid w:val="00C03186"/>
    <w:rsid w:val="00C0363F"/>
    <w:rsid w:val="00C06CF4"/>
    <w:rsid w:val="00C10B44"/>
    <w:rsid w:val="00C11AFB"/>
    <w:rsid w:val="00C13020"/>
    <w:rsid w:val="00C15082"/>
    <w:rsid w:val="00C2404C"/>
    <w:rsid w:val="00C25215"/>
    <w:rsid w:val="00C31609"/>
    <w:rsid w:val="00C31928"/>
    <w:rsid w:val="00C338B9"/>
    <w:rsid w:val="00C349AB"/>
    <w:rsid w:val="00C35715"/>
    <w:rsid w:val="00C4271D"/>
    <w:rsid w:val="00C47391"/>
    <w:rsid w:val="00C47AFA"/>
    <w:rsid w:val="00C530D6"/>
    <w:rsid w:val="00C56700"/>
    <w:rsid w:val="00C62AF3"/>
    <w:rsid w:val="00C63C28"/>
    <w:rsid w:val="00C6480D"/>
    <w:rsid w:val="00C65420"/>
    <w:rsid w:val="00C66AFC"/>
    <w:rsid w:val="00C671CE"/>
    <w:rsid w:val="00C729AB"/>
    <w:rsid w:val="00C729E1"/>
    <w:rsid w:val="00C77A9A"/>
    <w:rsid w:val="00C812AF"/>
    <w:rsid w:val="00C82284"/>
    <w:rsid w:val="00C833C0"/>
    <w:rsid w:val="00C84B9E"/>
    <w:rsid w:val="00C86E8D"/>
    <w:rsid w:val="00C9054D"/>
    <w:rsid w:val="00C90D93"/>
    <w:rsid w:val="00C9350C"/>
    <w:rsid w:val="00C94126"/>
    <w:rsid w:val="00C944F9"/>
    <w:rsid w:val="00C94694"/>
    <w:rsid w:val="00C955C8"/>
    <w:rsid w:val="00C9574A"/>
    <w:rsid w:val="00C9680A"/>
    <w:rsid w:val="00C96B89"/>
    <w:rsid w:val="00CA3A2A"/>
    <w:rsid w:val="00CA6150"/>
    <w:rsid w:val="00CA74D3"/>
    <w:rsid w:val="00CB1850"/>
    <w:rsid w:val="00CB1ACE"/>
    <w:rsid w:val="00CB55CB"/>
    <w:rsid w:val="00CB615E"/>
    <w:rsid w:val="00CC346F"/>
    <w:rsid w:val="00CC6F59"/>
    <w:rsid w:val="00CC718F"/>
    <w:rsid w:val="00CD020A"/>
    <w:rsid w:val="00CD09E0"/>
    <w:rsid w:val="00CD1872"/>
    <w:rsid w:val="00CD1D7E"/>
    <w:rsid w:val="00CD38BC"/>
    <w:rsid w:val="00CD4906"/>
    <w:rsid w:val="00CD53E6"/>
    <w:rsid w:val="00CD5736"/>
    <w:rsid w:val="00CE06B6"/>
    <w:rsid w:val="00CE0E2D"/>
    <w:rsid w:val="00CE44F7"/>
    <w:rsid w:val="00CE4C7D"/>
    <w:rsid w:val="00CE4DB5"/>
    <w:rsid w:val="00CE519E"/>
    <w:rsid w:val="00CE6740"/>
    <w:rsid w:val="00CF3B18"/>
    <w:rsid w:val="00CF641C"/>
    <w:rsid w:val="00CF72A8"/>
    <w:rsid w:val="00D01997"/>
    <w:rsid w:val="00D03E22"/>
    <w:rsid w:val="00D06280"/>
    <w:rsid w:val="00D07563"/>
    <w:rsid w:val="00D11408"/>
    <w:rsid w:val="00D1652F"/>
    <w:rsid w:val="00D16562"/>
    <w:rsid w:val="00D21331"/>
    <w:rsid w:val="00D23714"/>
    <w:rsid w:val="00D24827"/>
    <w:rsid w:val="00D24A53"/>
    <w:rsid w:val="00D259EF"/>
    <w:rsid w:val="00D2705C"/>
    <w:rsid w:val="00D274A7"/>
    <w:rsid w:val="00D32B11"/>
    <w:rsid w:val="00D34346"/>
    <w:rsid w:val="00D37655"/>
    <w:rsid w:val="00D419D9"/>
    <w:rsid w:val="00D433FE"/>
    <w:rsid w:val="00D5069B"/>
    <w:rsid w:val="00D51DBA"/>
    <w:rsid w:val="00D5210E"/>
    <w:rsid w:val="00D52C9D"/>
    <w:rsid w:val="00D53488"/>
    <w:rsid w:val="00D5433C"/>
    <w:rsid w:val="00D55E97"/>
    <w:rsid w:val="00D57918"/>
    <w:rsid w:val="00D653C2"/>
    <w:rsid w:val="00D66C87"/>
    <w:rsid w:val="00D846EF"/>
    <w:rsid w:val="00D900AB"/>
    <w:rsid w:val="00D979C9"/>
    <w:rsid w:val="00D97A9E"/>
    <w:rsid w:val="00D97C97"/>
    <w:rsid w:val="00DA1AA5"/>
    <w:rsid w:val="00DB07D7"/>
    <w:rsid w:val="00DB0974"/>
    <w:rsid w:val="00DB0EA3"/>
    <w:rsid w:val="00DB40FE"/>
    <w:rsid w:val="00DB4F19"/>
    <w:rsid w:val="00DB5F75"/>
    <w:rsid w:val="00DB6528"/>
    <w:rsid w:val="00DB73F1"/>
    <w:rsid w:val="00DC00B6"/>
    <w:rsid w:val="00DC17A6"/>
    <w:rsid w:val="00DC17FE"/>
    <w:rsid w:val="00DC261D"/>
    <w:rsid w:val="00DC4452"/>
    <w:rsid w:val="00DC457D"/>
    <w:rsid w:val="00DC66F1"/>
    <w:rsid w:val="00DC6ECF"/>
    <w:rsid w:val="00DC7A0D"/>
    <w:rsid w:val="00DC7C28"/>
    <w:rsid w:val="00DD6221"/>
    <w:rsid w:val="00DE116F"/>
    <w:rsid w:val="00DE130F"/>
    <w:rsid w:val="00DE228F"/>
    <w:rsid w:val="00DE4923"/>
    <w:rsid w:val="00DE6E25"/>
    <w:rsid w:val="00DF1ED4"/>
    <w:rsid w:val="00DF5B31"/>
    <w:rsid w:val="00DF70DA"/>
    <w:rsid w:val="00E00C49"/>
    <w:rsid w:val="00E02851"/>
    <w:rsid w:val="00E04095"/>
    <w:rsid w:val="00E04C1D"/>
    <w:rsid w:val="00E05231"/>
    <w:rsid w:val="00E054C7"/>
    <w:rsid w:val="00E05C36"/>
    <w:rsid w:val="00E06406"/>
    <w:rsid w:val="00E0650B"/>
    <w:rsid w:val="00E110D5"/>
    <w:rsid w:val="00E1156D"/>
    <w:rsid w:val="00E1588D"/>
    <w:rsid w:val="00E16683"/>
    <w:rsid w:val="00E2443B"/>
    <w:rsid w:val="00E26DB2"/>
    <w:rsid w:val="00E277E2"/>
    <w:rsid w:val="00E3037A"/>
    <w:rsid w:val="00E308CF"/>
    <w:rsid w:val="00E30B6A"/>
    <w:rsid w:val="00E32A4C"/>
    <w:rsid w:val="00E3384A"/>
    <w:rsid w:val="00E34702"/>
    <w:rsid w:val="00E3628E"/>
    <w:rsid w:val="00E36737"/>
    <w:rsid w:val="00E36C99"/>
    <w:rsid w:val="00E37C2D"/>
    <w:rsid w:val="00E41805"/>
    <w:rsid w:val="00E428DD"/>
    <w:rsid w:val="00E50843"/>
    <w:rsid w:val="00E533E2"/>
    <w:rsid w:val="00E535F7"/>
    <w:rsid w:val="00E53DB3"/>
    <w:rsid w:val="00E6256E"/>
    <w:rsid w:val="00E66C7E"/>
    <w:rsid w:val="00E707F9"/>
    <w:rsid w:val="00E71B69"/>
    <w:rsid w:val="00E82392"/>
    <w:rsid w:val="00E83A4A"/>
    <w:rsid w:val="00E83F7A"/>
    <w:rsid w:val="00E851B6"/>
    <w:rsid w:val="00E85EC7"/>
    <w:rsid w:val="00E87129"/>
    <w:rsid w:val="00E874CD"/>
    <w:rsid w:val="00E879BB"/>
    <w:rsid w:val="00E9166A"/>
    <w:rsid w:val="00E953BC"/>
    <w:rsid w:val="00E96226"/>
    <w:rsid w:val="00EA102B"/>
    <w:rsid w:val="00EA1F1C"/>
    <w:rsid w:val="00EA2A8E"/>
    <w:rsid w:val="00EA4AD5"/>
    <w:rsid w:val="00EA742C"/>
    <w:rsid w:val="00EA77E3"/>
    <w:rsid w:val="00EB50DC"/>
    <w:rsid w:val="00EB56E8"/>
    <w:rsid w:val="00EC0DDB"/>
    <w:rsid w:val="00EC15AA"/>
    <w:rsid w:val="00EC6E83"/>
    <w:rsid w:val="00EC7694"/>
    <w:rsid w:val="00ED35DB"/>
    <w:rsid w:val="00ED4A2F"/>
    <w:rsid w:val="00ED59D4"/>
    <w:rsid w:val="00EE1CCC"/>
    <w:rsid w:val="00EE35D6"/>
    <w:rsid w:val="00EE41A4"/>
    <w:rsid w:val="00EE4D17"/>
    <w:rsid w:val="00EE61B3"/>
    <w:rsid w:val="00EE633E"/>
    <w:rsid w:val="00EE77B3"/>
    <w:rsid w:val="00EF7037"/>
    <w:rsid w:val="00F01629"/>
    <w:rsid w:val="00F03185"/>
    <w:rsid w:val="00F06B91"/>
    <w:rsid w:val="00F12D13"/>
    <w:rsid w:val="00F133EA"/>
    <w:rsid w:val="00F13ABE"/>
    <w:rsid w:val="00F14763"/>
    <w:rsid w:val="00F17E63"/>
    <w:rsid w:val="00F2244D"/>
    <w:rsid w:val="00F25C1E"/>
    <w:rsid w:val="00F26AF8"/>
    <w:rsid w:val="00F31515"/>
    <w:rsid w:val="00F34F73"/>
    <w:rsid w:val="00F360EE"/>
    <w:rsid w:val="00F373AD"/>
    <w:rsid w:val="00F419CC"/>
    <w:rsid w:val="00F43479"/>
    <w:rsid w:val="00F4407B"/>
    <w:rsid w:val="00F44216"/>
    <w:rsid w:val="00F453D0"/>
    <w:rsid w:val="00F4785E"/>
    <w:rsid w:val="00F50E8A"/>
    <w:rsid w:val="00F5115F"/>
    <w:rsid w:val="00F53473"/>
    <w:rsid w:val="00F54125"/>
    <w:rsid w:val="00F5553B"/>
    <w:rsid w:val="00F5598C"/>
    <w:rsid w:val="00F55A45"/>
    <w:rsid w:val="00F62CCF"/>
    <w:rsid w:val="00F64E56"/>
    <w:rsid w:val="00F66AC2"/>
    <w:rsid w:val="00F6759B"/>
    <w:rsid w:val="00F72030"/>
    <w:rsid w:val="00F7247B"/>
    <w:rsid w:val="00F75491"/>
    <w:rsid w:val="00F81C13"/>
    <w:rsid w:val="00F84D56"/>
    <w:rsid w:val="00F8755F"/>
    <w:rsid w:val="00F949E0"/>
    <w:rsid w:val="00F9517E"/>
    <w:rsid w:val="00F95823"/>
    <w:rsid w:val="00FA0E4E"/>
    <w:rsid w:val="00FA0F98"/>
    <w:rsid w:val="00FA47CA"/>
    <w:rsid w:val="00FA65C9"/>
    <w:rsid w:val="00FA6643"/>
    <w:rsid w:val="00FB06C3"/>
    <w:rsid w:val="00FB0AB1"/>
    <w:rsid w:val="00FB5224"/>
    <w:rsid w:val="00FB6AE5"/>
    <w:rsid w:val="00FC0630"/>
    <w:rsid w:val="00FC63BE"/>
    <w:rsid w:val="00FC69E5"/>
    <w:rsid w:val="00FD1747"/>
    <w:rsid w:val="00FD2E3F"/>
    <w:rsid w:val="00FD362E"/>
    <w:rsid w:val="00FE218C"/>
    <w:rsid w:val="00FE32D0"/>
    <w:rsid w:val="00FE41FC"/>
    <w:rsid w:val="00FE5A96"/>
    <w:rsid w:val="00FE5C62"/>
    <w:rsid w:val="00FE6019"/>
    <w:rsid w:val="00FE7E22"/>
    <w:rsid w:val="00FF0A41"/>
    <w:rsid w:val="00FF0AAF"/>
    <w:rsid w:val="00FF317A"/>
    <w:rsid w:val="00FF3673"/>
    <w:rsid w:val="00FF3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CA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464B"/>
    <w:pPr>
      <w:spacing w:after="0" w:line="240" w:lineRule="auto"/>
    </w:pPr>
    <w:rPr>
      <w:lang w:val="en-GB"/>
    </w:rPr>
  </w:style>
  <w:style w:type="paragraph" w:styleId="FootnoteText">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FootnoteTextChar"/>
    <w:uiPriority w:val="99"/>
    <w:unhideWhenUsed/>
    <w:rsid w:val="0051464B"/>
    <w:pPr>
      <w:spacing w:after="0" w:line="240" w:lineRule="auto"/>
    </w:pPr>
    <w:rPr>
      <w:sz w:val="20"/>
      <w:szCs w:val="20"/>
      <w:lang w:val="en-GB"/>
    </w:rPr>
  </w:style>
  <w:style w:type="character" w:customStyle="1" w:styleId="FootnoteTextChar">
    <w:name w:val="Footnote Text Char"/>
    <w:aliases w:val="Char Char Char Char Char Char Char Char Char Char,Footnote Text Char Char Char Char Char Char Char Char Char Char Char Char Char Char Char Char Char Char Char Char Char Char Char Char Char Char,Footnote Text Char1 Char Char Char Char"/>
    <w:basedOn w:val="DefaultParagraphFont"/>
    <w:link w:val="FootnoteText"/>
    <w:uiPriority w:val="99"/>
    <w:rsid w:val="0051464B"/>
    <w:rPr>
      <w:sz w:val="20"/>
      <w:szCs w:val="20"/>
      <w:lang w:val="en-GB"/>
    </w:rPr>
  </w:style>
  <w:style w:type="character" w:styleId="FootnoteReference">
    <w:name w:val="footnote reference"/>
    <w:basedOn w:val="DefaultParagraphFont"/>
    <w:uiPriority w:val="99"/>
    <w:semiHidden/>
    <w:unhideWhenUsed/>
    <w:rsid w:val="0051464B"/>
    <w:rPr>
      <w:vertAlign w:val="superscript"/>
    </w:rPr>
  </w:style>
  <w:style w:type="paragraph" w:styleId="ListParagraph">
    <w:name w:val="List Paragraph"/>
    <w:basedOn w:val="Normal"/>
    <w:uiPriority w:val="34"/>
    <w:qFormat/>
    <w:rsid w:val="00EA1F1C"/>
    <w:pPr>
      <w:ind w:left="720"/>
      <w:contextualSpacing/>
    </w:pPr>
  </w:style>
  <w:style w:type="paragraph" w:styleId="Header">
    <w:name w:val="header"/>
    <w:basedOn w:val="Normal"/>
    <w:link w:val="HeaderChar"/>
    <w:uiPriority w:val="99"/>
    <w:unhideWhenUsed/>
    <w:rsid w:val="00D32B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2B11"/>
  </w:style>
  <w:style w:type="paragraph" w:styleId="Footer">
    <w:name w:val="footer"/>
    <w:basedOn w:val="Normal"/>
    <w:link w:val="FooterChar"/>
    <w:uiPriority w:val="99"/>
    <w:unhideWhenUsed/>
    <w:rsid w:val="00D32B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2B11"/>
  </w:style>
  <w:style w:type="paragraph" w:styleId="BalloonText">
    <w:name w:val="Balloon Text"/>
    <w:basedOn w:val="Normal"/>
    <w:link w:val="BalloonTextChar"/>
    <w:uiPriority w:val="99"/>
    <w:semiHidden/>
    <w:unhideWhenUsed/>
    <w:rsid w:val="0098625C"/>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98625C"/>
    <w:rPr>
      <w:rFonts w:ascii="Arial" w:hAnsi="Arial" w:cs="Arial"/>
      <w:sz w:val="16"/>
      <w:szCs w:val="16"/>
    </w:rPr>
  </w:style>
  <w:style w:type="character" w:styleId="CommentReference">
    <w:name w:val="annotation reference"/>
    <w:basedOn w:val="DefaultParagraphFont"/>
    <w:uiPriority w:val="99"/>
    <w:semiHidden/>
    <w:unhideWhenUsed/>
    <w:rsid w:val="0098625C"/>
    <w:rPr>
      <w:sz w:val="16"/>
      <w:szCs w:val="16"/>
    </w:rPr>
  </w:style>
  <w:style w:type="paragraph" w:styleId="CommentText">
    <w:name w:val="annotation text"/>
    <w:basedOn w:val="Normal"/>
    <w:link w:val="CommentTextChar"/>
    <w:uiPriority w:val="99"/>
    <w:semiHidden/>
    <w:unhideWhenUsed/>
    <w:rsid w:val="0098625C"/>
    <w:pPr>
      <w:spacing w:line="240" w:lineRule="auto"/>
    </w:pPr>
    <w:rPr>
      <w:sz w:val="20"/>
      <w:szCs w:val="20"/>
    </w:rPr>
  </w:style>
  <w:style w:type="character" w:customStyle="1" w:styleId="CommentTextChar">
    <w:name w:val="Comment Text Char"/>
    <w:basedOn w:val="DefaultParagraphFont"/>
    <w:link w:val="CommentText"/>
    <w:uiPriority w:val="99"/>
    <w:semiHidden/>
    <w:rsid w:val="0098625C"/>
    <w:rPr>
      <w:sz w:val="20"/>
      <w:szCs w:val="20"/>
    </w:rPr>
  </w:style>
  <w:style w:type="paragraph" w:styleId="CommentSubject">
    <w:name w:val="annotation subject"/>
    <w:basedOn w:val="CommentText"/>
    <w:next w:val="CommentText"/>
    <w:link w:val="CommentSubjectChar"/>
    <w:uiPriority w:val="99"/>
    <w:semiHidden/>
    <w:unhideWhenUsed/>
    <w:rsid w:val="0098625C"/>
    <w:rPr>
      <w:b/>
      <w:bCs/>
    </w:rPr>
  </w:style>
  <w:style w:type="character" w:customStyle="1" w:styleId="CommentSubjectChar">
    <w:name w:val="Comment Subject Char"/>
    <w:basedOn w:val="CommentTextChar"/>
    <w:link w:val="CommentSubject"/>
    <w:uiPriority w:val="99"/>
    <w:semiHidden/>
    <w:rsid w:val="0098625C"/>
    <w:rPr>
      <w:b/>
      <w:bCs/>
      <w:sz w:val="20"/>
      <w:szCs w:val="20"/>
    </w:rPr>
  </w:style>
  <w:style w:type="paragraph" w:styleId="NormalWeb">
    <w:name w:val="Normal (Web)"/>
    <w:basedOn w:val="Normal"/>
    <w:uiPriority w:val="99"/>
    <w:semiHidden/>
    <w:unhideWhenUsed/>
    <w:rsid w:val="007B4F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listparagraph">
    <w:name w:val="x_msolistparagraph"/>
    <w:basedOn w:val="Normal"/>
    <w:rsid w:val="0037499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464B"/>
    <w:pPr>
      <w:spacing w:after="0" w:line="240" w:lineRule="auto"/>
    </w:pPr>
    <w:rPr>
      <w:lang w:val="en-GB"/>
    </w:rPr>
  </w:style>
  <w:style w:type="paragraph" w:styleId="FootnoteText">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FootnoteTextChar"/>
    <w:uiPriority w:val="99"/>
    <w:unhideWhenUsed/>
    <w:rsid w:val="0051464B"/>
    <w:pPr>
      <w:spacing w:after="0" w:line="240" w:lineRule="auto"/>
    </w:pPr>
    <w:rPr>
      <w:sz w:val="20"/>
      <w:szCs w:val="20"/>
      <w:lang w:val="en-GB"/>
    </w:rPr>
  </w:style>
  <w:style w:type="character" w:customStyle="1" w:styleId="FootnoteTextChar">
    <w:name w:val="Footnote Text Char"/>
    <w:aliases w:val="Char Char Char Char Char Char Char Char Char Char,Footnote Text Char Char Char Char Char Char Char Char Char Char Char Char Char Char Char Char Char Char Char Char Char Char Char Char Char Char,Footnote Text Char1 Char Char Char Char"/>
    <w:basedOn w:val="DefaultParagraphFont"/>
    <w:link w:val="FootnoteText"/>
    <w:uiPriority w:val="99"/>
    <w:rsid w:val="0051464B"/>
    <w:rPr>
      <w:sz w:val="20"/>
      <w:szCs w:val="20"/>
      <w:lang w:val="en-GB"/>
    </w:rPr>
  </w:style>
  <w:style w:type="character" w:styleId="FootnoteReference">
    <w:name w:val="footnote reference"/>
    <w:basedOn w:val="DefaultParagraphFont"/>
    <w:uiPriority w:val="99"/>
    <w:semiHidden/>
    <w:unhideWhenUsed/>
    <w:rsid w:val="0051464B"/>
    <w:rPr>
      <w:vertAlign w:val="superscript"/>
    </w:rPr>
  </w:style>
  <w:style w:type="paragraph" w:styleId="ListParagraph">
    <w:name w:val="List Paragraph"/>
    <w:basedOn w:val="Normal"/>
    <w:uiPriority w:val="34"/>
    <w:qFormat/>
    <w:rsid w:val="00EA1F1C"/>
    <w:pPr>
      <w:ind w:left="720"/>
      <w:contextualSpacing/>
    </w:pPr>
  </w:style>
  <w:style w:type="paragraph" w:styleId="Header">
    <w:name w:val="header"/>
    <w:basedOn w:val="Normal"/>
    <w:link w:val="HeaderChar"/>
    <w:uiPriority w:val="99"/>
    <w:unhideWhenUsed/>
    <w:rsid w:val="00D32B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2B11"/>
  </w:style>
  <w:style w:type="paragraph" w:styleId="Footer">
    <w:name w:val="footer"/>
    <w:basedOn w:val="Normal"/>
    <w:link w:val="FooterChar"/>
    <w:uiPriority w:val="99"/>
    <w:unhideWhenUsed/>
    <w:rsid w:val="00D32B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2B11"/>
  </w:style>
  <w:style w:type="paragraph" w:styleId="BalloonText">
    <w:name w:val="Balloon Text"/>
    <w:basedOn w:val="Normal"/>
    <w:link w:val="BalloonTextChar"/>
    <w:uiPriority w:val="99"/>
    <w:semiHidden/>
    <w:unhideWhenUsed/>
    <w:rsid w:val="0098625C"/>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98625C"/>
    <w:rPr>
      <w:rFonts w:ascii="Arial" w:hAnsi="Arial" w:cs="Arial"/>
      <w:sz w:val="16"/>
      <w:szCs w:val="16"/>
    </w:rPr>
  </w:style>
  <w:style w:type="character" w:styleId="CommentReference">
    <w:name w:val="annotation reference"/>
    <w:basedOn w:val="DefaultParagraphFont"/>
    <w:uiPriority w:val="99"/>
    <w:semiHidden/>
    <w:unhideWhenUsed/>
    <w:rsid w:val="0098625C"/>
    <w:rPr>
      <w:sz w:val="16"/>
      <w:szCs w:val="16"/>
    </w:rPr>
  </w:style>
  <w:style w:type="paragraph" w:styleId="CommentText">
    <w:name w:val="annotation text"/>
    <w:basedOn w:val="Normal"/>
    <w:link w:val="CommentTextChar"/>
    <w:uiPriority w:val="99"/>
    <w:semiHidden/>
    <w:unhideWhenUsed/>
    <w:rsid w:val="0098625C"/>
    <w:pPr>
      <w:spacing w:line="240" w:lineRule="auto"/>
    </w:pPr>
    <w:rPr>
      <w:sz w:val="20"/>
      <w:szCs w:val="20"/>
    </w:rPr>
  </w:style>
  <w:style w:type="character" w:customStyle="1" w:styleId="CommentTextChar">
    <w:name w:val="Comment Text Char"/>
    <w:basedOn w:val="DefaultParagraphFont"/>
    <w:link w:val="CommentText"/>
    <w:uiPriority w:val="99"/>
    <w:semiHidden/>
    <w:rsid w:val="0098625C"/>
    <w:rPr>
      <w:sz w:val="20"/>
      <w:szCs w:val="20"/>
    </w:rPr>
  </w:style>
  <w:style w:type="paragraph" w:styleId="CommentSubject">
    <w:name w:val="annotation subject"/>
    <w:basedOn w:val="CommentText"/>
    <w:next w:val="CommentText"/>
    <w:link w:val="CommentSubjectChar"/>
    <w:uiPriority w:val="99"/>
    <w:semiHidden/>
    <w:unhideWhenUsed/>
    <w:rsid w:val="0098625C"/>
    <w:rPr>
      <w:b/>
      <w:bCs/>
    </w:rPr>
  </w:style>
  <w:style w:type="character" w:customStyle="1" w:styleId="CommentSubjectChar">
    <w:name w:val="Comment Subject Char"/>
    <w:basedOn w:val="CommentTextChar"/>
    <w:link w:val="CommentSubject"/>
    <w:uiPriority w:val="99"/>
    <w:semiHidden/>
    <w:rsid w:val="0098625C"/>
    <w:rPr>
      <w:b/>
      <w:bCs/>
      <w:sz w:val="20"/>
      <w:szCs w:val="20"/>
    </w:rPr>
  </w:style>
  <w:style w:type="paragraph" w:styleId="NormalWeb">
    <w:name w:val="Normal (Web)"/>
    <w:basedOn w:val="Normal"/>
    <w:uiPriority w:val="99"/>
    <w:semiHidden/>
    <w:unhideWhenUsed/>
    <w:rsid w:val="007B4F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listparagraph">
    <w:name w:val="x_msolistparagraph"/>
    <w:basedOn w:val="Normal"/>
    <w:rsid w:val="0037499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5F2CB-2752-478F-BF15-B9A1D277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5247</Words>
  <Characters>29914</Characters>
  <Application>Microsoft Office Word</Application>
  <DocSecurity>0</DocSecurity>
  <Lines>249</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UNOPS</Company>
  <LinksUpToDate>false</LinksUpToDate>
  <CharactersWithSpaces>35091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hannahe</dc:creator>
  <cp:lastModifiedBy>RODAS Renán</cp:lastModifiedBy>
  <cp:revision>3</cp:revision>
  <cp:lastPrinted>2014-12-23T10:00:00Z</cp:lastPrinted>
  <dcterms:created xsi:type="dcterms:W3CDTF">2015-02-05T15:36:00Z</dcterms:created>
  <dcterms:modified xsi:type="dcterms:W3CDTF">2015-02-05T15:38:00Z</dcterms:modified>
</cp:coreProperties>
</file>