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2633DF" w14:textId="77777777" w:rsidR="00F32AB6" w:rsidRPr="00366674" w:rsidRDefault="00F32AB6" w:rsidP="004F477B">
      <w:pPr>
        <w:pStyle w:val="NoSpacing"/>
        <w:spacing w:line="360" w:lineRule="auto"/>
        <w:jc w:val="center"/>
        <w:rPr>
          <w:b/>
          <w:sz w:val="36"/>
          <w:lang w:val="es-ES_tradnl"/>
        </w:rPr>
      </w:pPr>
    </w:p>
    <w:p w14:paraId="26A0DE36" w14:textId="676205B9" w:rsidR="00963986" w:rsidRPr="00366674" w:rsidRDefault="000E43CE" w:rsidP="004F477B">
      <w:pPr>
        <w:pStyle w:val="NoSpacing"/>
        <w:spacing w:line="360" w:lineRule="auto"/>
        <w:jc w:val="center"/>
        <w:rPr>
          <w:b/>
          <w:sz w:val="40"/>
          <w:lang w:val="es-ES_tradnl"/>
        </w:rPr>
      </w:pPr>
      <w:r w:rsidRPr="00366674">
        <w:rPr>
          <w:b/>
          <w:sz w:val="40"/>
          <w:lang w:val="es-ES_tradnl"/>
        </w:rPr>
        <w:t>L</w:t>
      </w:r>
      <w:r w:rsidR="00775929" w:rsidRPr="00366674">
        <w:rPr>
          <w:b/>
          <w:sz w:val="40"/>
          <w:lang w:val="es-ES_tradnl"/>
        </w:rPr>
        <w:t>eyes</w:t>
      </w:r>
      <w:r w:rsidR="00A90B99" w:rsidRPr="00366674">
        <w:rPr>
          <w:b/>
          <w:sz w:val="40"/>
          <w:lang w:val="es-ES_tradnl"/>
        </w:rPr>
        <w:t xml:space="preserve">, políticas y prácticas </w:t>
      </w:r>
      <w:r w:rsidR="005143F7" w:rsidRPr="00366674">
        <w:rPr>
          <w:b/>
          <w:sz w:val="40"/>
          <w:lang w:val="es-ES_tradnl"/>
        </w:rPr>
        <w:t>en materia de</w:t>
      </w:r>
      <w:r w:rsidR="004D3AA5">
        <w:rPr>
          <w:b/>
          <w:sz w:val="40"/>
          <w:lang w:val="es-ES_tradnl"/>
        </w:rPr>
        <w:t xml:space="preserve"> protección </w:t>
      </w:r>
      <w:r w:rsidR="00A90B99" w:rsidRPr="00366674">
        <w:rPr>
          <w:b/>
          <w:sz w:val="40"/>
          <w:lang w:val="es-ES_tradnl"/>
        </w:rPr>
        <w:t xml:space="preserve">temporal </w:t>
      </w:r>
      <w:r w:rsidR="004D3AA5">
        <w:rPr>
          <w:b/>
          <w:sz w:val="40"/>
          <w:lang w:val="es-ES_tradnl"/>
        </w:rPr>
        <w:t xml:space="preserve">humanitaria </w:t>
      </w:r>
      <w:r w:rsidR="00A90B99" w:rsidRPr="00366674">
        <w:rPr>
          <w:b/>
          <w:sz w:val="40"/>
          <w:lang w:val="es-ES_tradnl"/>
        </w:rPr>
        <w:t xml:space="preserve">de extranjeros en </w:t>
      </w:r>
      <w:r w:rsidR="001C40CE">
        <w:rPr>
          <w:b/>
          <w:sz w:val="40"/>
          <w:lang w:val="es-ES_tradnl"/>
        </w:rPr>
        <w:t>el contexto</w:t>
      </w:r>
      <w:r w:rsidR="0011706B">
        <w:rPr>
          <w:b/>
          <w:sz w:val="40"/>
          <w:lang w:val="es-ES_tradnl"/>
        </w:rPr>
        <w:t xml:space="preserve"> de desastres</w:t>
      </w:r>
    </w:p>
    <w:p w14:paraId="04797C30" w14:textId="77777777" w:rsidR="00F32AB6" w:rsidRPr="00366674" w:rsidRDefault="00F32AB6" w:rsidP="004F477B">
      <w:pPr>
        <w:pStyle w:val="NoSpacing"/>
        <w:spacing w:line="360" w:lineRule="auto"/>
        <w:jc w:val="center"/>
        <w:rPr>
          <w:b/>
          <w:sz w:val="36"/>
          <w:lang w:val="es-ES_tradnl"/>
        </w:rPr>
      </w:pPr>
    </w:p>
    <w:p w14:paraId="439DE440" w14:textId="77777777" w:rsidR="00A90B99" w:rsidRPr="00366674" w:rsidRDefault="00A90B99" w:rsidP="004F477B">
      <w:pPr>
        <w:pStyle w:val="NoSpacing"/>
        <w:spacing w:line="360" w:lineRule="auto"/>
        <w:jc w:val="center"/>
        <w:rPr>
          <w:sz w:val="36"/>
          <w:lang w:val="es-ES_tradnl"/>
        </w:rPr>
      </w:pPr>
      <w:r w:rsidRPr="00366674">
        <w:rPr>
          <w:sz w:val="36"/>
          <w:lang w:val="es-ES_tradnl"/>
        </w:rPr>
        <w:t xml:space="preserve">Estados Miembros de la </w:t>
      </w:r>
    </w:p>
    <w:p w14:paraId="1B4A488A" w14:textId="77777777" w:rsidR="00F32AB6" w:rsidRPr="00366674" w:rsidRDefault="00A90B99" w:rsidP="004F477B">
      <w:pPr>
        <w:pStyle w:val="NoSpacing"/>
        <w:spacing w:line="360" w:lineRule="auto"/>
        <w:jc w:val="center"/>
        <w:rPr>
          <w:sz w:val="36"/>
          <w:lang w:val="es-ES_tradnl"/>
        </w:rPr>
      </w:pPr>
      <w:r w:rsidRPr="00366674">
        <w:rPr>
          <w:sz w:val="36"/>
          <w:lang w:val="es-ES_tradnl"/>
        </w:rPr>
        <w:t>Conferencia Regional sobre Migración</w:t>
      </w:r>
    </w:p>
    <w:p w14:paraId="0BCD8F15" w14:textId="7941991C" w:rsidR="00F32AB6" w:rsidRPr="00366674" w:rsidRDefault="00A90B99" w:rsidP="004F477B">
      <w:pPr>
        <w:pStyle w:val="NoSpacing"/>
        <w:spacing w:line="360" w:lineRule="auto"/>
        <w:jc w:val="center"/>
        <w:rPr>
          <w:sz w:val="36"/>
          <w:lang w:val="es-ES_tradnl"/>
        </w:rPr>
      </w:pPr>
      <w:r w:rsidRPr="00366674">
        <w:rPr>
          <w:sz w:val="36"/>
          <w:lang w:val="es-ES_tradnl"/>
        </w:rPr>
        <w:t>y</w:t>
      </w:r>
      <w:r w:rsidR="001267A1" w:rsidRPr="00366674">
        <w:rPr>
          <w:sz w:val="36"/>
          <w:lang w:val="es-ES_tradnl"/>
        </w:rPr>
        <w:t xml:space="preserve"> otros Estados de</w:t>
      </w:r>
      <w:r w:rsidRPr="00366674">
        <w:rPr>
          <w:sz w:val="36"/>
          <w:lang w:val="es-ES_tradnl"/>
        </w:rPr>
        <w:t xml:space="preserve"> las Américas</w:t>
      </w:r>
    </w:p>
    <w:p w14:paraId="67F6CDE7" w14:textId="77777777" w:rsidR="00F32AB6" w:rsidRPr="00366674" w:rsidRDefault="00F32AB6" w:rsidP="004F477B">
      <w:pPr>
        <w:pStyle w:val="NoSpacing"/>
        <w:spacing w:line="360" w:lineRule="auto"/>
        <w:jc w:val="center"/>
        <w:rPr>
          <w:b/>
          <w:lang w:val="es-ES_tradnl"/>
        </w:rPr>
      </w:pPr>
    </w:p>
    <w:p w14:paraId="0245F661" w14:textId="77777777" w:rsidR="00F32AB6" w:rsidRPr="00366674" w:rsidRDefault="00F32AB6" w:rsidP="004F477B">
      <w:pPr>
        <w:pStyle w:val="NoSpacing"/>
        <w:spacing w:line="360" w:lineRule="auto"/>
        <w:jc w:val="center"/>
        <w:rPr>
          <w:b/>
          <w:lang w:val="es-ES_tradnl"/>
        </w:rPr>
      </w:pPr>
    </w:p>
    <w:p w14:paraId="5109AA73" w14:textId="77777777" w:rsidR="00F32AB6" w:rsidRPr="00366674" w:rsidRDefault="00F32AB6" w:rsidP="004F477B">
      <w:pPr>
        <w:pStyle w:val="NoSpacing"/>
        <w:spacing w:line="360" w:lineRule="auto"/>
        <w:jc w:val="center"/>
        <w:rPr>
          <w:b/>
          <w:lang w:val="es-ES_tradnl"/>
        </w:rPr>
      </w:pPr>
    </w:p>
    <w:p w14:paraId="7ADCD4FE" w14:textId="25EB35EB" w:rsidR="00F32AB6" w:rsidRPr="00366674" w:rsidRDefault="00A90B99" w:rsidP="004F477B">
      <w:pPr>
        <w:pStyle w:val="NoSpacing"/>
        <w:spacing w:line="360" w:lineRule="auto"/>
        <w:jc w:val="center"/>
        <w:rPr>
          <w:sz w:val="28"/>
          <w:lang w:val="es-ES_tradnl"/>
        </w:rPr>
      </w:pPr>
      <w:r w:rsidRPr="00366674">
        <w:rPr>
          <w:sz w:val="28"/>
          <w:lang w:val="es-ES_tradnl"/>
        </w:rPr>
        <w:t xml:space="preserve">Estudio de antecedentes para el </w:t>
      </w:r>
      <w:r w:rsidR="00D40116" w:rsidRPr="00D40116">
        <w:rPr>
          <w:sz w:val="28"/>
          <w:lang w:val="es-ES_tradnl"/>
        </w:rPr>
        <w:t>Taller Regional en materia de Protección Temporal y/o Visa Humanitaria en Situaciones de Desastres (San José, Costa Rica, 10 y 11 de febrero, 2015)</w:t>
      </w:r>
    </w:p>
    <w:p w14:paraId="04E4159B" w14:textId="77777777" w:rsidR="00F32AB6" w:rsidRPr="00366674" w:rsidRDefault="00F32AB6" w:rsidP="004F477B">
      <w:pPr>
        <w:pStyle w:val="NoSpacing"/>
        <w:spacing w:line="360" w:lineRule="auto"/>
        <w:jc w:val="center"/>
        <w:rPr>
          <w:lang w:val="es-ES_tradnl"/>
        </w:rPr>
      </w:pPr>
    </w:p>
    <w:p w14:paraId="3D1D7C34" w14:textId="77777777" w:rsidR="00F32AB6" w:rsidRPr="00366674" w:rsidRDefault="00F32AB6" w:rsidP="004F477B">
      <w:pPr>
        <w:pStyle w:val="NoSpacing"/>
        <w:spacing w:line="360" w:lineRule="auto"/>
        <w:jc w:val="center"/>
        <w:rPr>
          <w:lang w:val="es-ES_tradnl"/>
        </w:rPr>
      </w:pPr>
    </w:p>
    <w:p w14:paraId="2F32A6C4" w14:textId="77777777" w:rsidR="00F32AB6" w:rsidRPr="00366674" w:rsidRDefault="00F32AB6" w:rsidP="004F477B">
      <w:pPr>
        <w:pStyle w:val="NoSpacing"/>
        <w:spacing w:line="360" w:lineRule="auto"/>
        <w:jc w:val="center"/>
        <w:rPr>
          <w:lang w:val="es-ES_tradnl"/>
        </w:rPr>
      </w:pPr>
    </w:p>
    <w:p w14:paraId="453478CE" w14:textId="77777777" w:rsidR="00F32AB6" w:rsidRPr="00366674" w:rsidRDefault="006852AC" w:rsidP="004F477B">
      <w:pPr>
        <w:pStyle w:val="NoSpacing"/>
        <w:spacing w:line="360" w:lineRule="auto"/>
        <w:jc w:val="center"/>
        <w:rPr>
          <w:sz w:val="28"/>
          <w:lang w:val="es-ES_tradnl"/>
        </w:rPr>
      </w:pPr>
      <w:r w:rsidRPr="00366674">
        <w:rPr>
          <w:sz w:val="28"/>
          <w:lang w:val="es-ES_tradnl"/>
        </w:rPr>
        <w:t>Dr</w:t>
      </w:r>
      <w:r w:rsidR="00A90B99" w:rsidRPr="00366674">
        <w:rPr>
          <w:sz w:val="28"/>
          <w:lang w:val="es-ES_tradnl"/>
        </w:rPr>
        <w:t>.</w:t>
      </w:r>
      <w:r w:rsidRPr="00366674">
        <w:rPr>
          <w:sz w:val="28"/>
          <w:lang w:val="es-ES_tradnl"/>
        </w:rPr>
        <w:t xml:space="preserve"> </w:t>
      </w:r>
      <w:r w:rsidR="00F32AB6" w:rsidRPr="00366674">
        <w:rPr>
          <w:sz w:val="28"/>
          <w:lang w:val="es-ES_tradnl"/>
        </w:rPr>
        <w:t>David James Cantor</w:t>
      </w:r>
    </w:p>
    <w:p w14:paraId="090B5B3E" w14:textId="77777777" w:rsidR="00F32AB6" w:rsidRPr="00366674" w:rsidRDefault="00F32AB6" w:rsidP="004F477B">
      <w:pPr>
        <w:pStyle w:val="NoSpacing"/>
        <w:spacing w:line="360" w:lineRule="auto"/>
        <w:jc w:val="center"/>
        <w:rPr>
          <w:sz w:val="28"/>
          <w:lang w:val="es-ES_tradnl"/>
        </w:rPr>
      </w:pPr>
    </w:p>
    <w:p w14:paraId="13B81C4A" w14:textId="5CFAD35C" w:rsidR="00F32AB6" w:rsidRPr="00366674" w:rsidRDefault="00D948BA" w:rsidP="004F477B">
      <w:pPr>
        <w:pStyle w:val="NoSpacing"/>
        <w:spacing w:line="360" w:lineRule="auto"/>
        <w:jc w:val="center"/>
        <w:rPr>
          <w:sz w:val="28"/>
          <w:lang w:val="es-ES_tradnl"/>
        </w:rPr>
      </w:pPr>
      <w:r w:rsidRPr="00366674">
        <w:rPr>
          <w:sz w:val="28"/>
          <w:lang w:val="es-ES_tradnl"/>
        </w:rPr>
        <w:t xml:space="preserve">Consultor </w:t>
      </w:r>
      <w:r w:rsidR="00EA56ED">
        <w:rPr>
          <w:sz w:val="28"/>
          <w:lang w:val="es-ES_tradnl"/>
        </w:rPr>
        <w:t>de</w:t>
      </w:r>
      <w:r w:rsidRPr="00366674">
        <w:rPr>
          <w:sz w:val="28"/>
          <w:lang w:val="es-ES_tradnl"/>
        </w:rPr>
        <w:t xml:space="preserve"> la Iniciativa Nansen</w:t>
      </w:r>
    </w:p>
    <w:p w14:paraId="1921F04B" w14:textId="77777777" w:rsidR="00F32AB6" w:rsidRPr="00366674" w:rsidRDefault="00F32AB6" w:rsidP="004F477B">
      <w:pPr>
        <w:pStyle w:val="NoSpacing"/>
        <w:spacing w:line="360" w:lineRule="auto"/>
        <w:jc w:val="center"/>
        <w:rPr>
          <w:sz w:val="28"/>
          <w:lang w:val="es-ES_tradnl"/>
        </w:rPr>
      </w:pPr>
    </w:p>
    <w:p w14:paraId="460C2392" w14:textId="77777777" w:rsidR="00963986" w:rsidRPr="00366674" w:rsidRDefault="00A90B99" w:rsidP="004F477B">
      <w:pPr>
        <w:pStyle w:val="NoSpacing"/>
        <w:spacing w:line="360" w:lineRule="auto"/>
        <w:jc w:val="center"/>
        <w:rPr>
          <w:sz w:val="28"/>
          <w:lang w:val="es-ES_tradnl"/>
        </w:rPr>
      </w:pPr>
      <w:r w:rsidRPr="00366674">
        <w:rPr>
          <w:sz w:val="28"/>
          <w:lang w:val="es-ES_tradnl"/>
        </w:rPr>
        <w:t>17 de diciembre de</w:t>
      </w:r>
      <w:r w:rsidR="009A12CC" w:rsidRPr="00366674">
        <w:rPr>
          <w:sz w:val="28"/>
          <w:lang w:val="es-ES_tradnl"/>
        </w:rPr>
        <w:t xml:space="preserve"> 2</w:t>
      </w:r>
      <w:r w:rsidR="00F32AB6" w:rsidRPr="00366674">
        <w:rPr>
          <w:sz w:val="28"/>
          <w:lang w:val="es-ES_tradnl"/>
        </w:rPr>
        <w:t xml:space="preserve">014 </w:t>
      </w:r>
    </w:p>
    <w:p w14:paraId="5ABD65F7" w14:textId="77777777" w:rsidR="00F32AB6" w:rsidRPr="00366674" w:rsidRDefault="00F32AB6" w:rsidP="004F477B">
      <w:pPr>
        <w:pStyle w:val="NoSpacing"/>
        <w:spacing w:line="360" w:lineRule="auto"/>
        <w:jc w:val="center"/>
        <w:rPr>
          <w:sz w:val="28"/>
          <w:lang w:val="es-ES_tradnl"/>
        </w:rPr>
      </w:pPr>
      <w:r w:rsidRPr="00366674">
        <w:rPr>
          <w:sz w:val="28"/>
          <w:lang w:val="es-ES_tradnl"/>
        </w:rPr>
        <w:t>(</w:t>
      </w:r>
      <w:r w:rsidR="00A90B99" w:rsidRPr="00366674">
        <w:rPr>
          <w:sz w:val="28"/>
          <w:lang w:val="es-ES_tradnl"/>
        </w:rPr>
        <w:t>borrador final</w:t>
      </w:r>
      <w:r w:rsidRPr="00366674">
        <w:rPr>
          <w:sz w:val="28"/>
          <w:lang w:val="es-ES_tradnl"/>
        </w:rPr>
        <w:t>)</w:t>
      </w:r>
    </w:p>
    <w:p w14:paraId="2EFD8AF9" w14:textId="77777777" w:rsidR="00F32AB6" w:rsidRPr="00366674" w:rsidRDefault="00F32AB6" w:rsidP="004F477B">
      <w:pPr>
        <w:spacing w:line="360" w:lineRule="auto"/>
        <w:jc w:val="both"/>
        <w:rPr>
          <w:b/>
          <w:lang w:val="es-ES_tradnl"/>
        </w:rPr>
      </w:pPr>
    </w:p>
    <w:p w14:paraId="4FC94EEB" w14:textId="77777777" w:rsidR="00F32AB6" w:rsidRPr="00366674" w:rsidRDefault="00F32AB6" w:rsidP="004F477B">
      <w:pPr>
        <w:spacing w:line="360" w:lineRule="auto"/>
        <w:jc w:val="both"/>
        <w:rPr>
          <w:b/>
          <w:lang w:val="es-ES_tradnl"/>
        </w:rPr>
      </w:pPr>
    </w:p>
    <w:p w14:paraId="148A0AB9" w14:textId="77777777" w:rsidR="00FD2A7B" w:rsidRPr="00366674" w:rsidRDefault="00FD2A7B" w:rsidP="006928F0">
      <w:pPr>
        <w:pStyle w:val="NoSpacing"/>
        <w:spacing w:line="360" w:lineRule="auto"/>
        <w:contextualSpacing/>
        <w:jc w:val="both"/>
        <w:rPr>
          <w:rFonts w:ascii="Calibri" w:hAnsi="Calibri"/>
          <w:b/>
          <w:lang w:val="es-ES_tradnl"/>
        </w:rPr>
      </w:pPr>
      <w:r w:rsidRPr="00366674">
        <w:rPr>
          <w:rFonts w:ascii="Calibri" w:hAnsi="Calibri"/>
          <w:b/>
          <w:lang w:val="es-ES_tradnl"/>
        </w:rPr>
        <w:lastRenderedPageBreak/>
        <w:t>1. Introd</w:t>
      </w:r>
      <w:r w:rsidR="00A90B99" w:rsidRPr="00366674">
        <w:rPr>
          <w:rFonts w:ascii="Calibri" w:hAnsi="Calibri"/>
          <w:b/>
          <w:lang w:val="es-ES_tradnl"/>
        </w:rPr>
        <w:t>ucción</w:t>
      </w:r>
    </w:p>
    <w:p w14:paraId="0ECA102F" w14:textId="77777777" w:rsidR="00FD2A7B" w:rsidRPr="00366674" w:rsidRDefault="00FD2A7B" w:rsidP="006928F0">
      <w:pPr>
        <w:pStyle w:val="NoSpacing"/>
        <w:spacing w:line="360" w:lineRule="auto"/>
        <w:contextualSpacing/>
        <w:jc w:val="both"/>
        <w:rPr>
          <w:rFonts w:ascii="Calibri" w:hAnsi="Calibri"/>
          <w:lang w:val="es-ES_tradnl"/>
        </w:rPr>
      </w:pPr>
    </w:p>
    <w:p w14:paraId="78DB9EA8" w14:textId="129FCD28" w:rsidR="00340E54" w:rsidRPr="00366674" w:rsidRDefault="00CE4A8E" w:rsidP="006928F0">
      <w:pPr>
        <w:pStyle w:val="NoSpacing"/>
        <w:spacing w:line="360" w:lineRule="auto"/>
        <w:contextualSpacing/>
        <w:jc w:val="both"/>
        <w:rPr>
          <w:rFonts w:ascii="Calibri" w:hAnsi="Calibri"/>
          <w:lang w:val="es-ES_tradnl"/>
        </w:rPr>
      </w:pPr>
      <w:r>
        <w:rPr>
          <w:rFonts w:ascii="Calibri" w:hAnsi="Calibri"/>
          <w:lang w:val="es-ES_tradnl"/>
        </w:rPr>
        <w:t>En este estudio</w:t>
      </w:r>
      <w:r w:rsidR="00D948BA" w:rsidRPr="00366674">
        <w:rPr>
          <w:rFonts w:ascii="Calibri" w:hAnsi="Calibri"/>
          <w:lang w:val="es-ES_tradnl"/>
        </w:rPr>
        <w:t xml:space="preserve"> se realiza una revisión de las leyes, políticas y prá</w:t>
      </w:r>
      <w:r w:rsidR="002727F3">
        <w:rPr>
          <w:rFonts w:ascii="Calibri" w:hAnsi="Calibri"/>
          <w:lang w:val="es-ES_tradnl"/>
        </w:rPr>
        <w:t xml:space="preserve">cticas </w:t>
      </w:r>
      <w:r w:rsidR="009F49C7">
        <w:rPr>
          <w:rFonts w:ascii="Calibri" w:hAnsi="Calibri"/>
          <w:lang w:val="es-ES_tradnl"/>
        </w:rPr>
        <w:t>en materia de</w:t>
      </w:r>
      <w:r w:rsidR="00D948BA" w:rsidRPr="00366674">
        <w:rPr>
          <w:rFonts w:ascii="Calibri" w:hAnsi="Calibri"/>
          <w:lang w:val="es-ES_tradnl"/>
        </w:rPr>
        <w:t xml:space="preserve"> protección </w:t>
      </w:r>
      <w:r w:rsidR="00456449">
        <w:rPr>
          <w:rFonts w:ascii="Calibri" w:hAnsi="Calibri"/>
          <w:lang w:val="es-ES_tradnl"/>
        </w:rPr>
        <w:t xml:space="preserve">temporal </w:t>
      </w:r>
      <w:r w:rsidR="00D948BA" w:rsidRPr="00366674">
        <w:rPr>
          <w:rFonts w:ascii="Calibri" w:hAnsi="Calibri"/>
          <w:lang w:val="es-ES_tradnl"/>
        </w:rPr>
        <w:t xml:space="preserve">humanitaria de extranjeros en </w:t>
      </w:r>
      <w:r w:rsidR="009F49C7">
        <w:rPr>
          <w:rFonts w:ascii="Calibri" w:hAnsi="Calibri"/>
          <w:lang w:val="es-ES_tradnl"/>
        </w:rPr>
        <w:t xml:space="preserve">el contexto </w:t>
      </w:r>
      <w:r w:rsidR="0011706B">
        <w:rPr>
          <w:rFonts w:ascii="Calibri" w:hAnsi="Calibri"/>
          <w:lang w:val="es-ES_tradnl"/>
        </w:rPr>
        <w:t>de desastres</w:t>
      </w:r>
      <w:r w:rsidR="00D948BA" w:rsidRPr="00366674">
        <w:rPr>
          <w:rFonts w:ascii="Calibri" w:hAnsi="Calibri"/>
          <w:lang w:val="es-ES_tradnl"/>
        </w:rPr>
        <w:t xml:space="preserve"> </w:t>
      </w:r>
      <w:r w:rsidR="004823C2">
        <w:rPr>
          <w:rFonts w:ascii="Calibri" w:hAnsi="Calibri"/>
          <w:lang w:val="es-ES_tradnl"/>
        </w:rPr>
        <w:t>que existen en</w:t>
      </w:r>
      <w:r w:rsidR="00D948BA" w:rsidRPr="00366674">
        <w:rPr>
          <w:rFonts w:ascii="Calibri" w:hAnsi="Calibri"/>
          <w:lang w:val="es-ES_tradnl"/>
        </w:rPr>
        <w:t xml:space="preserve"> los Estados de la Conferencia Regional sobre Migración (CRM)</w:t>
      </w:r>
      <w:r w:rsidR="00B777C4" w:rsidRPr="00366674">
        <w:rPr>
          <w:rFonts w:ascii="Calibri" w:hAnsi="Calibri"/>
          <w:lang w:val="es-ES_tradnl"/>
        </w:rPr>
        <w:t xml:space="preserve"> </w:t>
      </w:r>
      <w:r w:rsidR="00594C1E" w:rsidRPr="00366674">
        <w:rPr>
          <w:rFonts w:ascii="Calibri" w:hAnsi="Calibri"/>
          <w:lang w:val="es-ES_tradnl"/>
        </w:rPr>
        <w:t xml:space="preserve">– </w:t>
      </w:r>
      <w:r w:rsidR="00D948BA" w:rsidRPr="00366674">
        <w:rPr>
          <w:rFonts w:ascii="Calibri" w:hAnsi="Calibri"/>
          <w:lang w:val="es-ES_tradnl"/>
        </w:rPr>
        <w:t>Belice, Canadá,</w:t>
      </w:r>
      <w:r w:rsidR="00823A18" w:rsidRPr="00366674">
        <w:rPr>
          <w:rFonts w:ascii="Calibri" w:hAnsi="Calibri"/>
          <w:lang w:val="es-ES_tradnl"/>
        </w:rPr>
        <w:t xml:space="preserve"> Costa Rica, El Salvado</w:t>
      </w:r>
      <w:r w:rsidR="00D948BA" w:rsidRPr="00366674">
        <w:rPr>
          <w:rFonts w:ascii="Calibri" w:hAnsi="Calibri"/>
          <w:lang w:val="es-ES_tradnl"/>
        </w:rPr>
        <w:t>r, Estados Unidos, Guatemala, Honduras, México, Nicaragua, Panamá y la República Dominicana –</w:t>
      </w:r>
      <w:r w:rsidR="00594C1E" w:rsidRPr="00366674">
        <w:rPr>
          <w:rFonts w:ascii="Calibri" w:hAnsi="Calibri"/>
          <w:lang w:val="es-ES_tradnl"/>
        </w:rPr>
        <w:t xml:space="preserve"> </w:t>
      </w:r>
      <w:r w:rsidR="00D948BA" w:rsidRPr="00366674">
        <w:rPr>
          <w:rFonts w:ascii="Calibri" w:hAnsi="Calibri"/>
          <w:lang w:val="es-ES_tradnl"/>
        </w:rPr>
        <w:t>y algunos países sudamericanos. El estudio fue encargado por la Iniciativa Nansen como documento de antecedentes</w:t>
      </w:r>
      <w:r w:rsidR="00D96D62">
        <w:rPr>
          <w:rFonts w:ascii="Calibri" w:hAnsi="Calibri"/>
          <w:lang w:val="es-ES_tradnl"/>
        </w:rPr>
        <w:t>,</w:t>
      </w:r>
      <w:r w:rsidR="006A7A2B">
        <w:rPr>
          <w:rFonts w:ascii="Calibri" w:hAnsi="Calibri"/>
          <w:lang w:val="es-ES_tradnl"/>
        </w:rPr>
        <w:t xml:space="preserve"> para servir </w:t>
      </w:r>
      <w:r w:rsidR="00216277">
        <w:rPr>
          <w:rFonts w:ascii="Calibri" w:hAnsi="Calibri"/>
          <w:lang w:val="es-ES_tradnl"/>
        </w:rPr>
        <w:t>de base</w:t>
      </w:r>
      <w:r w:rsidR="00D948BA" w:rsidRPr="00366674">
        <w:rPr>
          <w:rFonts w:ascii="Calibri" w:hAnsi="Calibri"/>
          <w:lang w:val="es-ES_tradnl"/>
        </w:rPr>
        <w:t xml:space="preserve"> </w:t>
      </w:r>
      <w:r w:rsidR="00D40116" w:rsidRPr="00D40116">
        <w:rPr>
          <w:rFonts w:ascii="Calibri" w:hAnsi="Calibri"/>
          <w:lang w:val="es-ES_tradnl"/>
        </w:rPr>
        <w:t>al</w:t>
      </w:r>
      <w:r w:rsidR="00117632">
        <w:rPr>
          <w:rFonts w:ascii="Calibri" w:hAnsi="Calibri"/>
          <w:lang w:val="es-ES_tradnl"/>
        </w:rPr>
        <w:t xml:space="preserve"> “Taller regional sobre protección t</w:t>
      </w:r>
      <w:r w:rsidR="00D948BA" w:rsidRPr="00366674">
        <w:rPr>
          <w:rFonts w:ascii="Calibri" w:hAnsi="Calibri"/>
          <w:lang w:val="es-ES_tradnl"/>
        </w:rPr>
        <w:t>emporal y/o visas humanita</w:t>
      </w:r>
      <w:r w:rsidR="00117632">
        <w:rPr>
          <w:rFonts w:ascii="Calibri" w:hAnsi="Calibri"/>
          <w:lang w:val="es-ES_tradnl"/>
        </w:rPr>
        <w:t xml:space="preserve">rias en </w:t>
      </w:r>
      <w:r w:rsidR="0011706B">
        <w:rPr>
          <w:rFonts w:ascii="Calibri" w:hAnsi="Calibri"/>
          <w:lang w:val="es-ES_tradnl"/>
        </w:rPr>
        <w:t>situaciones de desastres</w:t>
      </w:r>
      <w:r w:rsidR="00D948BA" w:rsidRPr="00366674">
        <w:rPr>
          <w:rFonts w:ascii="Calibri" w:hAnsi="Calibri"/>
          <w:lang w:val="es-ES_tradnl"/>
        </w:rPr>
        <w:t>” que se llevará a cabo en Costa Rica en febrero de 2015</w:t>
      </w:r>
      <w:r w:rsidR="006462E3" w:rsidRPr="00366674">
        <w:rPr>
          <w:rFonts w:ascii="Calibri" w:hAnsi="Calibri"/>
          <w:lang w:val="es-ES_tradnl"/>
        </w:rPr>
        <w:t>.</w:t>
      </w:r>
      <w:r w:rsidR="0031057B" w:rsidRPr="00366674">
        <w:rPr>
          <w:rStyle w:val="FootnoteReference"/>
          <w:rFonts w:ascii="Calibri" w:hAnsi="Calibri"/>
          <w:lang w:val="es-ES_tradnl"/>
        </w:rPr>
        <w:footnoteReference w:id="1"/>
      </w:r>
    </w:p>
    <w:p w14:paraId="1C628D18" w14:textId="77777777" w:rsidR="006462E3" w:rsidRPr="00366674" w:rsidRDefault="006462E3" w:rsidP="006928F0">
      <w:pPr>
        <w:pStyle w:val="NoSpacing"/>
        <w:spacing w:line="360" w:lineRule="auto"/>
        <w:contextualSpacing/>
        <w:jc w:val="both"/>
        <w:rPr>
          <w:rFonts w:ascii="Calibri" w:hAnsi="Calibri"/>
          <w:lang w:val="es-ES_tradnl"/>
        </w:rPr>
      </w:pPr>
    </w:p>
    <w:p w14:paraId="0BCB8127" w14:textId="3DEE0536" w:rsidR="00594C1E" w:rsidRPr="00366674" w:rsidRDefault="00F80222" w:rsidP="006928F0">
      <w:pPr>
        <w:pStyle w:val="NoSpacing"/>
        <w:spacing w:line="360" w:lineRule="auto"/>
        <w:contextualSpacing/>
        <w:jc w:val="both"/>
        <w:rPr>
          <w:rFonts w:ascii="Calibri" w:hAnsi="Calibri"/>
          <w:lang w:val="es-ES_tradnl"/>
        </w:rPr>
      </w:pPr>
      <w:r w:rsidRPr="00366674">
        <w:rPr>
          <w:rFonts w:ascii="Calibri" w:hAnsi="Calibri"/>
          <w:lang w:val="es-ES_tradnl"/>
        </w:rPr>
        <w:t>El tema del estudio surgió a partir de la segunda consulta regional de la Iniciativa Nansen sobre “Desastres y desplazamiento transfronterizo en América Central: necesidades emergentes, nuevas respuestas”, que se llevó a cabo en San José, Costa Rica</w:t>
      </w:r>
      <w:r w:rsidR="00D96D62">
        <w:rPr>
          <w:rFonts w:ascii="Calibri" w:hAnsi="Calibri"/>
          <w:lang w:val="es-ES_tradnl"/>
        </w:rPr>
        <w:t>,</w:t>
      </w:r>
      <w:r w:rsidRPr="00366674">
        <w:rPr>
          <w:rFonts w:ascii="Calibri" w:hAnsi="Calibri"/>
          <w:lang w:val="es-ES_tradnl"/>
        </w:rPr>
        <w:t xml:space="preserve"> del 2 al 4 de diciembre de 2013</w:t>
      </w:r>
      <w:r w:rsidR="006462E3" w:rsidRPr="00366674">
        <w:rPr>
          <w:rFonts w:ascii="Calibri" w:hAnsi="Calibri"/>
          <w:lang w:val="es-ES_tradnl"/>
        </w:rPr>
        <w:t>.</w:t>
      </w:r>
      <w:r w:rsidR="00CD3374" w:rsidRPr="00366674">
        <w:rPr>
          <w:rStyle w:val="FootnoteReference"/>
          <w:rFonts w:ascii="Calibri" w:hAnsi="Calibri"/>
          <w:lang w:val="es-ES_tradnl"/>
        </w:rPr>
        <w:footnoteReference w:id="2"/>
      </w:r>
      <w:r w:rsidR="00CD3374" w:rsidRPr="00366674">
        <w:rPr>
          <w:rFonts w:ascii="Calibri" w:hAnsi="Calibri"/>
          <w:lang w:val="es-ES_tradnl"/>
        </w:rPr>
        <w:t xml:space="preserve"> </w:t>
      </w:r>
      <w:r w:rsidR="002A21B6" w:rsidRPr="00366674">
        <w:rPr>
          <w:rFonts w:ascii="Calibri" w:hAnsi="Calibri"/>
          <w:lang w:val="es-ES_tradnl"/>
        </w:rPr>
        <w:t>Los participantes de la consulta reportaron que se había</w:t>
      </w:r>
      <w:r w:rsidR="00D96D62">
        <w:rPr>
          <w:rFonts w:ascii="Calibri" w:hAnsi="Calibri"/>
          <w:lang w:val="es-ES_tradnl"/>
        </w:rPr>
        <w:t>n</w:t>
      </w:r>
      <w:r w:rsidR="002A21B6" w:rsidRPr="00366674">
        <w:rPr>
          <w:rFonts w:ascii="Calibri" w:hAnsi="Calibri"/>
          <w:lang w:val="es-ES_tradnl"/>
        </w:rPr>
        <w:t xml:space="preserve"> utilizado diversos mecanismos de protección temporal, en la región y fuera de ella, para responder al desplazamiento transfronterizo causado por desastres originados por amenazas naturales</w:t>
      </w:r>
      <w:r w:rsidR="00CD3374" w:rsidRPr="00366674">
        <w:rPr>
          <w:rFonts w:ascii="Calibri" w:hAnsi="Calibri"/>
          <w:lang w:val="es-ES_tradnl"/>
        </w:rPr>
        <w:t>.</w:t>
      </w:r>
      <w:r w:rsidR="008D3D1B" w:rsidRPr="00366674">
        <w:rPr>
          <w:rStyle w:val="FootnoteReference"/>
          <w:rFonts w:ascii="Calibri" w:hAnsi="Calibri"/>
          <w:lang w:val="es-ES_tradnl"/>
        </w:rPr>
        <w:footnoteReference w:id="3"/>
      </w:r>
      <w:r w:rsidR="00CD3374" w:rsidRPr="00366674">
        <w:rPr>
          <w:rFonts w:ascii="Calibri" w:hAnsi="Calibri"/>
          <w:lang w:val="es-ES_tradnl"/>
        </w:rPr>
        <w:t xml:space="preserve"> </w:t>
      </w:r>
      <w:r w:rsidR="005D0358">
        <w:rPr>
          <w:rFonts w:ascii="Calibri" w:hAnsi="Calibri"/>
          <w:lang w:val="es-ES_tradnl"/>
        </w:rPr>
        <w:t>Además</w:t>
      </w:r>
      <w:r w:rsidR="002A21B6" w:rsidRPr="00366674">
        <w:rPr>
          <w:rFonts w:ascii="Calibri" w:hAnsi="Calibri"/>
          <w:lang w:val="es-ES_tradnl"/>
        </w:rPr>
        <w:t xml:space="preserve">, los participantes recomendaron que estos mecanismos </w:t>
      </w:r>
      <w:r w:rsidR="0052639A">
        <w:rPr>
          <w:rFonts w:ascii="Calibri" w:hAnsi="Calibri"/>
          <w:lang w:val="es-ES_tradnl"/>
        </w:rPr>
        <w:t>se desarrollen más para cerrar las</w:t>
      </w:r>
      <w:r w:rsidR="002A21B6" w:rsidRPr="00366674">
        <w:rPr>
          <w:rFonts w:ascii="Calibri" w:hAnsi="Calibri"/>
          <w:lang w:val="es-ES_tradnl"/>
        </w:rPr>
        <w:t xml:space="preserve"> brechas </w:t>
      </w:r>
      <w:r w:rsidR="00CB4EB4">
        <w:rPr>
          <w:rFonts w:ascii="Calibri" w:hAnsi="Calibri"/>
          <w:lang w:val="es-ES_tradnl"/>
        </w:rPr>
        <w:t>de</w:t>
      </w:r>
      <w:r w:rsidR="003D49F7">
        <w:rPr>
          <w:rFonts w:ascii="Calibri" w:hAnsi="Calibri"/>
          <w:lang w:val="es-ES_tradnl"/>
        </w:rPr>
        <w:t xml:space="preserve"> aplicación</w:t>
      </w:r>
      <w:r w:rsidR="002A21B6" w:rsidRPr="00366674">
        <w:rPr>
          <w:rFonts w:ascii="Calibri" w:hAnsi="Calibri"/>
          <w:lang w:val="es-ES_tradnl"/>
        </w:rPr>
        <w:t xml:space="preserve"> e identificaron a la CRM como un foro adecuado para continuar este diálogo regional y desarrollar directrices. Sobre la base de la </w:t>
      </w:r>
      <w:r w:rsidR="002A21B6" w:rsidRPr="00366674">
        <w:rPr>
          <w:rFonts w:ascii="Calibri" w:hAnsi="Calibri"/>
          <w:lang w:val="es-ES_tradnl"/>
        </w:rPr>
        <w:lastRenderedPageBreak/>
        <w:t>propuesta de Costa Rica, en la XIX Reunión Viceministerial de la CRM que se realizó en junio de 2014 se aprobó el taller a realizarse en Costa Rica en febrero de 2015</w:t>
      </w:r>
      <w:r w:rsidR="00980615" w:rsidRPr="00366674">
        <w:rPr>
          <w:rFonts w:ascii="Calibri" w:hAnsi="Calibri"/>
          <w:lang w:val="es-ES_tradnl"/>
        </w:rPr>
        <w:t>, financiado por la Iniciativa Nansen</w:t>
      </w:r>
      <w:r w:rsidR="00D40116">
        <w:rPr>
          <w:rFonts w:ascii="Calibri" w:eastAsia="Times New Roman" w:hAnsi="Calibri"/>
          <w:lang w:val="es-ES_tradnl"/>
        </w:rPr>
        <w:t>.</w:t>
      </w:r>
      <w:r w:rsidR="00594C1E" w:rsidRPr="00366674">
        <w:rPr>
          <w:rStyle w:val="FootnoteReference"/>
          <w:rFonts w:ascii="Calibri" w:eastAsia="Times New Roman" w:hAnsi="Calibri"/>
          <w:lang w:val="es-ES_tradnl"/>
        </w:rPr>
        <w:footnoteReference w:id="4"/>
      </w:r>
      <w:r w:rsidR="008C0CF6" w:rsidRPr="00366674">
        <w:rPr>
          <w:rFonts w:ascii="Calibri" w:eastAsia="Times New Roman" w:hAnsi="Calibri"/>
          <w:lang w:val="es-ES_tradnl"/>
        </w:rPr>
        <w:t xml:space="preserve"> </w:t>
      </w:r>
    </w:p>
    <w:p w14:paraId="192667D2" w14:textId="77777777" w:rsidR="008C0CF6" w:rsidRPr="00366674" w:rsidRDefault="008C0CF6" w:rsidP="006928F0">
      <w:pPr>
        <w:pStyle w:val="NoSpacing"/>
        <w:spacing w:line="360" w:lineRule="auto"/>
        <w:contextualSpacing/>
        <w:jc w:val="both"/>
        <w:rPr>
          <w:rFonts w:ascii="Calibri" w:eastAsia="Times New Roman" w:hAnsi="Calibri"/>
          <w:lang w:val="es-ES_tradnl"/>
        </w:rPr>
      </w:pPr>
    </w:p>
    <w:p w14:paraId="7169B508" w14:textId="56FD546C" w:rsidR="0046476D" w:rsidRPr="00366674" w:rsidRDefault="0046476D" w:rsidP="006928F0">
      <w:pPr>
        <w:pStyle w:val="NoSpacing"/>
        <w:spacing w:line="360" w:lineRule="auto"/>
        <w:contextualSpacing/>
        <w:jc w:val="both"/>
        <w:rPr>
          <w:rFonts w:ascii="Calibri" w:eastAsia="Times New Roman" w:hAnsi="Calibri"/>
          <w:lang w:val="es-ES_tradnl"/>
        </w:rPr>
      </w:pPr>
      <w:r w:rsidRPr="00366674">
        <w:rPr>
          <w:rFonts w:ascii="Calibri" w:eastAsia="Times New Roman" w:hAnsi="Calibri"/>
          <w:lang w:val="es-ES_tradnl"/>
        </w:rPr>
        <w:t xml:space="preserve">1.1 </w:t>
      </w:r>
      <w:r w:rsidR="003121FF" w:rsidRPr="00366674">
        <w:rPr>
          <w:rFonts w:ascii="Calibri" w:eastAsia="Times New Roman" w:hAnsi="Calibri"/>
          <w:lang w:val="es-ES_tradnl"/>
        </w:rPr>
        <w:t>Contexto conceptual del estudio</w:t>
      </w:r>
    </w:p>
    <w:p w14:paraId="7F52FAA0" w14:textId="77777777" w:rsidR="0046476D" w:rsidRPr="00366674" w:rsidRDefault="0046476D" w:rsidP="006928F0">
      <w:pPr>
        <w:pStyle w:val="NoSpacing"/>
        <w:spacing w:line="360" w:lineRule="auto"/>
        <w:contextualSpacing/>
        <w:jc w:val="both"/>
        <w:rPr>
          <w:rFonts w:ascii="Calibri" w:eastAsia="Times New Roman" w:hAnsi="Calibri"/>
          <w:lang w:val="es-ES_tradnl"/>
        </w:rPr>
      </w:pPr>
    </w:p>
    <w:p w14:paraId="2D65BCBE" w14:textId="76171A54" w:rsidR="0046476D" w:rsidRPr="00366674" w:rsidRDefault="00716CA1" w:rsidP="006928F0">
      <w:pPr>
        <w:spacing w:after="0" w:line="360" w:lineRule="auto"/>
        <w:contextualSpacing/>
        <w:jc w:val="both"/>
        <w:rPr>
          <w:rFonts w:ascii="Calibri" w:hAnsi="Calibri"/>
          <w:lang w:val="es-ES_tradnl"/>
        </w:rPr>
      </w:pPr>
      <w:r w:rsidRPr="00366674">
        <w:rPr>
          <w:rFonts w:ascii="Calibri" w:hAnsi="Calibri"/>
          <w:lang w:val="es-ES_tradnl"/>
        </w:rPr>
        <w:t>A través del proceso de consulta de la Iniciativa Nansen se confirmó que</w:t>
      </w:r>
      <w:r w:rsidR="003407AC">
        <w:rPr>
          <w:rFonts w:ascii="Calibri" w:hAnsi="Calibri"/>
          <w:lang w:val="es-ES_tradnl"/>
        </w:rPr>
        <w:t xml:space="preserve"> </w:t>
      </w:r>
      <w:r w:rsidRPr="00366674">
        <w:rPr>
          <w:rFonts w:ascii="Calibri" w:hAnsi="Calibri"/>
          <w:lang w:val="es-ES_tradnl"/>
        </w:rPr>
        <w:t xml:space="preserve">las personas desplazadas en </w:t>
      </w:r>
      <w:r w:rsidR="002063BC">
        <w:rPr>
          <w:rFonts w:ascii="Calibri" w:hAnsi="Calibri"/>
          <w:lang w:val="es-ES_tradnl"/>
        </w:rPr>
        <w:t>el contexto</w:t>
      </w:r>
      <w:r w:rsidR="0011706B">
        <w:rPr>
          <w:rFonts w:ascii="Calibri" w:hAnsi="Calibri"/>
          <w:lang w:val="es-ES_tradnl"/>
        </w:rPr>
        <w:t xml:space="preserve"> de desastres</w:t>
      </w:r>
      <w:r w:rsidRPr="00366674">
        <w:rPr>
          <w:rFonts w:ascii="Calibri" w:hAnsi="Calibri"/>
          <w:lang w:val="es-ES_tradnl"/>
        </w:rPr>
        <w:t xml:space="preserve">, ya sea a nivel interno o a través de fronteras internacionales, tienen necesidades de protección particulares relacionadas con el tipo de amenaza natural y el carácter involuntario de su </w:t>
      </w:r>
      <w:r w:rsidR="00A84D27" w:rsidRPr="00366674">
        <w:rPr>
          <w:rFonts w:ascii="Calibri" w:hAnsi="Calibri"/>
          <w:lang w:val="es-ES_tradnl"/>
        </w:rPr>
        <w:t>movimiento</w:t>
      </w:r>
      <w:r w:rsidR="00E163AC" w:rsidRPr="00366674">
        <w:rPr>
          <w:rFonts w:ascii="Calibri" w:hAnsi="Calibri"/>
          <w:lang w:val="es-ES_tradnl"/>
        </w:rPr>
        <w:t xml:space="preserve">. </w:t>
      </w:r>
    </w:p>
    <w:p w14:paraId="33069F2A" w14:textId="77777777" w:rsidR="0046476D" w:rsidRPr="00366674" w:rsidRDefault="0046476D" w:rsidP="006928F0">
      <w:pPr>
        <w:spacing w:after="0" w:line="360" w:lineRule="auto"/>
        <w:contextualSpacing/>
        <w:jc w:val="both"/>
        <w:rPr>
          <w:rFonts w:ascii="Calibri" w:hAnsi="Calibri"/>
          <w:lang w:val="es-ES_tradnl"/>
        </w:rPr>
      </w:pPr>
    </w:p>
    <w:p w14:paraId="2014D571" w14:textId="0CF22D86" w:rsidR="00E163AC" w:rsidRPr="00366674" w:rsidRDefault="00716CA1" w:rsidP="006928F0">
      <w:pPr>
        <w:spacing w:after="0" w:line="360" w:lineRule="auto"/>
        <w:contextualSpacing/>
        <w:jc w:val="both"/>
        <w:rPr>
          <w:rFonts w:ascii="Calibri" w:hAnsi="Calibri"/>
          <w:lang w:val="es-ES_tradnl"/>
        </w:rPr>
      </w:pPr>
      <w:r w:rsidRPr="00366674">
        <w:rPr>
          <w:rFonts w:ascii="Calibri" w:hAnsi="Calibri"/>
          <w:lang w:val="es-ES_tradnl"/>
        </w:rPr>
        <w:t>Los ejemplos abundan</w:t>
      </w:r>
      <w:r w:rsidR="0046476D" w:rsidRPr="00366674">
        <w:rPr>
          <w:rFonts w:ascii="Calibri" w:hAnsi="Calibri"/>
          <w:lang w:val="es-ES_tradnl"/>
        </w:rPr>
        <w:t xml:space="preserve">. </w:t>
      </w:r>
      <w:r w:rsidRPr="00366674">
        <w:rPr>
          <w:rFonts w:ascii="Calibri" w:hAnsi="Calibri"/>
          <w:lang w:val="es-ES_tradnl"/>
        </w:rPr>
        <w:t>En el caso de</w:t>
      </w:r>
      <w:r w:rsidR="002063BC">
        <w:rPr>
          <w:rFonts w:ascii="Calibri" w:hAnsi="Calibri"/>
          <w:lang w:val="es-ES_tradnl"/>
        </w:rPr>
        <w:t>l</w:t>
      </w:r>
      <w:r w:rsidRPr="00366674">
        <w:rPr>
          <w:rFonts w:ascii="Calibri" w:hAnsi="Calibri"/>
          <w:lang w:val="es-ES_tradnl"/>
        </w:rPr>
        <w:t xml:space="preserve"> desplazamiento después de un desastre </w:t>
      </w:r>
      <w:r w:rsidR="000B2FA7" w:rsidRPr="00366674">
        <w:rPr>
          <w:rFonts w:ascii="Calibri" w:hAnsi="Calibri"/>
          <w:lang w:val="es-ES_tradnl"/>
        </w:rPr>
        <w:t>repentino</w:t>
      </w:r>
      <w:r w:rsidRPr="00366674">
        <w:rPr>
          <w:rFonts w:ascii="Calibri" w:hAnsi="Calibri"/>
          <w:lang w:val="es-ES_tradnl"/>
        </w:rPr>
        <w:t xml:space="preserve">, </w:t>
      </w:r>
      <w:r w:rsidR="002063BC">
        <w:rPr>
          <w:rFonts w:ascii="Calibri" w:hAnsi="Calibri"/>
          <w:lang w:val="es-ES_tradnl"/>
        </w:rPr>
        <w:t xml:space="preserve">puede ocurrir que </w:t>
      </w:r>
      <w:r w:rsidRPr="00366674">
        <w:rPr>
          <w:rFonts w:ascii="Calibri" w:hAnsi="Calibri"/>
          <w:lang w:val="es-ES_tradnl"/>
        </w:rPr>
        <w:t xml:space="preserve">las personas </w:t>
      </w:r>
      <w:r w:rsidR="009F1790">
        <w:rPr>
          <w:rFonts w:ascii="Calibri" w:hAnsi="Calibri"/>
          <w:lang w:val="es-ES_tradnl"/>
        </w:rPr>
        <w:t>huye</w:t>
      </w:r>
      <w:r w:rsidR="002063BC">
        <w:rPr>
          <w:rFonts w:ascii="Calibri" w:hAnsi="Calibri"/>
          <w:lang w:val="es-ES_tradnl"/>
        </w:rPr>
        <w:t>n</w:t>
      </w:r>
      <w:r w:rsidRPr="00366674">
        <w:rPr>
          <w:rFonts w:ascii="Calibri" w:hAnsi="Calibri"/>
          <w:lang w:val="es-ES_tradnl"/>
        </w:rPr>
        <w:t xml:space="preserve"> sin portar documentos legales indispensables </w:t>
      </w:r>
      <w:r w:rsidR="00B61175">
        <w:rPr>
          <w:rFonts w:ascii="Calibri" w:hAnsi="Calibri"/>
          <w:lang w:val="es-ES_tradnl"/>
        </w:rPr>
        <w:t xml:space="preserve">tales </w:t>
      </w:r>
      <w:r w:rsidRPr="00366674">
        <w:rPr>
          <w:rFonts w:ascii="Calibri" w:hAnsi="Calibri"/>
          <w:lang w:val="es-ES_tradnl"/>
        </w:rPr>
        <w:t>como tarjetas de identidad</w:t>
      </w:r>
      <w:r w:rsidR="00E163AC" w:rsidRPr="00366674">
        <w:rPr>
          <w:rFonts w:ascii="Calibri" w:hAnsi="Calibri"/>
          <w:lang w:val="es-ES_tradnl"/>
        </w:rPr>
        <w:t xml:space="preserve"> </w:t>
      </w:r>
      <w:r w:rsidRPr="00366674">
        <w:rPr>
          <w:rFonts w:ascii="Calibri" w:hAnsi="Calibri"/>
          <w:lang w:val="es-ES_tradnl"/>
        </w:rPr>
        <w:t xml:space="preserve">y certificados de matrimonio o que los documentos </w:t>
      </w:r>
      <w:r w:rsidR="009F1790">
        <w:rPr>
          <w:rFonts w:ascii="Calibri" w:hAnsi="Calibri"/>
          <w:lang w:val="es-ES_tradnl"/>
        </w:rPr>
        <w:t>resulten</w:t>
      </w:r>
      <w:r w:rsidRPr="00366674">
        <w:rPr>
          <w:rFonts w:ascii="Calibri" w:hAnsi="Calibri"/>
          <w:lang w:val="es-ES_tradnl"/>
        </w:rPr>
        <w:t xml:space="preserve"> destruidos</w:t>
      </w:r>
      <w:r w:rsidR="00402712" w:rsidRPr="00366674">
        <w:rPr>
          <w:rFonts w:ascii="Calibri" w:hAnsi="Calibri"/>
          <w:lang w:val="es-ES_tradnl"/>
        </w:rPr>
        <w:t>.</w:t>
      </w:r>
      <w:r w:rsidR="00E163AC" w:rsidRPr="00366674">
        <w:rPr>
          <w:rFonts w:ascii="Calibri" w:hAnsi="Calibri"/>
          <w:lang w:val="es-ES_tradnl"/>
        </w:rPr>
        <w:t xml:space="preserve"> </w:t>
      </w:r>
      <w:r w:rsidR="009F1790">
        <w:rPr>
          <w:rFonts w:ascii="Calibri" w:hAnsi="Calibri"/>
          <w:lang w:val="es-ES_tradnl"/>
        </w:rPr>
        <w:t>Durante su</w:t>
      </w:r>
      <w:r w:rsidRPr="00366674">
        <w:rPr>
          <w:rFonts w:ascii="Calibri" w:hAnsi="Calibri"/>
          <w:lang w:val="es-ES_tradnl"/>
        </w:rPr>
        <w:t xml:space="preserve"> huida, </w:t>
      </w:r>
      <w:r w:rsidR="00B61175">
        <w:rPr>
          <w:rFonts w:ascii="Calibri" w:hAnsi="Calibri"/>
          <w:lang w:val="es-ES_tradnl"/>
        </w:rPr>
        <w:t>los desplazados pueden quedar separado</w:t>
      </w:r>
      <w:r w:rsidRPr="00366674">
        <w:rPr>
          <w:rFonts w:ascii="Calibri" w:hAnsi="Calibri"/>
          <w:lang w:val="es-ES_tradnl"/>
        </w:rPr>
        <w:t>s de sus familiares o cuidadores, y especialmente las mujeres y los niños pue</w:t>
      </w:r>
      <w:r w:rsidR="008C3CC0">
        <w:rPr>
          <w:rFonts w:ascii="Calibri" w:hAnsi="Calibri"/>
          <w:lang w:val="es-ES_tradnl"/>
        </w:rPr>
        <w:t>den estar en mayor riesgo de convertirse en</w:t>
      </w:r>
      <w:r w:rsidRPr="00366674">
        <w:rPr>
          <w:rFonts w:ascii="Calibri" w:hAnsi="Calibri"/>
          <w:lang w:val="es-ES_tradnl"/>
        </w:rPr>
        <w:t xml:space="preserve"> víctimas </w:t>
      </w:r>
      <w:r w:rsidR="008951D7">
        <w:rPr>
          <w:rFonts w:ascii="Calibri" w:hAnsi="Calibri"/>
          <w:lang w:val="es-ES_tradnl"/>
        </w:rPr>
        <w:t>de violencia sexual y de género</w:t>
      </w:r>
      <w:r w:rsidR="00B61175">
        <w:rPr>
          <w:rFonts w:ascii="Calibri" w:hAnsi="Calibri"/>
          <w:lang w:val="es-ES_tradnl"/>
        </w:rPr>
        <w:t>; además,</w:t>
      </w:r>
      <w:r w:rsidRPr="00366674">
        <w:rPr>
          <w:rFonts w:ascii="Calibri" w:hAnsi="Calibri"/>
          <w:lang w:val="es-ES_tradnl"/>
        </w:rPr>
        <w:t xml:space="preserve"> </w:t>
      </w:r>
      <w:r w:rsidR="00B61175">
        <w:rPr>
          <w:rFonts w:ascii="Calibri" w:hAnsi="Calibri"/>
          <w:lang w:val="es-ES_tradnl"/>
        </w:rPr>
        <w:t>los desplazados</w:t>
      </w:r>
      <w:r w:rsidRPr="00366674">
        <w:rPr>
          <w:rFonts w:ascii="Calibri" w:hAnsi="Calibri"/>
          <w:lang w:val="es-ES_tradnl"/>
        </w:rPr>
        <w:t xml:space="preserve"> pueden enfrentar un mayor riesgo de convertirse en víctimas de la trata de personas o el tráfico ilegal de migrantes. Además, </w:t>
      </w:r>
      <w:r w:rsidR="004D4A43">
        <w:rPr>
          <w:rFonts w:ascii="Calibri" w:hAnsi="Calibri"/>
          <w:lang w:val="es-ES_tradnl"/>
        </w:rPr>
        <w:t>los desplazados</w:t>
      </w:r>
      <w:r w:rsidRPr="00366674">
        <w:rPr>
          <w:rFonts w:ascii="Calibri" w:hAnsi="Calibri"/>
          <w:lang w:val="es-ES_tradnl"/>
        </w:rPr>
        <w:t xml:space="preserve"> pueden requerir alojamiento de emergencia y acceso a servicios de salud, educación y consejería psicosocial. A veces se subestima la necesidad de recibir asistencia humanitaria continua</w:t>
      </w:r>
      <w:r w:rsidR="00DB7D84" w:rsidRPr="00366674">
        <w:rPr>
          <w:rFonts w:ascii="Calibri" w:hAnsi="Calibri"/>
          <w:lang w:val="es-ES_tradnl"/>
        </w:rPr>
        <w:t>; en algunos casos, las personas necesitan recibir asistencia durante meses o incluso años después del desastre. A su retorno, puede ocurrir que las personas o comunidades desplazadas se encuentren con que durante su ausencia sus derechos de uso de tierras y propiedades hayan sido afectados</w:t>
      </w:r>
      <w:r w:rsidR="00402712" w:rsidRPr="00366674">
        <w:rPr>
          <w:rFonts w:ascii="Calibri" w:hAnsi="Calibri"/>
          <w:lang w:val="es-ES_tradnl"/>
        </w:rPr>
        <w:t>.</w:t>
      </w:r>
      <w:r w:rsidR="00DB7D84" w:rsidRPr="00366674">
        <w:rPr>
          <w:rFonts w:ascii="Calibri" w:hAnsi="Calibri"/>
          <w:lang w:val="es-ES_tradnl"/>
        </w:rPr>
        <w:t xml:space="preserve"> Asimismo, el desplazamiento tambié</w:t>
      </w:r>
      <w:r w:rsidR="00CF1675">
        <w:rPr>
          <w:rFonts w:ascii="Calibri" w:hAnsi="Calibri"/>
          <w:lang w:val="es-ES_tradnl"/>
        </w:rPr>
        <w:t>n puede generar discriminación, así como</w:t>
      </w:r>
      <w:r w:rsidR="00DB7D84" w:rsidRPr="00366674">
        <w:rPr>
          <w:rFonts w:ascii="Calibri" w:hAnsi="Calibri"/>
          <w:lang w:val="es-ES_tradnl"/>
        </w:rPr>
        <w:t xml:space="preserve"> acceso limitado a la participación y consulta en procesos de planificación para el socorro y recuperación en caso de desastres</w:t>
      </w:r>
      <w:r w:rsidR="00E163AC" w:rsidRPr="00366674">
        <w:rPr>
          <w:rFonts w:ascii="Calibri" w:hAnsi="Calibri"/>
          <w:lang w:val="es-ES_tradnl"/>
        </w:rPr>
        <w:t>.</w:t>
      </w:r>
    </w:p>
    <w:p w14:paraId="5A4D18F4" w14:textId="77777777" w:rsidR="003F2648" w:rsidRPr="00366674" w:rsidRDefault="003F2648" w:rsidP="006928F0">
      <w:pPr>
        <w:spacing w:after="0" w:line="360" w:lineRule="auto"/>
        <w:contextualSpacing/>
        <w:jc w:val="both"/>
        <w:rPr>
          <w:rFonts w:ascii="Calibri" w:hAnsi="Calibri"/>
          <w:lang w:val="es-ES_tradnl"/>
        </w:rPr>
      </w:pPr>
    </w:p>
    <w:p w14:paraId="5AC33EBA" w14:textId="3C7762E6" w:rsidR="00402712" w:rsidRPr="00366674" w:rsidRDefault="00D42993" w:rsidP="00402712">
      <w:pPr>
        <w:spacing w:after="0" w:line="360" w:lineRule="auto"/>
        <w:contextualSpacing/>
        <w:jc w:val="both"/>
        <w:rPr>
          <w:rFonts w:ascii="Calibri" w:hAnsi="Calibri"/>
          <w:lang w:val="es-ES_tradnl"/>
        </w:rPr>
      </w:pPr>
      <w:r>
        <w:rPr>
          <w:rFonts w:ascii="Calibri" w:hAnsi="Calibri"/>
          <w:lang w:val="es-ES_tradnl"/>
        </w:rPr>
        <w:t>Sin embargo</w:t>
      </w:r>
      <w:r w:rsidR="00B0222C" w:rsidRPr="00366674">
        <w:rPr>
          <w:rFonts w:ascii="Calibri" w:hAnsi="Calibri"/>
          <w:lang w:val="es-ES_tradnl"/>
        </w:rPr>
        <w:t xml:space="preserve">, cuando el desplazamiento después de un desastre </w:t>
      </w:r>
      <w:r w:rsidR="000B2FA7" w:rsidRPr="00366674">
        <w:rPr>
          <w:rFonts w:ascii="Calibri" w:hAnsi="Calibri"/>
          <w:lang w:val="es-ES_tradnl"/>
        </w:rPr>
        <w:t>repentino</w:t>
      </w:r>
      <w:r w:rsidR="00D92A40">
        <w:rPr>
          <w:rFonts w:ascii="Calibri" w:hAnsi="Calibri"/>
          <w:lang w:val="es-ES_tradnl"/>
        </w:rPr>
        <w:t xml:space="preserve"> es transfronterizo, entra</w:t>
      </w:r>
      <w:r w:rsidR="00B0222C" w:rsidRPr="00366674">
        <w:rPr>
          <w:rFonts w:ascii="Calibri" w:hAnsi="Calibri"/>
          <w:lang w:val="es-ES_tradnl"/>
        </w:rPr>
        <w:t xml:space="preserve"> en juego </w:t>
      </w:r>
      <w:r w:rsidR="00D73FEA" w:rsidRPr="00366674">
        <w:rPr>
          <w:rFonts w:ascii="Calibri" w:hAnsi="Calibri"/>
          <w:lang w:val="es-ES_tradnl"/>
        </w:rPr>
        <w:t>un conjunto claramente diferenciado</w:t>
      </w:r>
      <w:r w:rsidR="00B0222C" w:rsidRPr="00366674">
        <w:rPr>
          <w:rFonts w:ascii="Calibri" w:hAnsi="Calibri"/>
          <w:lang w:val="es-ES_tradnl"/>
        </w:rPr>
        <w:t xml:space="preserve"> de </w:t>
      </w:r>
      <w:r w:rsidR="00D92A40">
        <w:rPr>
          <w:rFonts w:ascii="Calibri" w:hAnsi="Calibri"/>
          <w:lang w:val="es-ES_tradnl"/>
        </w:rPr>
        <w:t xml:space="preserve">desafíos y </w:t>
      </w:r>
      <w:r w:rsidR="00B0222C" w:rsidRPr="00366674">
        <w:rPr>
          <w:rFonts w:ascii="Calibri" w:hAnsi="Calibri"/>
          <w:lang w:val="es-ES_tradnl"/>
        </w:rPr>
        <w:t>necesidades de protección adicionales</w:t>
      </w:r>
      <w:r w:rsidR="00E163AC" w:rsidRPr="00366674">
        <w:rPr>
          <w:rFonts w:ascii="Calibri" w:hAnsi="Calibri"/>
          <w:lang w:val="es-ES_tradnl"/>
        </w:rPr>
        <w:t xml:space="preserve">. </w:t>
      </w:r>
      <w:r w:rsidR="00D73FEA" w:rsidRPr="00366674">
        <w:rPr>
          <w:rFonts w:ascii="Calibri" w:hAnsi="Calibri"/>
          <w:lang w:val="es-ES_tradnl"/>
        </w:rPr>
        <w:t xml:space="preserve">Éstos están relacionados principalmente con los temas de (i) </w:t>
      </w:r>
      <w:r w:rsidR="00402712" w:rsidRPr="00366674">
        <w:rPr>
          <w:rFonts w:ascii="Calibri" w:hAnsi="Calibri"/>
          <w:lang w:val="es-ES_tradnl"/>
        </w:rPr>
        <w:t>admis</w:t>
      </w:r>
      <w:r w:rsidR="00D73FEA" w:rsidRPr="00366674">
        <w:rPr>
          <w:rFonts w:ascii="Calibri" w:hAnsi="Calibri"/>
          <w:lang w:val="es-ES_tradnl"/>
        </w:rPr>
        <w:t>ión</w:t>
      </w:r>
      <w:r w:rsidR="00402712" w:rsidRPr="00366674">
        <w:rPr>
          <w:rFonts w:ascii="Calibri" w:hAnsi="Calibri"/>
          <w:lang w:val="es-ES_tradnl"/>
        </w:rPr>
        <w:t xml:space="preserve">, (ii) </w:t>
      </w:r>
      <w:r w:rsidR="00D73FEA" w:rsidRPr="00366674">
        <w:rPr>
          <w:rFonts w:ascii="Calibri" w:hAnsi="Calibri"/>
          <w:lang w:val="es-ES_tradnl"/>
        </w:rPr>
        <w:t>condición durante la estadía y</w:t>
      </w:r>
      <w:r w:rsidR="00402712" w:rsidRPr="00366674">
        <w:rPr>
          <w:rFonts w:ascii="Calibri" w:hAnsi="Calibri"/>
          <w:lang w:val="es-ES_tradnl"/>
        </w:rPr>
        <w:t xml:space="preserve"> (iii) </w:t>
      </w:r>
      <w:r w:rsidR="00D73FEA" w:rsidRPr="00366674">
        <w:rPr>
          <w:rFonts w:ascii="Calibri" w:hAnsi="Calibri"/>
          <w:lang w:val="es-ES_tradnl"/>
        </w:rPr>
        <w:t xml:space="preserve">búsqueda de soluciones duraderas </w:t>
      </w:r>
      <w:r w:rsidR="00D92A40">
        <w:rPr>
          <w:rFonts w:ascii="Calibri" w:hAnsi="Calibri"/>
          <w:lang w:val="es-ES_tradnl"/>
        </w:rPr>
        <w:t>par</w:t>
      </w:r>
      <w:r w:rsidR="00D73FEA" w:rsidRPr="00366674">
        <w:rPr>
          <w:rFonts w:ascii="Calibri" w:hAnsi="Calibri"/>
          <w:lang w:val="es-ES_tradnl"/>
        </w:rPr>
        <w:t xml:space="preserve">a </w:t>
      </w:r>
      <w:r w:rsidR="00D92A40">
        <w:rPr>
          <w:rFonts w:ascii="Calibri" w:hAnsi="Calibri"/>
          <w:lang w:val="es-ES_tradnl"/>
        </w:rPr>
        <w:t>la</w:t>
      </w:r>
      <w:r w:rsidR="00D73FEA" w:rsidRPr="00366674">
        <w:rPr>
          <w:rFonts w:ascii="Calibri" w:hAnsi="Calibri"/>
          <w:lang w:val="es-ES_tradnl"/>
        </w:rPr>
        <w:t xml:space="preserve"> situación de desplazamiento</w:t>
      </w:r>
      <w:r w:rsidR="00D92A40">
        <w:rPr>
          <w:rFonts w:ascii="Calibri" w:hAnsi="Calibri"/>
          <w:lang w:val="es-ES_tradnl"/>
        </w:rPr>
        <w:t xml:space="preserve"> de estas personas</w:t>
      </w:r>
      <w:r w:rsidR="00D73FEA" w:rsidRPr="00366674">
        <w:rPr>
          <w:rFonts w:ascii="Calibri" w:hAnsi="Calibri"/>
          <w:lang w:val="es-ES_tradnl"/>
        </w:rPr>
        <w:t xml:space="preserve">, que la Iniciativa Nansen ha identificado como </w:t>
      </w:r>
      <w:r w:rsidR="00A60847">
        <w:rPr>
          <w:rFonts w:ascii="Calibri" w:hAnsi="Calibri"/>
          <w:lang w:val="es-ES_tradnl"/>
        </w:rPr>
        <w:t>las principales brechas</w:t>
      </w:r>
      <w:r w:rsidR="00D73FEA" w:rsidRPr="00366674">
        <w:rPr>
          <w:rFonts w:ascii="Calibri" w:hAnsi="Calibri"/>
          <w:lang w:val="es-ES_tradnl"/>
        </w:rPr>
        <w:t xml:space="preserve"> de protección. </w:t>
      </w:r>
      <w:r w:rsidR="00DF66D4">
        <w:rPr>
          <w:rFonts w:ascii="Calibri" w:hAnsi="Calibri"/>
          <w:lang w:val="es-ES_tradnl"/>
        </w:rPr>
        <w:t>Adicionalmente</w:t>
      </w:r>
      <w:r w:rsidR="00D73FEA" w:rsidRPr="00366674">
        <w:rPr>
          <w:rFonts w:ascii="Calibri" w:hAnsi="Calibri"/>
          <w:lang w:val="es-ES_tradnl"/>
        </w:rPr>
        <w:t>, no existe un régimen legal internacional o regional que aborde explícitamente el desplazamiento transfronterizo en</w:t>
      </w:r>
      <w:r w:rsidR="001D73FD">
        <w:rPr>
          <w:rFonts w:ascii="Calibri" w:hAnsi="Calibri"/>
          <w:lang w:val="es-ES_tradnl"/>
        </w:rPr>
        <w:t xml:space="preserve"> el contexto</w:t>
      </w:r>
      <w:r w:rsidR="0011706B">
        <w:rPr>
          <w:rFonts w:ascii="Calibri" w:hAnsi="Calibri"/>
          <w:lang w:val="es-ES_tradnl"/>
        </w:rPr>
        <w:t xml:space="preserve"> de desastres</w:t>
      </w:r>
      <w:r w:rsidR="00706DEA">
        <w:rPr>
          <w:rFonts w:ascii="Calibri" w:hAnsi="Calibri"/>
          <w:lang w:val="es-ES_tradnl"/>
        </w:rPr>
        <w:t xml:space="preserve"> y tampoco</w:t>
      </w:r>
      <w:r w:rsidR="00D73FEA" w:rsidRPr="00366674">
        <w:rPr>
          <w:rFonts w:ascii="Calibri" w:hAnsi="Calibri"/>
          <w:lang w:val="es-ES_tradnl"/>
        </w:rPr>
        <w:t xml:space="preserve"> existen criterios de aplicación </w:t>
      </w:r>
      <w:r w:rsidR="00D73FEA" w:rsidRPr="00366674">
        <w:rPr>
          <w:rFonts w:ascii="Calibri" w:hAnsi="Calibri"/>
          <w:lang w:val="es-ES_tradnl"/>
        </w:rPr>
        <w:lastRenderedPageBreak/>
        <w:t xml:space="preserve">universal para determinar, en </w:t>
      </w:r>
      <w:r w:rsidR="0011706B">
        <w:rPr>
          <w:rFonts w:ascii="Calibri" w:hAnsi="Calibri"/>
          <w:lang w:val="es-ES_tradnl"/>
        </w:rPr>
        <w:t>situaciones de desastres</w:t>
      </w:r>
      <w:r w:rsidR="00D73FEA" w:rsidRPr="00366674">
        <w:rPr>
          <w:rFonts w:ascii="Calibri" w:hAnsi="Calibri"/>
          <w:lang w:val="es-ES_tradnl"/>
        </w:rPr>
        <w:t xml:space="preserve">, cuándo </w:t>
      </w:r>
      <w:r w:rsidR="001D73FD">
        <w:rPr>
          <w:rFonts w:ascii="Calibri" w:hAnsi="Calibri"/>
          <w:lang w:val="es-ES_tradnl"/>
        </w:rPr>
        <w:t xml:space="preserve">se debe caracterizar </w:t>
      </w:r>
      <w:r w:rsidR="00A84D27" w:rsidRPr="00366674">
        <w:rPr>
          <w:rFonts w:ascii="Calibri" w:hAnsi="Calibri"/>
          <w:lang w:val="es-ES_tradnl"/>
        </w:rPr>
        <w:t>un movimiento transfronterizo</w:t>
      </w:r>
      <w:r w:rsidR="001D73FD">
        <w:rPr>
          <w:rFonts w:ascii="Calibri" w:hAnsi="Calibri"/>
          <w:lang w:val="es-ES_tradnl"/>
        </w:rPr>
        <w:t xml:space="preserve"> </w:t>
      </w:r>
      <w:r w:rsidR="00D73FEA" w:rsidRPr="00366674">
        <w:rPr>
          <w:rFonts w:ascii="Calibri" w:hAnsi="Calibri"/>
          <w:lang w:val="es-ES_tradnl"/>
        </w:rPr>
        <w:t>como forzado</w:t>
      </w:r>
      <w:r w:rsidR="00E15270">
        <w:rPr>
          <w:rFonts w:ascii="Calibri" w:hAnsi="Calibri"/>
          <w:lang w:val="es-ES_tradnl"/>
        </w:rPr>
        <w:t>,</w:t>
      </w:r>
      <w:r w:rsidR="00D73FEA" w:rsidRPr="00366674">
        <w:rPr>
          <w:rFonts w:ascii="Calibri" w:hAnsi="Calibri"/>
          <w:lang w:val="es-ES_tradnl"/>
        </w:rPr>
        <w:t xml:space="preserve"> para propósitos de derecho internacional</w:t>
      </w:r>
      <w:r w:rsidR="00E163AC" w:rsidRPr="00366674">
        <w:rPr>
          <w:rFonts w:ascii="Calibri" w:hAnsi="Calibri"/>
          <w:lang w:val="es-ES_tradnl"/>
        </w:rPr>
        <w:t>.</w:t>
      </w:r>
      <w:r w:rsidR="00E163AC" w:rsidRPr="00366674">
        <w:rPr>
          <w:rStyle w:val="FootnoteReference"/>
          <w:rFonts w:ascii="Calibri" w:hAnsi="Calibri"/>
          <w:lang w:val="es-ES_tradnl"/>
        </w:rPr>
        <w:footnoteReference w:id="5"/>
      </w:r>
      <w:r w:rsidR="00E163AC" w:rsidRPr="00366674">
        <w:rPr>
          <w:rFonts w:ascii="Calibri" w:hAnsi="Calibri"/>
          <w:lang w:val="es-ES_tradnl"/>
        </w:rPr>
        <w:t xml:space="preserve"> </w:t>
      </w:r>
      <w:r w:rsidR="00D73FEA" w:rsidRPr="00366674">
        <w:rPr>
          <w:rFonts w:ascii="Calibri" w:hAnsi="Calibri"/>
          <w:lang w:val="es-ES_tradnl"/>
        </w:rPr>
        <w:t xml:space="preserve">Éste es un desafío </w:t>
      </w:r>
      <w:r w:rsidR="002948D2">
        <w:rPr>
          <w:rFonts w:ascii="Calibri" w:hAnsi="Calibri"/>
          <w:lang w:val="es-ES_tradnl"/>
        </w:rPr>
        <w:t>global</w:t>
      </w:r>
      <w:r w:rsidR="00D73FEA" w:rsidRPr="00366674">
        <w:rPr>
          <w:rFonts w:ascii="Calibri" w:hAnsi="Calibri"/>
          <w:lang w:val="es-ES_tradnl"/>
        </w:rPr>
        <w:t xml:space="preserve"> que se presenta en todas las regiones del mundo y al cual el presente estudio pretende realizar algunos aportes</w:t>
      </w:r>
      <w:r w:rsidR="00894C6B" w:rsidRPr="00366674">
        <w:rPr>
          <w:rFonts w:ascii="Calibri" w:hAnsi="Calibri"/>
          <w:lang w:val="es-ES_tradnl"/>
        </w:rPr>
        <w:t>.</w:t>
      </w:r>
      <w:r w:rsidR="00402712" w:rsidRPr="00366674">
        <w:rPr>
          <w:rFonts w:ascii="Calibri" w:hAnsi="Calibri"/>
          <w:lang w:val="es-ES_tradnl"/>
        </w:rPr>
        <w:t xml:space="preserve"> </w:t>
      </w:r>
    </w:p>
    <w:p w14:paraId="0F4A499A" w14:textId="77777777" w:rsidR="00594C1E" w:rsidRPr="00366674" w:rsidRDefault="00594C1E" w:rsidP="006928F0">
      <w:pPr>
        <w:pStyle w:val="NoSpacing"/>
        <w:spacing w:line="360" w:lineRule="auto"/>
        <w:contextualSpacing/>
        <w:jc w:val="both"/>
        <w:rPr>
          <w:rFonts w:ascii="Calibri" w:eastAsia="Times New Roman" w:hAnsi="Calibri"/>
          <w:lang w:val="es-ES_tradnl"/>
        </w:rPr>
      </w:pPr>
    </w:p>
    <w:p w14:paraId="2FF65F3B" w14:textId="40EDD4E6" w:rsidR="0096329E" w:rsidRPr="00366674" w:rsidRDefault="0046476D" w:rsidP="006928F0">
      <w:pPr>
        <w:pStyle w:val="NoSpacing"/>
        <w:spacing w:line="360" w:lineRule="auto"/>
        <w:contextualSpacing/>
        <w:jc w:val="both"/>
        <w:rPr>
          <w:rFonts w:ascii="Calibri" w:eastAsia="Times New Roman" w:hAnsi="Calibri"/>
          <w:u w:val="single"/>
          <w:lang w:val="es-ES_tradnl"/>
        </w:rPr>
      </w:pPr>
      <w:r w:rsidRPr="00366674">
        <w:rPr>
          <w:rFonts w:ascii="Calibri" w:eastAsia="Times New Roman" w:hAnsi="Calibri"/>
          <w:u w:val="single"/>
          <w:lang w:val="es-ES_tradnl"/>
        </w:rPr>
        <w:t>1.2</w:t>
      </w:r>
      <w:r w:rsidR="0096329E" w:rsidRPr="00366674">
        <w:rPr>
          <w:rFonts w:ascii="Calibri" w:eastAsia="Times New Roman" w:hAnsi="Calibri"/>
          <w:u w:val="single"/>
          <w:lang w:val="es-ES_tradnl"/>
        </w:rPr>
        <w:t xml:space="preserve"> </w:t>
      </w:r>
      <w:r w:rsidR="00D73FEA" w:rsidRPr="00366674">
        <w:rPr>
          <w:rFonts w:ascii="Calibri" w:eastAsia="Times New Roman" w:hAnsi="Calibri"/>
          <w:u w:val="single"/>
          <w:lang w:val="es-ES_tradnl"/>
        </w:rPr>
        <w:t>Estructura del estudio</w:t>
      </w:r>
    </w:p>
    <w:p w14:paraId="19B01C73" w14:textId="77777777" w:rsidR="0096329E" w:rsidRPr="00366674" w:rsidRDefault="0096329E" w:rsidP="006928F0">
      <w:pPr>
        <w:pStyle w:val="NoSpacing"/>
        <w:spacing w:line="360" w:lineRule="auto"/>
        <w:contextualSpacing/>
        <w:jc w:val="both"/>
        <w:rPr>
          <w:rFonts w:ascii="Calibri" w:eastAsia="Times New Roman" w:hAnsi="Calibri"/>
          <w:lang w:val="es-ES_tradnl"/>
        </w:rPr>
      </w:pPr>
    </w:p>
    <w:p w14:paraId="14401C3B" w14:textId="2E341060" w:rsidR="001B4EC1" w:rsidRPr="00366674" w:rsidRDefault="00D73FEA" w:rsidP="006928F0">
      <w:pPr>
        <w:pStyle w:val="NoSpacing"/>
        <w:spacing w:line="360" w:lineRule="auto"/>
        <w:contextualSpacing/>
        <w:jc w:val="both"/>
        <w:rPr>
          <w:rFonts w:ascii="Calibri" w:eastAsia="Times New Roman" w:hAnsi="Calibri"/>
          <w:lang w:val="es-ES_tradnl"/>
        </w:rPr>
      </w:pPr>
      <w:r w:rsidRPr="00366674">
        <w:rPr>
          <w:rFonts w:ascii="Calibri" w:eastAsia="Times New Roman" w:hAnsi="Calibri"/>
          <w:lang w:val="es-ES_tradnl"/>
        </w:rPr>
        <w:t xml:space="preserve">El estudio se ha estructurado conforme a un conjunto de subtemas pertinentes que se abordan de </w:t>
      </w:r>
      <w:r w:rsidR="00DC5C1F">
        <w:rPr>
          <w:rFonts w:ascii="Calibri" w:eastAsia="Times New Roman" w:hAnsi="Calibri"/>
          <w:lang w:val="es-ES_tradnl"/>
        </w:rPr>
        <w:t>forma</w:t>
      </w:r>
      <w:r w:rsidRPr="00366674">
        <w:rPr>
          <w:rFonts w:ascii="Calibri" w:eastAsia="Times New Roman" w:hAnsi="Calibri"/>
          <w:lang w:val="es-ES_tradnl"/>
        </w:rPr>
        <w:t xml:space="preserve"> secuencial. Así, </w:t>
      </w:r>
      <w:r w:rsidR="00FF19D4" w:rsidRPr="00366674">
        <w:rPr>
          <w:rFonts w:ascii="Calibri" w:eastAsia="Times New Roman" w:hAnsi="Calibri"/>
          <w:lang w:val="es-ES_tradnl"/>
        </w:rPr>
        <w:t xml:space="preserve">en </w:t>
      </w:r>
      <w:r w:rsidRPr="00366674">
        <w:rPr>
          <w:rFonts w:ascii="Calibri" w:eastAsia="Times New Roman" w:hAnsi="Calibri"/>
          <w:lang w:val="es-ES_tradnl"/>
        </w:rPr>
        <w:t xml:space="preserve">la </w:t>
      </w:r>
      <w:r w:rsidRPr="00366674">
        <w:rPr>
          <w:rFonts w:ascii="Calibri" w:eastAsia="Times New Roman" w:hAnsi="Calibri"/>
          <w:b/>
          <w:lang w:val="es-ES_tradnl"/>
        </w:rPr>
        <w:t xml:space="preserve">sección </w:t>
      </w:r>
      <w:r w:rsidR="00594C1E" w:rsidRPr="00366674">
        <w:rPr>
          <w:rFonts w:ascii="Calibri" w:eastAsia="Times New Roman" w:hAnsi="Calibri"/>
          <w:b/>
          <w:lang w:val="es-ES_tradnl"/>
        </w:rPr>
        <w:t>2</w:t>
      </w:r>
      <w:r w:rsidR="00594C1E" w:rsidRPr="00366674">
        <w:rPr>
          <w:rFonts w:ascii="Calibri" w:eastAsia="Times New Roman" w:hAnsi="Calibri"/>
          <w:lang w:val="es-ES_tradnl"/>
        </w:rPr>
        <w:t xml:space="preserve"> </w:t>
      </w:r>
      <w:r w:rsidR="00FF19D4" w:rsidRPr="00366674">
        <w:rPr>
          <w:rFonts w:ascii="Calibri" w:eastAsia="Times New Roman" w:hAnsi="Calibri"/>
          <w:lang w:val="es-ES_tradnl"/>
        </w:rPr>
        <w:t xml:space="preserve">se </w:t>
      </w:r>
      <w:r w:rsidRPr="00366674">
        <w:rPr>
          <w:rFonts w:ascii="Calibri" w:eastAsia="Times New Roman" w:hAnsi="Calibri"/>
          <w:lang w:val="es-ES_tradnl"/>
        </w:rPr>
        <w:t>detalla</w:t>
      </w:r>
      <w:r w:rsidR="00FF19D4" w:rsidRPr="00366674">
        <w:rPr>
          <w:rFonts w:ascii="Calibri" w:eastAsia="Times New Roman" w:hAnsi="Calibri"/>
          <w:lang w:val="es-ES_tradnl"/>
        </w:rPr>
        <w:t>n</w:t>
      </w:r>
      <w:r w:rsidRPr="00366674">
        <w:rPr>
          <w:rFonts w:ascii="Calibri" w:eastAsia="Times New Roman" w:hAnsi="Calibri"/>
          <w:lang w:val="es-ES_tradnl"/>
        </w:rPr>
        <w:t xml:space="preserve"> las características importantes de los patrones empíricos de</w:t>
      </w:r>
      <w:r w:rsidR="004C6E54">
        <w:rPr>
          <w:rFonts w:ascii="Calibri" w:eastAsia="Times New Roman" w:hAnsi="Calibri"/>
          <w:lang w:val="es-ES_tradnl"/>
        </w:rPr>
        <w:t xml:space="preserve"> </w:t>
      </w:r>
      <w:r w:rsidRPr="00366674">
        <w:rPr>
          <w:rFonts w:ascii="Calibri" w:eastAsia="Times New Roman" w:hAnsi="Calibri"/>
          <w:lang w:val="es-ES_tradnl"/>
        </w:rPr>
        <w:t>migración y</w:t>
      </w:r>
      <w:r w:rsidR="004C6E54">
        <w:rPr>
          <w:rFonts w:ascii="Calibri" w:eastAsia="Times New Roman" w:hAnsi="Calibri"/>
          <w:lang w:val="es-ES_tradnl"/>
        </w:rPr>
        <w:t xml:space="preserve"> </w:t>
      </w:r>
      <w:r w:rsidRPr="00366674">
        <w:rPr>
          <w:rFonts w:ascii="Calibri" w:eastAsia="Times New Roman" w:hAnsi="Calibri"/>
          <w:lang w:val="es-ES_tradnl"/>
        </w:rPr>
        <w:t xml:space="preserve">desplazamiento internacional relacionados con desastres en las Américas, como un medio para </w:t>
      </w:r>
      <w:r w:rsidR="00740430">
        <w:rPr>
          <w:rFonts w:ascii="Calibri" w:eastAsia="Times New Roman" w:hAnsi="Calibri"/>
          <w:lang w:val="es-ES_tradnl"/>
        </w:rPr>
        <w:t>brin</w:t>
      </w:r>
      <w:r w:rsidRPr="00366674">
        <w:rPr>
          <w:rFonts w:ascii="Calibri" w:eastAsia="Times New Roman" w:hAnsi="Calibri"/>
          <w:lang w:val="es-ES_tradnl"/>
        </w:rPr>
        <w:t xml:space="preserve">dar un contexto apropiado </w:t>
      </w:r>
      <w:r w:rsidR="00740430">
        <w:rPr>
          <w:rFonts w:ascii="Calibri" w:eastAsia="Times New Roman" w:hAnsi="Calibri"/>
          <w:lang w:val="es-ES_tradnl"/>
        </w:rPr>
        <w:t>par</w:t>
      </w:r>
      <w:r w:rsidRPr="00366674">
        <w:rPr>
          <w:rFonts w:ascii="Calibri" w:eastAsia="Times New Roman" w:hAnsi="Calibri"/>
          <w:lang w:val="es-ES_tradnl"/>
        </w:rPr>
        <w:t>a la discusión legal que sigue</w:t>
      </w:r>
      <w:r w:rsidR="00201FD2">
        <w:rPr>
          <w:rFonts w:ascii="Calibri" w:eastAsia="Times New Roman" w:hAnsi="Calibri"/>
          <w:lang w:val="es-ES_tradnl"/>
        </w:rPr>
        <w:t>. Se h</w:t>
      </w:r>
      <w:r w:rsidRPr="00366674">
        <w:rPr>
          <w:rFonts w:ascii="Calibri" w:eastAsia="Times New Roman" w:hAnsi="Calibri"/>
          <w:lang w:val="es-ES_tradnl"/>
        </w:rPr>
        <w:t>ace una ser</w:t>
      </w:r>
      <w:r w:rsidR="00FF19D4" w:rsidRPr="00366674">
        <w:rPr>
          <w:rFonts w:ascii="Calibri" w:eastAsia="Times New Roman" w:hAnsi="Calibri"/>
          <w:lang w:val="es-ES_tradnl"/>
        </w:rPr>
        <w:t xml:space="preserve">ie de diferenciaciones </w:t>
      </w:r>
      <w:r w:rsidR="00201FD2">
        <w:rPr>
          <w:rFonts w:ascii="Calibri" w:eastAsia="Times New Roman" w:hAnsi="Calibri"/>
          <w:lang w:val="es-ES_tradnl"/>
        </w:rPr>
        <w:t>fundamentales</w:t>
      </w:r>
      <w:r w:rsidR="00FF19D4" w:rsidRPr="00366674">
        <w:rPr>
          <w:rFonts w:ascii="Calibri" w:eastAsia="Times New Roman" w:hAnsi="Calibri"/>
          <w:lang w:val="es-ES_tradnl"/>
        </w:rPr>
        <w:t xml:space="preserve"> </w:t>
      </w:r>
      <w:r w:rsidRPr="00366674">
        <w:rPr>
          <w:rFonts w:ascii="Calibri" w:eastAsia="Times New Roman" w:hAnsi="Calibri"/>
          <w:lang w:val="es-ES_tradnl"/>
        </w:rPr>
        <w:t xml:space="preserve">entre los diferentes tipos de movilidad humana en respuesta a desastres </w:t>
      </w:r>
      <w:r w:rsidR="000B2FA7" w:rsidRPr="00366674">
        <w:rPr>
          <w:rFonts w:ascii="Calibri" w:eastAsia="Times New Roman" w:hAnsi="Calibri"/>
          <w:lang w:val="es-ES_tradnl"/>
        </w:rPr>
        <w:t>repentinos</w:t>
      </w:r>
      <w:r w:rsidR="00FF19D4" w:rsidRPr="00366674">
        <w:rPr>
          <w:rFonts w:ascii="Calibri" w:eastAsia="Times New Roman" w:hAnsi="Calibri"/>
          <w:lang w:val="es-ES_tradnl"/>
        </w:rPr>
        <w:t>, particularmente entre el desplazamiento “transfronterizo” y el desplazamiento “</w:t>
      </w:r>
      <w:r w:rsidR="00FA3C30">
        <w:rPr>
          <w:rFonts w:ascii="Calibri" w:eastAsia="Times New Roman" w:hAnsi="Calibri"/>
          <w:lang w:val="es-ES_tradnl"/>
        </w:rPr>
        <w:t>al</w:t>
      </w:r>
      <w:r w:rsidR="00FF19D4" w:rsidRPr="00366674">
        <w:rPr>
          <w:rFonts w:ascii="Calibri" w:eastAsia="Times New Roman" w:hAnsi="Calibri"/>
          <w:lang w:val="es-ES_tradnl"/>
        </w:rPr>
        <w:t xml:space="preserve"> extranjero”, con las consecuencias que éstos conllevan para los diferentes tipos de respuestas legales que son apropiadas en cada caso</w:t>
      </w:r>
      <w:r w:rsidR="00434EF4" w:rsidRPr="00366674">
        <w:rPr>
          <w:rFonts w:ascii="Calibri" w:eastAsia="Times New Roman" w:hAnsi="Calibri"/>
          <w:lang w:val="es-ES_tradnl"/>
        </w:rPr>
        <w:t>.</w:t>
      </w:r>
    </w:p>
    <w:p w14:paraId="7A87BC9A" w14:textId="77777777" w:rsidR="001B4EC1" w:rsidRPr="00366674" w:rsidRDefault="001B4EC1" w:rsidP="006928F0">
      <w:pPr>
        <w:pStyle w:val="NoSpacing"/>
        <w:spacing w:line="360" w:lineRule="auto"/>
        <w:contextualSpacing/>
        <w:jc w:val="both"/>
        <w:rPr>
          <w:rFonts w:ascii="Calibri" w:eastAsia="Times New Roman" w:hAnsi="Calibri"/>
          <w:lang w:val="es-ES_tradnl"/>
        </w:rPr>
      </w:pPr>
    </w:p>
    <w:p w14:paraId="445B507D" w14:textId="44741266" w:rsidR="00594C1E" w:rsidRPr="00366674" w:rsidRDefault="00FF19D4" w:rsidP="006928F0">
      <w:pPr>
        <w:pStyle w:val="NoSpacing"/>
        <w:spacing w:line="360" w:lineRule="auto"/>
        <w:contextualSpacing/>
        <w:jc w:val="both"/>
        <w:rPr>
          <w:rFonts w:ascii="Calibri" w:eastAsia="Times New Roman" w:hAnsi="Calibri"/>
          <w:lang w:val="es-ES_tradnl"/>
        </w:rPr>
      </w:pPr>
      <w:r w:rsidRPr="00366674">
        <w:rPr>
          <w:rFonts w:ascii="Calibri" w:eastAsia="Times New Roman" w:hAnsi="Calibri"/>
          <w:b/>
          <w:lang w:val="es-ES_tradnl"/>
        </w:rPr>
        <w:t xml:space="preserve">En la sección 3 </w:t>
      </w:r>
      <w:r w:rsidRPr="00366674">
        <w:rPr>
          <w:rFonts w:ascii="Calibri" w:eastAsia="Times New Roman" w:hAnsi="Calibri"/>
          <w:lang w:val="es-ES_tradnl"/>
        </w:rPr>
        <w:t xml:space="preserve">se estudia el marco de </w:t>
      </w:r>
      <w:r w:rsidR="00CA65F6">
        <w:rPr>
          <w:rFonts w:ascii="Calibri" w:eastAsia="Times New Roman" w:hAnsi="Calibri"/>
          <w:lang w:val="es-ES_tradnl"/>
        </w:rPr>
        <w:t xml:space="preserve">derecho de </w:t>
      </w:r>
      <w:r w:rsidRPr="00366674">
        <w:rPr>
          <w:rFonts w:ascii="Calibri" w:eastAsia="Times New Roman" w:hAnsi="Calibri"/>
          <w:lang w:val="es-ES_tradnl"/>
        </w:rPr>
        <w:t xml:space="preserve">protección internacional </w:t>
      </w:r>
      <w:r w:rsidR="00A13FFA">
        <w:rPr>
          <w:rFonts w:ascii="Calibri" w:eastAsia="Times New Roman" w:hAnsi="Calibri"/>
          <w:lang w:val="es-ES_tradnl"/>
        </w:rPr>
        <w:t xml:space="preserve">que existe </w:t>
      </w:r>
      <w:r w:rsidRPr="00366674">
        <w:rPr>
          <w:rFonts w:ascii="Calibri" w:eastAsia="Times New Roman" w:hAnsi="Calibri"/>
          <w:lang w:val="es-ES_tradnl"/>
        </w:rPr>
        <w:t>en las Américas, que</w:t>
      </w:r>
      <w:r w:rsidR="00FE59A5">
        <w:rPr>
          <w:rFonts w:ascii="Calibri" w:eastAsia="Times New Roman" w:hAnsi="Calibri"/>
          <w:lang w:val="es-ES_tradnl"/>
        </w:rPr>
        <w:t xml:space="preserve"> consta de conceptos de protección de refugiados y</w:t>
      </w:r>
      <w:r w:rsidRPr="00366674">
        <w:rPr>
          <w:rFonts w:ascii="Calibri" w:eastAsia="Times New Roman" w:hAnsi="Calibri"/>
          <w:lang w:val="es-ES_tradnl"/>
        </w:rPr>
        <w:t xml:space="preserve"> protección complementaria </w:t>
      </w:r>
      <w:r w:rsidR="002806E6">
        <w:rPr>
          <w:rFonts w:ascii="Calibri" w:eastAsia="Times New Roman" w:hAnsi="Calibri"/>
          <w:lang w:val="es-ES_tradnl"/>
        </w:rPr>
        <w:t>según se estipulan</w:t>
      </w:r>
      <w:r w:rsidR="00FE59A5">
        <w:rPr>
          <w:rFonts w:ascii="Calibri" w:eastAsia="Times New Roman" w:hAnsi="Calibri"/>
          <w:lang w:val="es-ES_tradnl"/>
        </w:rPr>
        <w:t xml:space="preserve"> </w:t>
      </w:r>
      <w:r w:rsidRPr="00366674">
        <w:rPr>
          <w:rFonts w:ascii="Calibri" w:eastAsia="Times New Roman" w:hAnsi="Calibri"/>
          <w:lang w:val="es-ES_tradnl"/>
        </w:rPr>
        <w:t>en las leyes internacionales y nacionales</w:t>
      </w:r>
      <w:r w:rsidR="002806E6">
        <w:rPr>
          <w:rFonts w:ascii="Calibri" w:eastAsia="Times New Roman" w:hAnsi="Calibri"/>
          <w:lang w:val="es-ES_tradnl"/>
        </w:rPr>
        <w:t>,</w:t>
      </w:r>
      <w:r w:rsidRPr="00366674">
        <w:rPr>
          <w:rFonts w:ascii="Calibri" w:eastAsia="Times New Roman" w:hAnsi="Calibri"/>
          <w:lang w:val="es-ES_tradnl"/>
        </w:rPr>
        <w:t xml:space="preserve"> con el fin de evaluar su posible importancia para las personas que se encuentran fuera de su país a consecuencia de un desastre. Esto constituye un punto de referencia important</w:t>
      </w:r>
      <w:r w:rsidR="00B519C6">
        <w:rPr>
          <w:rFonts w:ascii="Calibri" w:eastAsia="Times New Roman" w:hAnsi="Calibri"/>
          <w:lang w:val="es-ES_tradnl"/>
        </w:rPr>
        <w:t xml:space="preserve">e para las secciones siguientes, ya </w:t>
      </w:r>
      <w:r w:rsidRPr="00366674">
        <w:rPr>
          <w:rFonts w:ascii="Calibri" w:eastAsia="Times New Roman" w:hAnsi="Calibri"/>
          <w:lang w:val="es-ES_tradnl"/>
        </w:rPr>
        <w:t xml:space="preserve">que muchas veces se considera que las preocupaciones de carácter humanitario y los temas de “protección” (ya sea temporal o de otra índole) por parte de otros Estados caen principalmente bajo este tipo de leyes y no bajo un </w:t>
      </w:r>
      <w:r w:rsidRPr="00366674">
        <w:rPr>
          <w:rFonts w:ascii="Calibri" w:eastAsia="Times New Roman" w:hAnsi="Calibri"/>
          <w:lang w:val="es-ES_tradnl"/>
        </w:rPr>
        <w:lastRenderedPageBreak/>
        <w:t>ámbito más amplio de leyes migratorias que rigen el ingreso de extranjeros al país</w:t>
      </w:r>
      <w:r w:rsidR="00FA1773">
        <w:rPr>
          <w:rFonts w:ascii="Calibri" w:eastAsia="Times New Roman" w:hAnsi="Calibri"/>
          <w:lang w:val="es-ES_tradnl"/>
        </w:rPr>
        <w:t xml:space="preserve"> y la estadía en éste</w:t>
      </w:r>
      <w:r w:rsidRPr="00366674">
        <w:rPr>
          <w:rFonts w:ascii="Calibri" w:eastAsia="Times New Roman" w:hAnsi="Calibri"/>
          <w:lang w:val="es-ES_tradnl"/>
        </w:rPr>
        <w:t xml:space="preserve">, usualmente sobre la base de relaciones familiares, trabajo u otros vínculos </w:t>
      </w:r>
      <w:r w:rsidR="002806E6">
        <w:rPr>
          <w:rFonts w:ascii="Calibri" w:eastAsia="Times New Roman" w:hAnsi="Calibri"/>
          <w:lang w:val="es-ES_tradnl"/>
        </w:rPr>
        <w:t>con el país</w:t>
      </w:r>
      <w:r w:rsidR="001B4EC1" w:rsidRPr="00366674">
        <w:rPr>
          <w:rFonts w:ascii="Calibri" w:eastAsia="Times New Roman" w:hAnsi="Calibri"/>
          <w:lang w:val="es-ES_tradnl"/>
        </w:rPr>
        <w:t>.</w:t>
      </w:r>
    </w:p>
    <w:p w14:paraId="7E2B9EA7" w14:textId="77777777" w:rsidR="001B4EC1" w:rsidRPr="00366674" w:rsidRDefault="001B4EC1" w:rsidP="006928F0">
      <w:pPr>
        <w:pStyle w:val="NoSpacing"/>
        <w:spacing w:line="360" w:lineRule="auto"/>
        <w:contextualSpacing/>
        <w:jc w:val="both"/>
        <w:rPr>
          <w:rFonts w:ascii="Calibri" w:eastAsia="Times New Roman" w:hAnsi="Calibri"/>
          <w:b/>
          <w:lang w:val="es-ES_tradnl"/>
        </w:rPr>
      </w:pPr>
    </w:p>
    <w:p w14:paraId="6A72654D" w14:textId="245D4011" w:rsidR="00B405F3" w:rsidRPr="00366674" w:rsidRDefault="00FF19D4" w:rsidP="006928F0">
      <w:pPr>
        <w:pStyle w:val="NoSpacing"/>
        <w:spacing w:line="360" w:lineRule="auto"/>
        <w:contextualSpacing/>
        <w:jc w:val="both"/>
        <w:rPr>
          <w:rFonts w:ascii="Calibri" w:hAnsi="Calibri"/>
          <w:lang w:val="es-ES_tradnl"/>
        </w:rPr>
      </w:pPr>
      <w:r w:rsidRPr="00366674">
        <w:rPr>
          <w:rFonts w:ascii="Calibri" w:eastAsia="Times New Roman" w:hAnsi="Calibri"/>
          <w:lang w:val="es-ES_tradnl"/>
        </w:rPr>
        <w:t>En las se</w:t>
      </w:r>
      <w:r w:rsidR="00700FF1">
        <w:rPr>
          <w:rFonts w:ascii="Calibri" w:eastAsia="Times New Roman" w:hAnsi="Calibri"/>
          <w:lang w:val="es-ES_tradnl"/>
        </w:rPr>
        <w:t>cciones subsiguientes se examina</w:t>
      </w:r>
      <w:r w:rsidRPr="00366674">
        <w:rPr>
          <w:rFonts w:ascii="Calibri" w:eastAsia="Times New Roman" w:hAnsi="Calibri"/>
          <w:lang w:val="es-ES_tradnl"/>
        </w:rPr>
        <w:t xml:space="preserve"> este marco </w:t>
      </w:r>
      <w:r w:rsidR="00220165" w:rsidRPr="00366674">
        <w:rPr>
          <w:rFonts w:ascii="Calibri" w:eastAsia="Times New Roman" w:hAnsi="Calibri"/>
          <w:lang w:val="es-ES_tradnl"/>
        </w:rPr>
        <w:t xml:space="preserve">más amplio </w:t>
      </w:r>
      <w:r w:rsidRPr="00366674">
        <w:rPr>
          <w:rFonts w:ascii="Calibri" w:eastAsia="Times New Roman" w:hAnsi="Calibri"/>
          <w:lang w:val="es-ES_tradnl"/>
        </w:rPr>
        <w:t>de leyes migratorias</w:t>
      </w:r>
      <w:r w:rsidR="00351080" w:rsidRPr="00366674">
        <w:rPr>
          <w:rFonts w:ascii="Calibri" w:eastAsia="Times New Roman" w:hAnsi="Calibri"/>
          <w:lang w:val="es-ES_tradnl"/>
        </w:rPr>
        <w:t xml:space="preserve">. </w:t>
      </w:r>
      <w:r w:rsidR="00220165" w:rsidRPr="00366674">
        <w:rPr>
          <w:rFonts w:ascii="Calibri" w:eastAsia="Times New Roman" w:hAnsi="Calibri"/>
          <w:lang w:val="es-ES_tradnl"/>
        </w:rPr>
        <w:t xml:space="preserve">La </w:t>
      </w:r>
      <w:r w:rsidR="00220165" w:rsidRPr="00366674">
        <w:rPr>
          <w:rFonts w:ascii="Calibri" w:eastAsia="Times New Roman" w:hAnsi="Calibri"/>
          <w:b/>
          <w:lang w:val="es-ES_tradnl"/>
        </w:rPr>
        <w:t>secció</w:t>
      </w:r>
      <w:r w:rsidR="00351080" w:rsidRPr="00366674">
        <w:rPr>
          <w:rFonts w:ascii="Calibri" w:eastAsia="Times New Roman" w:hAnsi="Calibri"/>
          <w:b/>
          <w:lang w:val="es-ES_tradnl"/>
        </w:rPr>
        <w:t>n 4</w:t>
      </w:r>
      <w:r w:rsidR="00351080" w:rsidRPr="00366674">
        <w:rPr>
          <w:rFonts w:ascii="Calibri" w:eastAsia="Times New Roman" w:hAnsi="Calibri"/>
          <w:lang w:val="es-ES_tradnl"/>
        </w:rPr>
        <w:t xml:space="preserve"> </w:t>
      </w:r>
      <w:r w:rsidR="00220165" w:rsidRPr="00366674">
        <w:rPr>
          <w:rFonts w:ascii="Calibri" w:eastAsia="Times New Roman" w:hAnsi="Calibri"/>
          <w:lang w:val="es-ES_tradnl"/>
        </w:rPr>
        <w:t>empieza por estudiar cómo</w:t>
      </w:r>
      <w:r w:rsidR="00700FF1">
        <w:rPr>
          <w:rFonts w:ascii="Calibri" w:eastAsia="Times New Roman" w:hAnsi="Calibri"/>
          <w:lang w:val="es-ES_tradnl"/>
        </w:rPr>
        <w:t xml:space="preserve"> las organizaciones </w:t>
      </w:r>
      <w:r w:rsidR="00220165" w:rsidRPr="00366674">
        <w:rPr>
          <w:rFonts w:ascii="Calibri" w:eastAsia="Times New Roman" w:hAnsi="Calibri"/>
          <w:lang w:val="es-ES_tradnl"/>
        </w:rPr>
        <w:t xml:space="preserve">intergubernamentales </w:t>
      </w:r>
      <w:r w:rsidR="00700FF1">
        <w:rPr>
          <w:rFonts w:ascii="Calibri" w:eastAsia="Times New Roman" w:hAnsi="Calibri"/>
          <w:lang w:val="es-ES_tradnl"/>
        </w:rPr>
        <w:t>regionales</w:t>
      </w:r>
      <w:r w:rsidR="00700FF1" w:rsidRPr="00366674">
        <w:rPr>
          <w:rFonts w:ascii="Calibri" w:eastAsia="Times New Roman" w:hAnsi="Calibri"/>
          <w:lang w:val="es-ES_tradnl"/>
        </w:rPr>
        <w:t xml:space="preserve"> </w:t>
      </w:r>
      <w:r w:rsidR="00220165" w:rsidRPr="00366674">
        <w:rPr>
          <w:rFonts w:ascii="Calibri" w:eastAsia="Times New Roman" w:hAnsi="Calibri"/>
          <w:lang w:val="es-ES_tradnl"/>
        </w:rPr>
        <w:t xml:space="preserve">de las Américas han abordado la migración en </w:t>
      </w:r>
      <w:r w:rsidR="00700FF1">
        <w:rPr>
          <w:rFonts w:ascii="Calibri" w:eastAsia="Times New Roman" w:hAnsi="Calibri"/>
          <w:lang w:val="es-ES_tradnl"/>
        </w:rPr>
        <w:t>el contexto de</w:t>
      </w:r>
      <w:r w:rsidR="0011706B">
        <w:rPr>
          <w:rFonts w:ascii="Calibri" w:eastAsia="Times New Roman" w:hAnsi="Calibri"/>
          <w:lang w:val="es-ES_tradnl"/>
        </w:rPr>
        <w:t xml:space="preserve"> desastres</w:t>
      </w:r>
      <w:r w:rsidR="00220165" w:rsidRPr="00366674">
        <w:rPr>
          <w:rFonts w:ascii="Calibri" w:eastAsia="Times New Roman" w:hAnsi="Calibri"/>
          <w:lang w:val="es-ES_tradnl"/>
        </w:rPr>
        <w:t>; las secciones 5 a 8 se centran en las disposiciones de las leyes migratorias nacionales; en la</w:t>
      </w:r>
      <w:r w:rsidR="00351080" w:rsidRPr="00366674">
        <w:rPr>
          <w:rFonts w:ascii="Calibri" w:hAnsi="Calibri"/>
          <w:lang w:val="es-ES_tradnl"/>
        </w:rPr>
        <w:t xml:space="preserve"> </w:t>
      </w:r>
      <w:r w:rsidR="00220165" w:rsidRPr="00366674">
        <w:rPr>
          <w:rFonts w:ascii="Calibri" w:hAnsi="Calibri"/>
          <w:b/>
          <w:lang w:val="es-ES_tradnl"/>
        </w:rPr>
        <w:t>sección</w:t>
      </w:r>
      <w:r w:rsidR="009D1DEA" w:rsidRPr="00366674">
        <w:rPr>
          <w:rFonts w:ascii="Calibri" w:hAnsi="Calibri"/>
          <w:b/>
          <w:lang w:val="es-ES_tradnl"/>
        </w:rPr>
        <w:t xml:space="preserve"> 5</w:t>
      </w:r>
      <w:r w:rsidR="00EE08EE" w:rsidRPr="00366674">
        <w:rPr>
          <w:rFonts w:ascii="Calibri" w:hAnsi="Calibri"/>
          <w:lang w:val="es-ES_tradnl"/>
        </w:rPr>
        <w:t xml:space="preserve"> </w:t>
      </w:r>
      <w:r w:rsidR="00220165" w:rsidRPr="00366674">
        <w:rPr>
          <w:rFonts w:ascii="Calibri" w:hAnsi="Calibri"/>
          <w:lang w:val="es-ES_tradnl"/>
        </w:rPr>
        <w:t xml:space="preserve">se explora el uso de las leyes migratorias “regulares” para dar respuesta al impacto </w:t>
      </w:r>
      <w:r w:rsidR="00124FF7">
        <w:rPr>
          <w:rFonts w:ascii="Calibri" w:hAnsi="Calibri"/>
          <w:lang w:val="es-ES_tradnl"/>
        </w:rPr>
        <w:t>que tienen</w:t>
      </w:r>
      <w:r w:rsidR="00220165" w:rsidRPr="00366674">
        <w:rPr>
          <w:rFonts w:ascii="Calibri" w:hAnsi="Calibri"/>
          <w:lang w:val="es-ES_tradnl"/>
        </w:rPr>
        <w:t xml:space="preserve"> los desastres que </w:t>
      </w:r>
      <w:r w:rsidR="003E298B" w:rsidRPr="00366674">
        <w:rPr>
          <w:rFonts w:ascii="Calibri" w:hAnsi="Calibri"/>
          <w:lang w:val="es-ES_tradnl"/>
        </w:rPr>
        <w:t>ocurren</w:t>
      </w:r>
      <w:r w:rsidR="00220165" w:rsidRPr="00366674">
        <w:rPr>
          <w:rFonts w:ascii="Calibri" w:hAnsi="Calibri"/>
          <w:lang w:val="es-ES_tradnl"/>
        </w:rPr>
        <w:t xml:space="preserve"> </w:t>
      </w:r>
      <w:r w:rsidR="00700FF1">
        <w:rPr>
          <w:rFonts w:ascii="Calibri" w:hAnsi="Calibri"/>
          <w:lang w:val="es-ES_tradnl"/>
        </w:rPr>
        <w:t>en el extranjero</w:t>
      </w:r>
      <w:r w:rsidR="00220165" w:rsidRPr="00366674">
        <w:rPr>
          <w:rFonts w:ascii="Calibri" w:hAnsi="Calibri"/>
          <w:lang w:val="es-ES_tradnl"/>
        </w:rPr>
        <w:t xml:space="preserve"> en la movilidad humana; y en la</w:t>
      </w:r>
      <w:r w:rsidR="009D1DEA" w:rsidRPr="00366674">
        <w:rPr>
          <w:rFonts w:ascii="Calibri" w:hAnsi="Calibri"/>
          <w:lang w:val="es-ES_tradnl"/>
        </w:rPr>
        <w:t xml:space="preserve"> </w:t>
      </w:r>
      <w:r w:rsidR="00220165" w:rsidRPr="00366674">
        <w:rPr>
          <w:rFonts w:ascii="Calibri" w:hAnsi="Calibri"/>
          <w:b/>
          <w:lang w:val="es-ES_tradnl"/>
        </w:rPr>
        <w:t xml:space="preserve">sección </w:t>
      </w:r>
      <w:r w:rsidR="00EE08EE" w:rsidRPr="00366674">
        <w:rPr>
          <w:rFonts w:ascii="Calibri" w:hAnsi="Calibri"/>
          <w:b/>
          <w:lang w:val="es-ES_tradnl"/>
        </w:rPr>
        <w:t>6</w:t>
      </w:r>
      <w:r w:rsidR="00126EFE">
        <w:rPr>
          <w:rFonts w:ascii="Calibri" w:hAnsi="Calibri"/>
          <w:b/>
          <w:lang w:val="es-ES_tradnl"/>
        </w:rPr>
        <w:t>,</w:t>
      </w:r>
      <w:r w:rsidR="009D1DEA" w:rsidRPr="00366674">
        <w:rPr>
          <w:rFonts w:ascii="Calibri" w:hAnsi="Calibri"/>
          <w:lang w:val="es-ES_tradnl"/>
        </w:rPr>
        <w:t xml:space="preserve"> </w:t>
      </w:r>
      <w:r w:rsidR="00220165" w:rsidRPr="00366674">
        <w:rPr>
          <w:rFonts w:ascii="Calibri" w:hAnsi="Calibri"/>
          <w:lang w:val="es-ES_tradnl"/>
        </w:rPr>
        <w:t xml:space="preserve">se </w:t>
      </w:r>
      <w:r w:rsidR="00124FF7">
        <w:rPr>
          <w:rFonts w:ascii="Calibri" w:hAnsi="Calibri"/>
          <w:lang w:val="es-ES_tradnl"/>
        </w:rPr>
        <w:t>analizan</w:t>
      </w:r>
      <w:r w:rsidR="00220165" w:rsidRPr="00366674">
        <w:rPr>
          <w:rFonts w:ascii="Calibri" w:hAnsi="Calibri"/>
          <w:lang w:val="es-ES_tradnl"/>
        </w:rPr>
        <w:t xml:space="preserve"> las respuestas basadas en las leyes migratorias que tienen un enfoque generalizado o de grupo. </w:t>
      </w:r>
      <w:r w:rsidR="004D4B34">
        <w:rPr>
          <w:rFonts w:ascii="Calibri" w:hAnsi="Calibri"/>
          <w:lang w:val="es-ES_tradnl"/>
        </w:rPr>
        <w:t>E</w:t>
      </w:r>
      <w:r w:rsidR="00220165" w:rsidRPr="00366674">
        <w:rPr>
          <w:rFonts w:ascii="Calibri" w:hAnsi="Calibri"/>
          <w:lang w:val="es-ES_tradnl"/>
        </w:rPr>
        <w:t xml:space="preserve">n la </w:t>
      </w:r>
      <w:r w:rsidR="009D1DEA" w:rsidRPr="00366674">
        <w:rPr>
          <w:rFonts w:ascii="Calibri" w:hAnsi="Calibri"/>
          <w:b/>
          <w:lang w:val="es-ES_tradnl"/>
        </w:rPr>
        <w:t>se</w:t>
      </w:r>
      <w:r w:rsidR="00220165" w:rsidRPr="00366674">
        <w:rPr>
          <w:rFonts w:ascii="Calibri" w:hAnsi="Calibri"/>
          <w:b/>
          <w:lang w:val="es-ES_tradnl"/>
        </w:rPr>
        <w:t>cción</w:t>
      </w:r>
      <w:r w:rsidR="009D1DEA" w:rsidRPr="00366674">
        <w:rPr>
          <w:rFonts w:ascii="Calibri" w:hAnsi="Calibri"/>
          <w:b/>
          <w:lang w:val="es-ES_tradnl"/>
        </w:rPr>
        <w:t xml:space="preserve"> </w:t>
      </w:r>
      <w:r w:rsidR="00EE08EE" w:rsidRPr="00366674">
        <w:rPr>
          <w:rFonts w:ascii="Calibri" w:hAnsi="Calibri"/>
          <w:b/>
          <w:lang w:val="es-ES_tradnl"/>
        </w:rPr>
        <w:t>7</w:t>
      </w:r>
      <w:r w:rsidR="009D1DEA" w:rsidRPr="00366674">
        <w:rPr>
          <w:rFonts w:ascii="Calibri" w:hAnsi="Calibri"/>
          <w:lang w:val="es-ES_tradnl"/>
        </w:rPr>
        <w:t xml:space="preserve"> </w:t>
      </w:r>
      <w:r w:rsidR="00220165" w:rsidRPr="00366674">
        <w:rPr>
          <w:rFonts w:ascii="Calibri" w:hAnsi="Calibri"/>
          <w:lang w:val="es-ES_tradnl"/>
        </w:rPr>
        <w:t xml:space="preserve">se considera la plétora de respuestas basadas en leyes migratorias que tienen un enfoque individualizado; y finalmente, en la </w:t>
      </w:r>
      <w:r w:rsidR="00220165" w:rsidRPr="00366674">
        <w:rPr>
          <w:rFonts w:ascii="Calibri" w:hAnsi="Calibri"/>
          <w:b/>
          <w:lang w:val="es-ES_tradnl"/>
        </w:rPr>
        <w:t>sección</w:t>
      </w:r>
      <w:r w:rsidR="00B93A47" w:rsidRPr="00366674">
        <w:rPr>
          <w:rFonts w:ascii="Calibri" w:hAnsi="Calibri"/>
          <w:b/>
          <w:lang w:val="es-ES_tradnl"/>
        </w:rPr>
        <w:t xml:space="preserve"> </w:t>
      </w:r>
      <w:r w:rsidR="00EE08EE" w:rsidRPr="00366674">
        <w:rPr>
          <w:rFonts w:ascii="Calibri" w:hAnsi="Calibri"/>
          <w:b/>
          <w:lang w:val="es-ES_tradnl"/>
        </w:rPr>
        <w:t>8</w:t>
      </w:r>
      <w:r w:rsidR="00B93A47" w:rsidRPr="00366674">
        <w:rPr>
          <w:rFonts w:ascii="Calibri" w:hAnsi="Calibri"/>
          <w:lang w:val="es-ES_tradnl"/>
        </w:rPr>
        <w:t xml:space="preserve"> </w:t>
      </w:r>
      <w:r w:rsidR="00220165" w:rsidRPr="00366674">
        <w:rPr>
          <w:rFonts w:ascii="Calibri" w:hAnsi="Calibri"/>
          <w:lang w:val="es-ES_tradnl"/>
        </w:rPr>
        <w:t>se considera la situación de las personas afectadas por un desastre en el territorio de un tercer Estado en donde ya se encuentran como extranjeros</w:t>
      </w:r>
      <w:r w:rsidR="00B93A47" w:rsidRPr="00366674">
        <w:rPr>
          <w:rFonts w:ascii="Calibri" w:hAnsi="Calibri"/>
          <w:lang w:val="es-ES_tradnl"/>
        </w:rPr>
        <w:t>.</w:t>
      </w:r>
    </w:p>
    <w:p w14:paraId="41A525E5" w14:textId="77777777" w:rsidR="00351080" w:rsidRPr="00366674" w:rsidRDefault="00351080" w:rsidP="006928F0">
      <w:pPr>
        <w:pStyle w:val="NoSpacing"/>
        <w:spacing w:line="360" w:lineRule="auto"/>
        <w:contextualSpacing/>
        <w:jc w:val="both"/>
        <w:rPr>
          <w:rFonts w:ascii="Calibri" w:hAnsi="Calibri"/>
          <w:lang w:val="es-ES_tradnl"/>
        </w:rPr>
      </w:pPr>
    </w:p>
    <w:p w14:paraId="77ABA3BF" w14:textId="2BE0CF19" w:rsidR="009D1DEA" w:rsidRPr="00366674" w:rsidRDefault="00220165" w:rsidP="006928F0">
      <w:pPr>
        <w:pStyle w:val="NoSpacing"/>
        <w:spacing w:line="360" w:lineRule="auto"/>
        <w:contextualSpacing/>
        <w:jc w:val="both"/>
        <w:rPr>
          <w:rFonts w:ascii="Calibri" w:hAnsi="Calibri"/>
          <w:lang w:val="es-ES_tradnl"/>
        </w:rPr>
      </w:pPr>
      <w:r w:rsidRPr="00366674">
        <w:rPr>
          <w:rFonts w:ascii="Calibri" w:hAnsi="Calibri"/>
          <w:lang w:val="es-ES_tradnl"/>
        </w:rPr>
        <w:t>En la</w:t>
      </w:r>
      <w:r w:rsidRPr="00366674">
        <w:rPr>
          <w:rFonts w:ascii="Calibri" w:hAnsi="Calibri"/>
          <w:b/>
          <w:lang w:val="es-ES_tradnl"/>
        </w:rPr>
        <w:t xml:space="preserve"> sección</w:t>
      </w:r>
      <w:r w:rsidR="009D1DEA" w:rsidRPr="00366674">
        <w:rPr>
          <w:rFonts w:ascii="Calibri" w:hAnsi="Calibri"/>
          <w:b/>
          <w:lang w:val="es-ES_tradnl"/>
        </w:rPr>
        <w:t xml:space="preserve"> </w:t>
      </w:r>
      <w:r w:rsidR="00EE08EE" w:rsidRPr="00366674">
        <w:rPr>
          <w:rFonts w:ascii="Calibri" w:hAnsi="Calibri"/>
          <w:b/>
          <w:lang w:val="es-ES_tradnl"/>
        </w:rPr>
        <w:t>9</w:t>
      </w:r>
      <w:r w:rsidR="00D54E88">
        <w:rPr>
          <w:rFonts w:ascii="Calibri" w:hAnsi="Calibri"/>
          <w:lang w:val="es-ES_tradnl"/>
        </w:rPr>
        <w:t xml:space="preserve"> se reúnen</w:t>
      </w:r>
      <w:r w:rsidRPr="00366674">
        <w:rPr>
          <w:rFonts w:ascii="Calibri" w:hAnsi="Calibri"/>
          <w:lang w:val="es-ES_tradnl"/>
        </w:rPr>
        <w:t xml:space="preserve"> estos hilos de análisis a manera de resumen de los principales hallazgos y conclusiones</w:t>
      </w:r>
      <w:r w:rsidR="009D1DEA" w:rsidRPr="00366674">
        <w:rPr>
          <w:rFonts w:ascii="Calibri" w:hAnsi="Calibri"/>
          <w:lang w:val="es-ES_tradnl"/>
        </w:rPr>
        <w:t>.</w:t>
      </w:r>
    </w:p>
    <w:p w14:paraId="0EB5C343" w14:textId="77777777" w:rsidR="0096329E" w:rsidRPr="00366674" w:rsidRDefault="0096329E" w:rsidP="006928F0">
      <w:pPr>
        <w:pStyle w:val="NoSpacing"/>
        <w:spacing w:line="360" w:lineRule="auto"/>
        <w:contextualSpacing/>
        <w:jc w:val="both"/>
        <w:rPr>
          <w:rFonts w:ascii="Calibri" w:hAnsi="Calibri"/>
          <w:lang w:val="es-ES_tradnl"/>
        </w:rPr>
      </w:pPr>
    </w:p>
    <w:p w14:paraId="6E1091F7" w14:textId="049E52F9" w:rsidR="0096329E" w:rsidRPr="00366674" w:rsidRDefault="0046476D" w:rsidP="006928F0">
      <w:pPr>
        <w:pStyle w:val="NoSpacing"/>
        <w:spacing w:line="360" w:lineRule="auto"/>
        <w:contextualSpacing/>
        <w:jc w:val="both"/>
        <w:rPr>
          <w:rFonts w:ascii="Calibri" w:hAnsi="Calibri"/>
          <w:u w:val="single"/>
          <w:lang w:val="es-ES_tradnl"/>
        </w:rPr>
      </w:pPr>
      <w:r w:rsidRPr="00366674">
        <w:rPr>
          <w:rFonts w:ascii="Calibri" w:hAnsi="Calibri"/>
          <w:u w:val="single"/>
          <w:lang w:val="es-ES_tradnl"/>
        </w:rPr>
        <w:t>1.3</w:t>
      </w:r>
      <w:r w:rsidR="0096329E" w:rsidRPr="00366674">
        <w:rPr>
          <w:rFonts w:ascii="Calibri" w:hAnsi="Calibri"/>
          <w:u w:val="single"/>
          <w:lang w:val="es-ES_tradnl"/>
        </w:rPr>
        <w:t xml:space="preserve"> </w:t>
      </w:r>
      <w:r w:rsidR="00220165" w:rsidRPr="00366674">
        <w:rPr>
          <w:rFonts w:ascii="Calibri" w:hAnsi="Calibri"/>
          <w:u w:val="single"/>
          <w:lang w:val="es-ES_tradnl"/>
        </w:rPr>
        <w:t>Notas acerca de la terminología y metodología</w:t>
      </w:r>
    </w:p>
    <w:p w14:paraId="0CBCAC84" w14:textId="77777777" w:rsidR="0096329E" w:rsidRPr="00366674" w:rsidRDefault="0096329E" w:rsidP="006928F0">
      <w:pPr>
        <w:pStyle w:val="NoSpacing"/>
        <w:spacing w:line="360" w:lineRule="auto"/>
        <w:contextualSpacing/>
        <w:jc w:val="both"/>
        <w:rPr>
          <w:rFonts w:ascii="Calibri" w:hAnsi="Calibri"/>
          <w:u w:val="single"/>
          <w:lang w:val="es-ES_tradnl"/>
        </w:rPr>
      </w:pPr>
    </w:p>
    <w:p w14:paraId="3D32FA20" w14:textId="0C18FE48" w:rsidR="00430842" w:rsidRPr="00366674" w:rsidRDefault="00845452" w:rsidP="006928F0">
      <w:pPr>
        <w:spacing w:after="0" w:line="360" w:lineRule="auto"/>
        <w:contextualSpacing/>
        <w:jc w:val="both"/>
        <w:rPr>
          <w:rFonts w:ascii="Calibri" w:hAnsi="Calibri" w:cs="Times New Roman"/>
          <w:lang w:val="es-ES_tradnl"/>
        </w:rPr>
      </w:pPr>
      <w:r w:rsidRPr="00366674">
        <w:rPr>
          <w:rFonts w:ascii="Calibri" w:hAnsi="Calibri"/>
          <w:lang w:val="es-ES_tradnl"/>
        </w:rPr>
        <w:t>Sobre la base del párrafo</w:t>
      </w:r>
      <w:r w:rsidR="00430842" w:rsidRPr="00366674">
        <w:rPr>
          <w:rFonts w:ascii="Calibri" w:hAnsi="Calibri"/>
          <w:lang w:val="es-ES_tradnl"/>
        </w:rPr>
        <w:t xml:space="preserve"> 14(f) </w:t>
      </w:r>
      <w:r w:rsidRPr="00366674">
        <w:rPr>
          <w:rFonts w:ascii="Calibri" w:hAnsi="Calibri"/>
          <w:lang w:val="es-ES_tradnl"/>
        </w:rPr>
        <w:t>del acuerdo de resultados de la</w:t>
      </w:r>
      <w:r w:rsidRPr="00366674">
        <w:rPr>
          <w:rFonts w:ascii="Calibri" w:hAnsi="Calibri" w:cs="Times New Roman"/>
          <w:lang w:val="es-ES_tradnl"/>
        </w:rPr>
        <w:t xml:space="preserve"> Convención Marco de Naciones Unidas sobre el Cambio Climático (CMNUCC) realizada en Cancún, México, la Iniciativa </w:t>
      </w:r>
      <w:r w:rsidR="00430842" w:rsidRPr="00366674">
        <w:rPr>
          <w:rFonts w:ascii="Calibri" w:hAnsi="Calibri"/>
          <w:lang w:val="es-ES_tradnl"/>
        </w:rPr>
        <w:t xml:space="preserve">Nansen </w:t>
      </w:r>
      <w:r w:rsidRPr="00366674">
        <w:rPr>
          <w:rFonts w:ascii="Calibri" w:hAnsi="Calibri"/>
          <w:lang w:val="es-ES_tradnl"/>
        </w:rPr>
        <w:t xml:space="preserve">utiliza el término “movilidad humana” para describir tres diferentes categorías de </w:t>
      </w:r>
      <w:r w:rsidR="00A84D27" w:rsidRPr="00366674">
        <w:rPr>
          <w:rFonts w:ascii="Calibri" w:hAnsi="Calibri"/>
          <w:lang w:val="es-ES_tradnl"/>
        </w:rPr>
        <w:t>movimiento</w:t>
      </w:r>
      <w:r w:rsidR="00430842" w:rsidRPr="00366674">
        <w:rPr>
          <w:rFonts w:ascii="Calibri" w:hAnsi="Calibri"/>
          <w:lang w:val="es-ES_tradnl"/>
        </w:rPr>
        <w:t xml:space="preserve">: </w:t>
      </w:r>
      <w:bookmarkStart w:id="0" w:name="OLE_LINK1"/>
      <w:bookmarkStart w:id="1" w:name="OLE_LINK2"/>
      <w:r w:rsidRPr="00366674">
        <w:rPr>
          <w:rFonts w:ascii="Calibri" w:hAnsi="Calibri"/>
          <w:lang w:val="es-ES_tradnl"/>
        </w:rPr>
        <w:t xml:space="preserve">desplazamiento </w:t>
      </w:r>
      <w:r w:rsidR="00430842" w:rsidRPr="00366674">
        <w:rPr>
          <w:rFonts w:ascii="Calibri" w:hAnsi="Calibri"/>
          <w:lang w:val="es-ES_tradnl"/>
        </w:rPr>
        <w:t>(</w:t>
      </w:r>
      <w:bookmarkEnd w:id="0"/>
      <w:bookmarkEnd w:id="1"/>
      <w:r w:rsidRPr="00366674">
        <w:rPr>
          <w:rFonts w:ascii="Calibri" w:hAnsi="Calibri"/>
          <w:lang w:val="es-ES_tradnl"/>
        </w:rPr>
        <w:t>forzado)</w:t>
      </w:r>
      <w:r w:rsidR="00430842" w:rsidRPr="00366674">
        <w:rPr>
          <w:rFonts w:ascii="Calibri" w:hAnsi="Calibri"/>
          <w:lang w:val="es-ES_tradnl"/>
        </w:rPr>
        <w:t xml:space="preserve">, </w:t>
      </w:r>
      <w:r w:rsidRPr="00366674">
        <w:rPr>
          <w:rFonts w:ascii="Calibri" w:hAnsi="Calibri"/>
          <w:lang w:val="es-ES_tradnl"/>
        </w:rPr>
        <w:t xml:space="preserve">migración </w:t>
      </w:r>
      <w:r w:rsidR="00430842" w:rsidRPr="00366674">
        <w:rPr>
          <w:rFonts w:ascii="Calibri" w:hAnsi="Calibri"/>
          <w:lang w:val="es-ES_tradnl"/>
        </w:rPr>
        <w:t>(</w:t>
      </w:r>
      <w:r w:rsidRPr="00366674">
        <w:rPr>
          <w:rFonts w:ascii="Calibri" w:hAnsi="Calibri"/>
          <w:lang w:val="es-ES_tradnl"/>
        </w:rPr>
        <w:t>predominantemente voluntaria)</w:t>
      </w:r>
      <w:r w:rsidR="00430842" w:rsidRPr="00366674">
        <w:rPr>
          <w:rFonts w:ascii="Calibri" w:hAnsi="Calibri"/>
          <w:lang w:val="es-ES_tradnl"/>
        </w:rPr>
        <w:t xml:space="preserve"> </w:t>
      </w:r>
      <w:r w:rsidRPr="00366674">
        <w:rPr>
          <w:rFonts w:ascii="Calibri" w:hAnsi="Calibri"/>
          <w:lang w:val="es-ES_tradnl"/>
        </w:rPr>
        <w:t xml:space="preserve">y </w:t>
      </w:r>
      <w:r w:rsidR="00B143F3" w:rsidRPr="00366674">
        <w:rPr>
          <w:rFonts w:ascii="Calibri" w:hAnsi="Calibri"/>
          <w:lang w:val="es-ES_tradnl"/>
        </w:rPr>
        <w:t>traslado planificado (voluntario o forzado</w:t>
      </w:r>
      <w:r w:rsidRPr="00366674">
        <w:rPr>
          <w:rFonts w:ascii="Calibri" w:hAnsi="Calibri"/>
          <w:lang w:val="es-ES_tradnl"/>
        </w:rPr>
        <w:t>)</w:t>
      </w:r>
      <w:r w:rsidR="00430842" w:rsidRPr="00366674">
        <w:rPr>
          <w:rFonts w:ascii="Calibri" w:hAnsi="Calibri"/>
          <w:lang w:val="es-ES_tradnl"/>
        </w:rPr>
        <w:t xml:space="preserve">. </w:t>
      </w:r>
      <w:r w:rsidR="00B143F3" w:rsidRPr="00366674">
        <w:rPr>
          <w:rFonts w:ascii="Calibri" w:hAnsi="Calibri"/>
          <w:lang w:val="es-ES_tradnl"/>
        </w:rPr>
        <w:t xml:space="preserve">La Iniciativa Nansen aborda específicamente las necesidades de protección de las personas sujetas al desplazamiento </w:t>
      </w:r>
      <w:r w:rsidR="00AC15EE">
        <w:rPr>
          <w:rFonts w:ascii="Calibri" w:hAnsi="Calibri"/>
          <w:lang w:val="es-ES_tradnl"/>
        </w:rPr>
        <w:t>a través de fronteras internacionales</w:t>
      </w:r>
      <w:r w:rsidR="00B143F3" w:rsidRPr="00366674">
        <w:rPr>
          <w:rFonts w:ascii="Calibri" w:hAnsi="Calibri"/>
          <w:lang w:val="es-ES_tradnl"/>
        </w:rPr>
        <w:t xml:space="preserve"> en </w:t>
      </w:r>
      <w:r w:rsidR="00AC15EE">
        <w:rPr>
          <w:rFonts w:ascii="Calibri" w:hAnsi="Calibri"/>
          <w:lang w:val="es-ES_tradnl"/>
        </w:rPr>
        <w:t>contextos de</w:t>
      </w:r>
      <w:r w:rsidR="0011706B">
        <w:rPr>
          <w:rFonts w:ascii="Calibri" w:hAnsi="Calibri"/>
          <w:lang w:val="es-ES_tradnl"/>
        </w:rPr>
        <w:t xml:space="preserve"> desastres</w:t>
      </w:r>
      <w:r w:rsidR="00AC15EE">
        <w:rPr>
          <w:rFonts w:ascii="Calibri" w:hAnsi="Calibri"/>
          <w:lang w:val="es-ES_tradnl"/>
        </w:rPr>
        <w:t xml:space="preserve"> relacionado</w:t>
      </w:r>
      <w:r w:rsidR="00B143F3" w:rsidRPr="00366674">
        <w:rPr>
          <w:rFonts w:ascii="Calibri" w:hAnsi="Calibri"/>
          <w:lang w:val="es-ES_tradnl"/>
        </w:rPr>
        <w:t xml:space="preserve">s con amenazas naturales y aborda la migración y </w:t>
      </w:r>
      <w:r w:rsidR="00AC15EE">
        <w:rPr>
          <w:rFonts w:ascii="Calibri" w:hAnsi="Calibri"/>
          <w:lang w:val="es-ES_tradnl"/>
        </w:rPr>
        <w:t xml:space="preserve">el </w:t>
      </w:r>
      <w:r w:rsidR="00B143F3" w:rsidRPr="00366674">
        <w:rPr>
          <w:rFonts w:ascii="Calibri" w:hAnsi="Calibri"/>
          <w:lang w:val="es-ES_tradnl"/>
        </w:rPr>
        <w:t>traslado planificado desde una perspectiva de prevención del desplazamiento o identific</w:t>
      </w:r>
      <w:r w:rsidR="00AC15EE">
        <w:rPr>
          <w:rFonts w:ascii="Calibri" w:hAnsi="Calibri"/>
          <w:lang w:val="es-ES_tradnl"/>
        </w:rPr>
        <w:t xml:space="preserve">ación de soluciones duraderas para el </w:t>
      </w:r>
      <w:r w:rsidR="00B143F3" w:rsidRPr="00366674">
        <w:rPr>
          <w:rFonts w:ascii="Calibri" w:hAnsi="Calibri"/>
          <w:lang w:val="es-ES_tradnl"/>
        </w:rPr>
        <w:t>desplazamiento</w:t>
      </w:r>
      <w:r w:rsidR="00430842" w:rsidRPr="00366674">
        <w:rPr>
          <w:rFonts w:ascii="Calibri" w:hAnsi="Calibri" w:cs="Times New Roman"/>
          <w:lang w:val="es-ES_tradnl"/>
        </w:rPr>
        <w:t>.</w:t>
      </w:r>
    </w:p>
    <w:p w14:paraId="67B283FA" w14:textId="77777777" w:rsidR="00390FDF" w:rsidRPr="00366674" w:rsidRDefault="00390FDF" w:rsidP="006928F0">
      <w:pPr>
        <w:spacing w:after="0" w:line="360" w:lineRule="auto"/>
        <w:contextualSpacing/>
        <w:jc w:val="both"/>
        <w:rPr>
          <w:rFonts w:ascii="Calibri" w:hAnsi="Calibri" w:cs="Times New Roman"/>
          <w:lang w:val="es-ES_tradnl"/>
        </w:rPr>
      </w:pPr>
    </w:p>
    <w:p w14:paraId="467DEC4E" w14:textId="4F2951E3" w:rsidR="00430842" w:rsidRPr="00366674" w:rsidRDefault="00143CDA" w:rsidP="006928F0">
      <w:pPr>
        <w:pStyle w:val="NoSpacing"/>
        <w:spacing w:line="360" w:lineRule="auto"/>
        <w:contextualSpacing/>
        <w:jc w:val="both"/>
        <w:rPr>
          <w:rFonts w:ascii="Calibri" w:hAnsi="Calibri" w:cs="Times New Roman"/>
          <w:lang w:val="es-ES_tradnl"/>
        </w:rPr>
      </w:pPr>
      <w:r w:rsidRPr="00366674">
        <w:rPr>
          <w:rFonts w:ascii="Calibri" w:hAnsi="Calibri" w:cs="Times New Roman"/>
          <w:lang w:val="es-ES_tradnl"/>
        </w:rPr>
        <w:t>Dadas las múltiples causas de la movilidad humana en</w:t>
      </w:r>
      <w:r w:rsidR="00AC15EE">
        <w:rPr>
          <w:rFonts w:ascii="Calibri" w:hAnsi="Calibri" w:cs="Times New Roman"/>
          <w:lang w:val="es-ES_tradnl"/>
        </w:rPr>
        <w:t xml:space="preserve"> el contexto</w:t>
      </w:r>
      <w:r w:rsidR="0011706B">
        <w:rPr>
          <w:rFonts w:ascii="Calibri" w:hAnsi="Calibri" w:cs="Times New Roman"/>
          <w:lang w:val="es-ES_tradnl"/>
        </w:rPr>
        <w:t xml:space="preserve"> de desastres</w:t>
      </w:r>
      <w:r w:rsidRPr="00366674">
        <w:rPr>
          <w:rFonts w:ascii="Calibri" w:hAnsi="Calibri" w:cs="Times New Roman"/>
          <w:lang w:val="es-ES_tradnl"/>
        </w:rPr>
        <w:t xml:space="preserve"> de evolución lenta y desastres </w:t>
      </w:r>
      <w:r w:rsidR="000B2FA7" w:rsidRPr="00366674">
        <w:rPr>
          <w:rFonts w:ascii="Calibri" w:hAnsi="Calibri" w:cs="Times New Roman"/>
          <w:lang w:val="es-ES_tradnl"/>
        </w:rPr>
        <w:t>repentinos</w:t>
      </w:r>
      <w:r w:rsidRPr="00366674">
        <w:rPr>
          <w:rFonts w:ascii="Calibri" w:hAnsi="Calibri" w:cs="Times New Roman"/>
          <w:lang w:val="es-ES_tradnl"/>
        </w:rPr>
        <w:t xml:space="preserve">, puede ser difícil precisar el punto decisivo entre </w:t>
      </w:r>
      <w:r w:rsidR="00A84D27" w:rsidRPr="00366674">
        <w:rPr>
          <w:rFonts w:ascii="Calibri" w:hAnsi="Calibri" w:cs="Times New Roman"/>
          <w:lang w:val="es-ES_tradnl"/>
        </w:rPr>
        <w:t>un movimiento forzado</w:t>
      </w:r>
      <w:r w:rsidRPr="00366674">
        <w:rPr>
          <w:rFonts w:ascii="Calibri" w:hAnsi="Calibri" w:cs="Times New Roman"/>
          <w:lang w:val="es-ES_tradnl"/>
        </w:rPr>
        <w:t xml:space="preserve"> y un </w:t>
      </w:r>
      <w:r w:rsidR="00A84D27" w:rsidRPr="00366674">
        <w:rPr>
          <w:rFonts w:ascii="Calibri" w:hAnsi="Calibri" w:cs="Times New Roman"/>
          <w:lang w:val="es-ES_tradnl"/>
        </w:rPr>
        <w:t>movimiento voluntario</w:t>
      </w:r>
      <w:r w:rsidR="00430842" w:rsidRPr="00366674">
        <w:rPr>
          <w:rFonts w:ascii="Calibri" w:hAnsi="Calibri" w:cs="Times New Roman"/>
          <w:lang w:val="es-ES_tradnl"/>
        </w:rPr>
        <w:t>.</w:t>
      </w:r>
      <w:r w:rsidR="00C61BA5" w:rsidRPr="00366674">
        <w:rPr>
          <w:rFonts w:ascii="Calibri" w:hAnsi="Calibri" w:cs="Times New Roman"/>
          <w:lang w:val="es-ES_tradnl"/>
        </w:rPr>
        <w:t xml:space="preserve"> Esto es particularmente válido en el caso de los desastres de evolución lenta, cuando el desplazamiento se produce como consecuencia de una erosión gradual de la resiliencia. En comparación con esto, el carácter forzado de </w:t>
      </w:r>
      <w:r w:rsidR="00A84D27" w:rsidRPr="00366674">
        <w:rPr>
          <w:rFonts w:ascii="Calibri" w:hAnsi="Calibri" w:cs="Times New Roman"/>
          <w:lang w:val="es-ES_tradnl"/>
        </w:rPr>
        <w:t>un movimiento</w:t>
      </w:r>
      <w:r w:rsidR="00C61BA5" w:rsidRPr="00366674">
        <w:rPr>
          <w:rFonts w:ascii="Calibri" w:hAnsi="Calibri" w:cs="Times New Roman"/>
          <w:lang w:val="es-ES_tradnl"/>
        </w:rPr>
        <w:t xml:space="preserve"> de personas en el </w:t>
      </w:r>
      <w:r w:rsidR="00C61BA5" w:rsidRPr="00366674">
        <w:rPr>
          <w:rFonts w:ascii="Calibri" w:hAnsi="Calibri" w:cs="Times New Roman"/>
          <w:lang w:val="es-ES_tradnl"/>
        </w:rPr>
        <w:lastRenderedPageBreak/>
        <w:t xml:space="preserve">contexto de un desastre que se produce repentinamente (como un terremoto), es más fácil de reconocer; aunque hay otros factores, como la pobreza y falta de preparación, que también contribuyen a </w:t>
      </w:r>
      <w:r w:rsidR="00AC15EE">
        <w:rPr>
          <w:rFonts w:ascii="Calibri" w:hAnsi="Calibri" w:cs="Times New Roman"/>
          <w:lang w:val="es-ES_tradnl"/>
        </w:rPr>
        <w:t>provocar</w:t>
      </w:r>
      <w:r w:rsidR="00C61BA5" w:rsidRPr="00366674">
        <w:rPr>
          <w:rFonts w:ascii="Calibri" w:hAnsi="Calibri" w:cs="Times New Roman"/>
          <w:lang w:val="es-ES_tradnl"/>
        </w:rPr>
        <w:t xml:space="preserve"> el desplazamiento. Finalmente, el efecto acumulativo de una serie de desastres </w:t>
      </w:r>
      <w:r w:rsidR="000B2FA7" w:rsidRPr="00366674">
        <w:rPr>
          <w:rFonts w:ascii="Calibri" w:hAnsi="Calibri" w:cs="Times New Roman"/>
          <w:lang w:val="es-ES_tradnl"/>
        </w:rPr>
        <w:t xml:space="preserve">repentinos </w:t>
      </w:r>
      <w:r w:rsidR="00857AE2">
        <w:rPr>
          <w:rFonts w:ascii="Calibri" w:hAnsi="Calibri" w:cs="Times New Roman"/>
          <w:lang w:val="es-ES_tradnl"/>
        </w:rPr>
        <w:t>de menor escala también</w:t>
      </w:r>
      <w:r w:rsidR="004D6C96">
        <w:rPr>
          <w:rFonts w:ascii="Calibri" w:hAnsi="Calibri" w:cs="Times New Roman"/>
          <w:lang w:val="es-ES_tradnl"/>
        </w:rPr>
        <w:t xml:space="preserve"> puede</w:t>
      </w:r>
      <w:r w:rsidR="00C61BA5" w:rsidRPr="00366674">
        <w:rPr>
          <w:rFonts w:ascii="Calibri" w:hAnsi="Calibri" w:cs="Times New Roman"/>
          <w:lang w:val="es-ES_tradnl"/>
        </w:rPr>
        <w:t xml:space="preserve"> </w:t>
      </w:r>
      <w:r w:rsidR="00857AE2">
        <w:rPr>
          <w:rFonts w:ascii="Calibri" w:hAnsi="Calibri" w:cs="Times New Roman"/>
          <w:lang w:val="es-ES_tradnl"/>
        </w:rPr>
        <w:t>provocar</w:t>
      </w:r>
      <w:r w:rsidR="004D6C96">
        <w:rPr>
          <w:rFonts w:ascii="Calibri" w:hAnsi="Calibri" w:cs="Times New Roman"/>
          <w:lang w:val="es-ES_tradnl"/>
        </w:rPr>
        <w:t>,</w:t>
      </w:r>
      <w:r w:rsidR="00C61BA5" w:rsidRPr="00366674">
        <w:rPr>
          <w:rFonts w:ascii="Calibri" w:hAnsi="Calibri" w:cs="Times New Roman"/>
          <w:lang w:val="es-ES_tradnl"/>
        </w:rPr>
        <w:t xml:space="preserve"> </w:t>
      </w:r>
      <w:r w:rsidR="004D6C96">
        <w:rPr>
          <w:rFonts w:ascii="Calibri" w:hAnsi="Calibri" w:cs="Times New Roman"/>
          <w:lang w:val="es-ES_tradnl"/>
        </w:rPr>
        <w:t xml:space="preserve">con el tiempo, </w:t>
      </w:r>
      <w:r w:rsidR="009E0744">
        <w:rPr>
          <w:rFonts w:ascii="Calibri" w:hAnsi="Calibri" w:cs="Times New Roman"/>
          <w:lang w:val="es-ES_tradnl"/>
        </w:rPr>
        <w:t>un</w:t>
      </w:r>
      <w:r w:rsidR="00C61BA5" w:rsidRPr="00366674">
        <w:rPr>
          <w:rFonts w:ascii="Calibri" w:hAnsi="Calibri" w:cs="Times New Roman"/>
          <w:lang w:val="es-ES_tradnl"/>
        </w:rPr>
        <w:t xml:space="preserve"> desplazamiento. Sin embargo, es importante diferenciar entre </w:t>
      </w:r>
      <w:r w:rsidR="00A84D27" w:rsidRPr="00366674">
        <w:rPr>
          <w:rFonts w:ascii="Calibri" w:hAnsi="Calibri" w:cs="Times New Roman"/>
          <w:lang w:val="es-ES_tradnl"/>
        </w:rPr>
        <w:t>las movilizaciones</w:t>
      </w:r>
      <w:r w:rsidR="00C61BA5" w:rsidRPr="00366674">
        <w:rPr>
          <w:rFonts w:ascii="Calibri" w:hAnsi="Calibri" w:cs="Times New Roman"/>
          <w:lang w:val="es-ES_tradnl"/>
        </w:rPr>
        <w:t xml:space="preserve"> voluntari</w:t>
      </w:r>
      <w:r w:rsidR="00A84D27" w:rsidRPr="00366674">
        <w:rPr>
          <w:rFonts w:ascii="Calibri" w:hAnsi="Calibri" w:cs="Times New Roman"/>
          <w:lang w:val="es-ES_tradnl"/>
        </w:rPr>
        <w:t>as y las forzada</w:t>
      </w:r>
      <w:r w:rsidR="00C61BA5" w:rsidRPr="00366674">
        <w:rPr>
          <w:rFonts w:ascii="Calibri" w:hAnsi="Calibri" w:cs="Times New Roman"/>
          <w:lang w:val="es-ES_tradnl"/>
        </w:rPr>
        <w:t>s, no solo porque a veces bajo el derecho internacional se requiere esta precisión</w:t>
      </w:r>
      <w:r w:rsidR="00430842" w:rsidRPr="00366674">
        <w:rPr>
          <w:rStyle w:val="FootnoteReference"/>
          <w:rFonts w:ascii="Calibri" w:hAnsi="Calibri" w:cs="Times New Roman"/>
          <w:lang w:val="es-ES_tradnl"/>
        </w:rPr>
        <w:footnoteReference w:id="6"/>
      </w:r>
      <w:r w:rsidR="00430842" w:rsidRPr="00366674">
        <w:rPr>
          <w:rFonts w:ascii="Calibri" w:hAnsi="Calibri" w:cs="Times New Roman"/>
          <w:lang w:val="es-ES_tradnl"/>
        </w:rPr>
        <w:t xml:space="preserve"> </w:t>
      </w:r>
      <w:r w:rsidR="00C61BA5" w:rsidRPr="00366674">
        <w:rPr>
          <w:rFonts w:ascii="Calibri" w:hAnsi="Calibri" w:cs="Times New Roman"/>
          <w:lang w:val="es-ES_tradnl"/>
        </w:rPr>
        <w:t>sino además, porque la naturaleza del movimiento influye en la capacidad de las personas de asentarse exitosamente en su destino</w:t>
      </w:r>
      <w:r w:rsidR="00430842" w:rsidRPr="00366674">
        <w:rPr>
          <w:rStyle w:val="FootnoteReference"/>
          <w:rFonts w:ascii="Calibri" w:hAnsi="Calibri" w:cs="Times New Roman"/>
          <w:lang w:val="es-ES_tradnl"/>
        </w:rPr>
        <w:footnoteReference w:id="7"/>
      </w:r>
      <w:r w:rsidR="00430842" w:rsidRPr="00366674">
        <w:rPr>
          <w:rFonts w:ascii="Calibri" w:hAnsi="Calibri" w:cs="Times New Roman"/>
          <w:lang w:val="es-ES_tradnl"/>
        </w:rPr>
        <w:t xml:space="preserve"> </w:t>
      </w:r>
      <w:r w:rsidR="00C61BA5" w:rsidRPr="00366674">
        <w:rPr>
          <w:rFonts w:ascii="Calibri" w:hAnsi="Calibri" w:cs="Times New Roman"/>
          <w:lang w:val="es-ES_tradnl"/>
        </w:rPr>
        <w:t>y esto, a su vez, puede determinar su necesidad de asistencia adicional y sus planes para el futuro</w:t>
      </w:r>
      <w:r w:rsidR="0027543D">
        <w:rPr>
          <w:rFonts w:ascii="Calibri" w:hAnsi="Calibri" w:cs="Times New Roman"/>
          <w:lang w:val="es-ES_tradnl"/>
        </w:rPr>
        <w:t>,</w:t>
      </w:r>
      <w:r w:rsidR="00C61BA5" w:rsidRPr="00366674">
        <w:rPr>
          <w:rFonts w:ascii="Calibri" w:hAnsi="Calibri" w:cs="Times New Roman"/>
          <w:lang w:val="es-ES_tradnl"/>
        </w:rPr>
        <w:t xml:space="preserve"> como por</w:t>
      </w:r>
      <w:r w:rsidR="008D3868" w:rsidRPr="00366674">
        <w:rPr>
          <w:rFonts w:ascii="Calibri" w:hAnsi="Calibri" w:cs="Times New Roman"/>
          <w:lang w:val="es-ES_tradnl"/>
        </w:rPr>
        <w:t xml:space="preserve"> ejemplo, el deseo de retornar</w:t>
      </w:r>
      <w:r w:rsidR="00430842" w:rsidRPr="00366674">
        <w:rPr>
          <w:rFonts w:ascii="Calibri" w:hAnsi="Calibri" w:cs="Times New Roman"/>
          <w:lang w:val="es-ES_tradnl"/>
        </w:rPr>
        <w:t>.</w:t>
      </w:r>
    </w:p>
    <w:p w14:paraId="67DF480C" w14:textId="77777777" w:rsidR="008B261D" w:rsidRPr="00366674" w:rsidRDefault="008B261D" w:rsidP="006928F0">
      <w:pPr>
        <w:pStyle w:val="NoSpacing"/>
        <w:spacing w:line="360" w:lineRule="auto"/>
        <w:contextualSpacing/>
        <w:jc w:val="both"/>
        <w:rPr>
          <w:rFonts w:ascii="Calibri" w:hAnsi="Calibri" w:cs="Times New Roman"/>
          <w:lang w:val="es-ES_tradnl"/>
        </w:rPr>
      </w:pPr>
    </w:p>
    <w:p w14:paraId="7BDBDAC8" w14:textId="6CB12524" w:rsidR="008B261D" w:rsidRPr="00366674" w:rsidRDefault="008D3868" w:rsidP="006928F0">
      <w:pPr>
        <w:pStyle w:val="NoSpacing"/>
        <w:spacing w:line="360" w:lineRule="auto"/>
        <w:contextualSpacing/>
        <w:jc w:val="both"/>
        <w:rPr>
          <w:rFonts w:ascii="Calibri" w:hAnsi="Calibri"/>
          <w:lang w:val="es-ES_tradnl"/>
        </w:rPr>
      </w:pPr>
      <w:r w:rsidRPr="00366674">
        <w:rPr>
          <w:rFonts w:ascii="Calibri" w:hAnsi="Calibri" w:cs="Times New Roman"/>
          <w:lang w:val="es-ES_tradnl"/>
        </w:rPr>
        <w:t>En la consulta regional centroamericana de la Iniciativa</w:t>
      </w:r>
      <w:r w:rsidR="0015535F" w:rsidRPr="00366674">
        <w:rPr>
          <w:rFonts w:ascii="Calibri" w:hAnsi="Calibri" w:cs="Times New Roman"/>
          <w:lang w:val="es-ES_tradnl"/>
        </w:rPr>
        <w:t xml:space="preserve"> </w:t>
      </w:r>
      <w:r w:rsidR="00121EDC">
        <w:rPr>
          <w:rFonts w:ascii="Calibri" w:hAnsi="Calibri" w:cs="Times New Roman"/>
          <w:lang w:val="es-ES_tradnl"/>
        </w:rPr>
        <w:t xml:space="preserve">Nansen </w:t>
      </w:r>
      <w:r w:rsidRPr="00366674">
        <w:rPr>
          <w:rFonts w:ascii="Calibri" w:hAnsi="Calibri" w:cs="Times New Roman"/>
          <w:lang w:val="es-ES_tradnl"/>
        </w:rPr>
        <w:t>se identificó, como uno de los principales motivos de preocupación</w:t>
      </w:r>
      <w:r w:rsidR="006F1796">
        <w:rPr>
          <w:rFonts w:ascii="Calibri" w:hAnsi="Calibri" w:cs="Times New Roman"/>
          <w:lang w:val="es-ES_tradnl"/>
        </w:rPr>
        <w:t xml:space="preserve"> en la región</w:t>
      </w:r>
      <w:r w:rsidRPr="00366674">
        <w:rPr>
          <w:rFonts w:ascii="Calibri" w:hAnsi="Calibri" w:cs="Times New Roman"/>
          <w:lang w:val="es-ES_tradnl"/>
        </w:rPr>
        <w:t xml:space="preserve">, </w:t>
      </w:r>
      <w:r w:rsidR="00D95D3D">
        <w:rPr>
          <w:rFonts w:ascii="Calibri" w:hAnsi="Calibri" w:cs="Times New Roman"/>
          <w:lang w:val="es-ES_tradnl"/>
        </w:rPr>
        <w:t>que no existen</w:t>
      </w:r>
      <w:r w:rsidRPr="00366674">
        <w:rPr>
          <w:rFonts w:ascii="Calibri" w:hAnsi="Calibri" w:cs="Times New Roman"/>
          <w:lang w:val="es-ES_tradnl"/>
        </w:rPr>
        <w:t xml:space="preserve"> criterios para identificar quién </w:t>
      </w:r>
      <w:r w:rsidR="00314DF1">
        <w:rPr>
          <w:rFonts w:ascii="Calibri" w:hAnsi="Calibri" w:cs="Times New Roman"/>
          <w:lang w:val="es-ES_tradnl"/>
        </w:rPr>
        <w:t>deberá tener derecho a</w:t>
      </w:r>
      <w:r w:rsidRPr="00366674">
        <w:rPr>
          <w:rFonts w:ascii="Calibri" w:hAnsi="Calibri" w:cs="Times New Roman"/>
          <w:lang w:val="es-ES_tradnl"/>
        </w:rPr>
        <w:t xml:space="preserve"> obtener una visa humanitaria</w:t>
      </w:r>
      <w:r w:rsidR="00314DF1">
        <w:rPr>
          <w:rFonts w:ascii="Calibri" w:hAnsi="Calibri" w:cs="Times New Roman"/>
          <w:lang w:val="es-ES_tradnl"/>
        </w:rPr>
        <w:t>,</w:t>
      </w:r>
      <w:r w:rsidRPr="00366674">
        <w:rPr>
          <w:rFonts w:ascii="Calibri" w:hAnsi="Calibri" w:cs="Times New Roman"/>
          <w:lang w:val="es-ES_tradnl"/>
        </w:rPr>
        <w:t xml:space="preserve"> que se utiliza para admitir a las personas desplazadas en </w:t>
      </w:r>
      <w:r w:rsidR="0011706B">
        <w:rPr>
          <w:rFonts w:ascii="Calibri" w:hAnsi="Calibri" w:cs="Times New Roman"/>
          <w:lang w:val="es-ES_tradnl"/>
        </w:rPr>
        <w:t>situaciones de desastres</w:t>
      </w:r>
      <w:r w:rsidRPr="00366674">
        <w:rPr>
          <w:rFonts w:ascii="Calibri" w:hAnsi="Calibri" w:cs="Times New Roman"/>
          <w:lang w:val="es-ES_tradnl"/>
        </w:rPr>
        <w:t xml:space="preserve">. Por esta razón, ya que este estudio ofrece un panorama general de las </w:t>
      </w:r>
      <w:r w:rsidR="00795B29">
        <w:rPr>
          <w:rFonts w:ascii="Calibri" w:hAnsi="Calibri" w:cs="Times New Roman"/>
          <w:lang w:val="es-ES_tradnl"/>
        </w:rPr>
        <w:t>normas</w:t>
      </w:r>
      <w:r w:rsidRPr="00366674">
        <w:rPr>
          <w:rFonts w:ascii="Calibri" w:hAnsi="Calibri" w:cs="Times New Roman"/>
          <w:lang w:val="es-ES_tradnl"/>
        </w:rPr>
        <w:t xml:space="preserve"> y estándares legales existentes en las Américas, el término “migración” </w:t>
      </w:r>
      <w:r w:rsidR="00BE1B05" w:rsidRPr="00366674">
        <w:rPr>
          <w:rFonts w:ascii="Calibri" w:hAnsi="Calibri" w:cs="Times New Roman"/>
          <w:lang w:val="es-ES_tradnl"/>
        </w:rPr>
        <w:t xml:space="preserve">se utiliza </w:t>
      </w:r>
      <w:r w:rsidRPr="00366674">
        <w:rPr>
          <w:rFonts w:ascii="Calibri" w:hAnsi="Calibri" w:cs="Times New Roman"/>
          <w:lang w:val="es-ES_tradnl"/>
        </w:rPr>
        <w:t>en un sentido amplio para referirse a movimientos voluntarios y forzados y además, se proporciona una descripción de las categorías de personas que se han beneficiado de</w:t>
      </w:r>
      <w:r w:rsidR="003407AC">
        <w:rPr>
          <w:rFonts w:ascii="Calibri" w:hAnsi="Calibri" w:cs="Times New Roman"/>
          <w:lang w:val="es-ES_tradnl"/>
        </w:rPr>
        <w:t xml:space="preserve"> </w:t>
      </w:r>
      <w:r w:rsidRPr="00366674">
        <w:rPr>
          <w:rFonts w:ascii="Calibri" w:hAnsi="Calibri" w:cs="Times New Roman"/>
          <w:lang w:val="es-ES_tradnl"/>
        </w:rPr>
        <w:t>las diferentes medidas tomadas en</w:t>
      </w:r>
      <w:r w:rsidR="00BE1B05">
        <w:rPr>
          <w:rFonts w:ascii="Calibri" w:hAnsi="Calibri" w:cs="Times New Roman"/>
          <w:lang w:val="es-ES_tradnl"/>
        </w:rPr>
        <w:t xml:space="preserve"> el contexto</w:t>
      </w:r>
      <w:r w:rsidR="0011706B">
        <w:rPr>
          <w:rFonts w:ascii="Calibri" w:hAnsi="Calibri" w:cs="Times New Roman"/>
          <w:lang w:val="es-ES_tradnl"/>
        </w:rPr>
        <w:t xml:space="preserve"> de desastres</w:t>
      </w:r>
      <w:r w:rsidRPr="00366674">
        <w:rPr>
          <w:rFonts w:ascii="Calibri" w:hAnsi="Calibri" w:cs="Times New Roman"/>
          <w:lang w:val="es-ES_tradnl"/>
        </w:rPr>
        <w:t xml:space="preserve">. De hecho, en el estudio los términos “migración”, “desplazamiento” y “movimiento” se utilizan en gran medida como sinónimos, como un medio para referirse a la movilidad humana y sin tratar de hacer una distinción los diferentes términos en cuanto a sus supuestas connotaciones de </w:t>
      </w:r>
      <w:r w:rsidR="00BE1B05">
        <w:rPr>
          <w:rFonts w:ascii="Calibri" w:hAnsi="Calibri" w:cs="Times New Roman"/>
          <w:lang w:val="es-ES_tradnl"/>
        </w:rPr>
        <w:t>“</w:t>
      </w:r>
      <w:r w:rsidRPr="00366674">
        <w:rPr>
          <w:rFonts w:ascii="Calibri" w:hAnsi="Calibri" w:cs="Times New Roman"/>
          <w:lang w:val="es-ES_tradnl"/>
        </w:rPr>
        <w:t>voluntario</w:t>
      </w:r>
      <w:r w:rsidR="00BE1B05">
        <w:rPr>
          <w:rFonts w:ascii="Calibri" w:hAnsi="Calibri" w:cs="Times New Roman"/>
          <w:lang w:val="es-ES_tradnl"/>
        </w:rPr>
        <w:t>”</w:t>
      </w:r>
      <w:r w:rsidRPr="00366674">
        <w:rPr>
          <w:rFonts w:ascii="Calibri" w:hAnsi="Calibri" w:cs="Times New Roman"/>
          <w:lang w:val="es-ES_tradnl"/>
        </w:rPr>
        <w:t xml:space="preserve"> o </w:t>
      </w:r>
      <w:r w:rsidR="00BE1B05">
        <w:rPr>
          <w:rFonts w:ascii="Calibri" w:hAnsi="Calibri" w:cs="Times New Roman"/>
          <w:lang w:val="es-ES_tradnl"/>
        </w:rPr>
        <w:t>“</w:t>
      </w:r>
      <w:r w:rsidRPr="00366674">
        <w:rPr>
          <w:rFonts w:ascii="Calibri" w:hAnsi="Calibri" w:cs="Times New Roman"/>
          <w:lang w:val="es-ES_tradnl"/>
        </w:rPr>
        <w:t>involuntario</w:t>
      </w:r>
      <w:r w:rsidR="00BE1B05">
        <w:rPr>
          <w:rFonts w:ascii="Calibri" w:hAnsi="Calibri" w:cs="Times New Roman"/>
          <w:lang w:val="es-ES_tradnl"/>
        </w:rPr>
        <w:t>”</w:t>
      </w:r>
      <w:r w:rsidR="00E877C9" w:rsidRPr="00366674">
        <w:rPr>
          <w:rFonts w:ascii="Calibri" w:hAnsi="Calibri" w:cs="Times New Roman"/>
          <w:lang w:val="es-ES_tradnl"/>
        </w:rPr>
        <w:t>.</w:t>
      </w:r>
    </w:p>
    <w:p w14:paraId="3C653679" w14:textId="77777777" w:rsidR="00430842" w:rsidRPr="00366674" w:rsidRDefault="00430842" w:rsidP="006928F0">
      <w:pPr>
        <w:spacing w:after="0" w:line="360" w:lineRule="auto"/>
        <w:contextualSpacing/>
        <w:jc w:val="both"/>
        <w:rPr>
          <w:rFonts w:ascii="Calibri" w:hAnsi="Calibri"/>
          <w:lang w:val="es-ES_tradnl"/>
        </w:rPr>
      </w:pPr>
    </w:p>
    <w:p w14:paraId="11E797B4" w14:textId="31C7F6B0" w:rsidR="00466BC0" w:rsidRPr="00366674" w:rsidRDefault="00CA6181" w:rsidP="006928F0">
      <w:pPr>
        <w:pStyle w:val="NoSpacing"/>
        <w:spacing w:line="360" w:lineRule="auto"/>
        <w:contextualSpacing/>
        <w:jc w:val="both"/>
        <w:rPr>
          <w:rFonts w:ascii="Calibri" w:hAnsi="Calibri"/>
          <w:lang w:val="es-ES_tradnl"/>
        </w:rPr>
      </w:pPr>
      <w:r w:rsidRPr="00366674">
        <w:rPr>
          <w:rFonts w:ascii="Calibri" w:hAnsi="Calibri"/>
          <w:lang w:val="es-ES_tradnl"/>
        </w:rPr>
        <w:t>Adicionalmente</w:t>
      </w:r>
      <w:r w:rsidR="00D41C2A">
        <w:rPr>
          <w:rFonts w:ascii="Calibri" w:hAnsi="Calibri"/>
          <w:lang w:val="es-ES_tradnl"/>
        </w:rPr>
        <w:t>,</w:t>
      </w:r>
      <w:r w:rsidRPr="00366674">
        <w:rPr>
          <w:rFonts w:ascii="Calibri" w:hAnsi="Calibri"/>
          <w:lang w:val="es-ES_tradnl"/>
        </w:rPr>
        <w:t xml:space="preserve"> </w:t>
      </w:r>
      <w:r w:rsidR="006C563E">
        <w:rPr>
          <w:rFonts w:ascii="Calibri" w:hAnsi="Calibri"/>
          <w:lang w:val="es-ES_tradnl"/>
        </w:rPr>
        <w:t>cabe</w:t>
      </w:r>
      <w:r w:rsidRPr="00366674">
        <w:rPr>
          <w:rFonts w:ascii="Calibri" w:hAnsi="Calibri"/>
          <w:lang w:val="es-ES_tradnl"/>
        </w:rPr>
        <w:t xml:space="preserve"> </w:t>
      </w:r>
      <w:r w:rsidR="0031435C">
        <w:rPr>
          <w:rFonts w:ascii="Calibri" w:hAnsi="Calibri"/>
          <w:lang w:val="es-ES_tradnl"/>
        </w:rPr>
        <w:t>notar</w:t>
      </w:r>
      <w:r w:rsidRPr="00366674">
        <w:rPr>
          <w:rFonts w:ascii="Calibri" w:hAnsi="Calibri"/>
          <w:lang w:val="es-ES_tradnl"/>
        </w:rPr>
        <w:t xml:space="preserve"> que en el estudio se evita el uso del término “visa humanitaria” excepto cuando aparece expresamente en las leyes nacionales de algún país</w:t>
      </w:r>
      <w:r w:rsidR="00466BC0" w:rsidRPr="00366674">
        <w:rPr>
          <w:rFonts w:ascii="Calibri" w:hAnsi="Calibri"/>
          <w:lang w:val="es-ES_tradnl"/>
        </w:rPr>
        <w:t>.</w:t>
      </w:r>
      <w:r w:rsidR="00466BC0" w:rsidRPr="00366674">
        <w:rPr>
          <w:rStyle w:val="FootnoteReference"/>
          <w:rFonts w:ascii="Calibri" w:hAnsi="Calibri"/>
          <w:lang w:val="es-ES_tradnl"/>
        </w:rPr>
        <w:footnoteReference w:id="8"/>
      </w:r>
      <w:r w:rsidR="00466BC0" w:rsidRPr="00366674">
        <w:rPr>
          <w:rFonts w:ascii="Calibri" w:hAnsi="Calibri"/>
          <w:lang w:val="es-ES_tradnl"/>
        </w:rPr>
        <w:t xml:space="preserve"> </w:t>
      </w:r>
      <w:r w:rsidR="0085482F" w:rsidRPr="00366674">
        <w:rPr>
          <w:rFonts w:ascii="Calibri" w:hAnsi="Calibri"/>
          <w:lang w:val="es-ES_tradnl"/>
        </w:rPr>
        <w:t xml:space="preserve">Esto se debe a que muchas disposiciones incluidas bajo este título en realidad </w:t>
      </w:r>
      <w:r w:rsidR="00570502">
        <w:rPr>
          <w:rFonts w:ascii="Calibri" w:hAnsi="Calibri"/>
          <w:lang w:val="es-ES_tradnl"/>
        </w:rPr>
        <w:t>no prevén un</w:t>
      </w:r>
      <w:r w:rsidR="0085482F" w:rsidRPr="00366674">
        <w:rPr>
          <w:rFonts w:ascii="Calibri" w:hAnsi="Calibri"/>
          <w:lang w:val="es-ES_tradnl"/>
        </w:rPr>
        <w:t xml:space="preserve">a visa sino un permiso para ingresar al país o permanecer en él; en algunos casos incluso consisten en exenciones de visa. Por lo tanto, el uso genérico del término “visa humanitaria” no solo causa confusión sino además, desvía la atención de las medidas más </w:t>
      </w:r>
      <w:r w:rsidR="003808D4">
        <w:rPr>
          <w:rFonts w:ascii="Calibri" w:hAnsi="Calibri"/>
          <w:lang w:val="es-ES_tradnl"/>
        </w:rPr>
        <w:t>generales</w:t>
      </w:r>
      <w:r w:rsidR="0085482F" w:rsidRPr="00366674">
        <w:rPr>
          <w:rFonts w:ascii="Calibri" w:hAnsi="Calibri"/>
          <w:lang w:val="es-ES_tradnl"/>
        </w:rPr>
        <w:t xml:space="preserve"> que se utilizan, o se podrían utilizar, para brindar </w:t>
      </w:r>
      <w:r w:rsidR="00456449">
        <w:rPr>
          <w:rFonts w:ascii="Calibri" w:hAnsi="Calibri"/>
          <w:lang w:val="es-ES_tradnl"/>
        </w:rPr>
        <w:t>protección temporal humanitaria</w:t>
      </w:r>
      <w:r w:rsidR="0085482F" w:rsidRPr="00366674">
        <w:rPr>
          <w:rFonts w:ascii="Calibri" w:hAnsi="Calibri"/>
          <w:lang w:val="es-ES_tradnl"/>
        </w:rPr>
        <w:t xml:space="preserve"> a extranjeros.</w:t>
      </w:r>
      <w:r w:rsidR="003313D6" w:rsidRPr="00366674">
        <w:rPr>
          <w:rFonts w:ascii="Calibri" w:hAnsi="Calibri"/>
          <w:lang w:val="es-ES_tradnl"/>
        </w:rPr>
        <w:t xml:space="preserve"> </w:t>
      </w:r>
      <w:r w:rsidR="0085482F" w:rsidRPr="00366674">
        <w:rPr>
          <w:rFonts w:ascii="Calibri" w:hAnsi="Calibri"/>
          <w:lang w:val="es-ES_tradnl"/>
        </w:rPr>
        <w:t xml:space="preserve">Además, </w:t>
      </w:r>
      <w:r w:rsidR="003808D4">
        <w:rPr>
          <w:rFonts w:ascii="Calibri" w:hAnsi="Calibri"/>
          <w:lang w:val="es-ES_tradnl"/>
        </w:rPr>
        <w:t xml:space="preserve">en el derecho europeo </w:t>
      </w:r>
      <w:r w:rsidR="0085482F" w:rsidRPr="00366674">
        <w:rPr>
          <w:rFonts w:ascii="Calibri" w:hAnsi="Calibri"/>
          <w:lang w:val="es-ES_tradnl"/>
        </w:rPr>
        <w:t xml:space="preserve">el término “visa humanitaria” tiene un </w:t>
      </w:r>
      <w:r w:rsidR="0085482F" w:rsidRPr="00366674">
        <w:rPr>
          <w:rFonts w:ascii="Calibri" w:hAnsi="Calibri"/>
          <w:lang w:val="es-ES_tradnl"/>
        </w:rPr>
        <w:lastRenderedPageBreak/>
        <w:t>sentido específico que es más limitado que su campo de referencia previsto en las Américas</w:t>
      </w:r>
      <w:r w:rsidR="00466BC0" w:rsidRPr="00366674">
        <w:rPr>
          <w:rFonts w:ascii="Calibri" w:hAnsi="Calibri"/>
          <w:lang w:val="es-ES_tradnl"/>
        </w:rPr>
        <w:t>,</w:t>
      </w:r>
      <w:r w:rsidR="00466BC0" w:rsidRPr="00366674">
        <w:rPr>
          <w:rStyle w:val="FootnoteReference"/>
          <w:rFonts w:ascii="Calibri" w:hAnsi="Calibri"/>
          <w:lang w:val="es-ES_tradnl"/>
        </w:rPr>
        <w:footnoteReference w:id="9"/>
      </w:r>
      <w:r w:rsidR="00466BC0" w:rsidRPr="00366674">
        <w:rPr>
          <w:rFonts w:ascii="Calibri" w:hAnsi="Calibri"/>
          <w:lang w:val="es-ES_tradnl"/>
        </w:rPr>
        <w:t xml:space="preserve"> </w:t>
      </w:r>
      <w:r w:rsidR="0085482F" w:rsidRPr="00366674">
        <w:rPr>
          <w:rFonts w:ascii="Calibri" w:hAnsi="Calibri"/>
          <w:lang w:val="es-ES_tradnl"/>
        </w:rPr>
        <w:t>lo cual podría generar más confusión</w:t>
      </w:r>
      <w:r w:rsidR="00466BC0" w:rsidRPr="00366674">
        <w:rPr>
          <w:rFonts w:ascii="Calibri" w:hAnsi="Calibri"/>
          <w:lang w:val="es-ES_tradnl"/>
        </w:rPr>
        <w:t>.</w:t>
      </w:r>
    </w:p>
    <w:p w14:paraId="7CB37C66" w14:textId="77777777" w:rsidR="00466BC0" w:rsidRPr="00366674" w:rsidRDefault="00466BC0" w:rsidP="006928F0">
      <w:pPr>
        <w:pStyle w:val="NoSpacing"/>
        <w:spacing w:line="360" w:lineRule="auto"/>
        <w:contextualSpacing/>
        <w:jc w:val="both"/>
        <w:rPr>
          <w:rFonts w:ascii="Calibri" w:hAnsi="Calibri"/>
          <w:lang w:val="es-ES_tradnl"/>
        </w:rPr>
      </w:pPr>
    </w:p>
    <w:p w14:paraId="0CB8551C" w14:textId="29C637A6" w:rsidR="00813583" w:rsidRPr="00366674" w:rsidRDefault="00F177C8" w:rsidP="006928F0">
      <w:pPr>
        <w:pStyle w:val="NoSpacing"/>
        <w:spacing w:line="360" w:lineRule="auto"/>
        <w:contextualSpacing/>
        <w:jc w:val="both"/>
        <w:rPr>
          <w:rFonts w:ascii="Calibri" w:hAnsi="Calibri"/>
          <w:lang w:val="es-ES_tradnl"/>
        </w:rPr>
      </w:pPr>
      <w:r w:rsidRPr="00366674">
        <w:rPr>
          <w:rFonts w:ascii="Calibri" w:hAnsi="Calibri"/>
          <w:lang w:val="es-ES_tradnl"/>
        </w:rPr>
        <w:t>Finalmente, en lo referente a la metodología, es importante subrayar que existe poca bibliografía académica u otra bibliografía secundar</w:t>
      </w:r>
      <w:r w:rsidR="003808D4">
        <w:rPr>
          <w:rFonts w:ascii="Calibri" w:hAnsi="Calibri"/>
          <w:lang w:val="es-ES_tradnl"/>
        </w:rPr>
        <w:t>i</w:t>
      </w:r>
      <w:r w:rsidRPr="00366674">
        <w:rPr>
          <w:rFonts w:ascii="Calibri" w:hAnsi="Calibri"/>
          <w:lang w:val="es-ES_tradnl"/>
        </w:rPr>
        <w:t>a sobre el tema de</w:t>
      </w:r>
      <w:r w:rsidR="005A3B5B">
        <w:rPr>
          <w:rFonts w:ascii="Calibri" w:hAnsi="Calibri"/>
          <w:lang w:val="es-ES_tradnl"/>
        </w:rPr>
        <w:t>l presente</w:t>
      </w:r>
      <w:r w:rsidRPr="00366674">
        <w:rPr>
          <w:rFonts w:ascii="Calibri" w:hAnsi="Calibri"/>
          <w:lang w:val="es-ES_tradnl"/>
        </w:rPr>
        <w:t xml:space="preserve"> estudio. Por </w:t>
      </w:r>
      <w:r w:rsidR="00C81D23">
        <w:rPr>
          <w:rFonts w:ascii="Calibri" w:hAnsi="Calibri"/>
          <w:lang w:val="es-ES_tradnl"/>
        </w:rPr>
        <w:t>eso</w:t>
      </w:r>
      <w:r w:rsidRPr="00366674">
        <w:rPr>
          <w:rFonts w:ascii="Calibri" w:hAnsi="Calibri"/>
          <w:lang w:val="es-ES_tradnl"/>
        </w:rPr>
        <w:t xml:space="preserve">, para la mayor parte del estudio fue necesario realizar una </w:t>
      </w:r>
      <w:r w:rsidR="001E4DB2">
        <w:rPr>
          <w:rFonts w:ascii="Calibri" w:hAnsi="Calibri"/>
          <w:lang w:val="es-ES_tradnl"/>
        </w:rPr>
        <w:t xml:space="preserve">considerable </w:t>
      </w:r>
      <w:r w:rsidRPr="00366674">
        <w:rPr>
          <w:rFonts w:ascii="Calibri" w:hAnsi="Calibri"/>
          <w:lang w:val="es-ES_tradnl"/>
        </w:rPr>
        <w:t xml:space="preserve">labor </w:t>
      </w:r>
      <w:r w:rsidR="00C81D23">
        <w:rPr>
          <w:rFonts w:ascii="Calibri" w:hAnsi="Calibri"/>
          <w:lang w:val="es-ES_tradnl"/>
        </w:rPr>
        <w:t xml:space="preserve">de </w:t>
      </w:r>
      <w:r w:rsidRPr="00366674">
        <w:rPr>
          <w:rFonts w:ascii="Calibri" w:hAnsi="Calibri"/>
          <w:lang w:val="es-ES_tradnl"/>
        </w:rPr>
        <w:t xml:space="preserve">investigación original. </w:t>
      </w:r>
      <w:r w:rsidR="00D65EB0" w:rsidRPr="00366674">
        <w:rPr>
          <w:rFonts w:ascii="Calibri" w:hAnsi="Calibri"/>
          <w:lang w:val="es-ES_tradnl"/>
        </w:rPr>
        <w:t xml:space="preserve">Esto, en su mayoría, supuso la identificación e investigación de una amplia gama de fuentes normativas primarias en forma escrita, </w:t>
      </w:r>
      <w:r w:rsidR="00C81D23">
        <w:rPr>
          <w:rFonts w:ascii="Calibri" w:hAnsi="Calibri"/>
          <w:lang w:val="es-ES_tradnl"/>
        </w:rPr>
        <w:t xml:space="preserve">tales </w:t>
      </w:r>
      <w:r w:rsidR="00D65EB0" w:rsidRPr="00366674">
        <w:rPr>
          <w:rFonts w:ascii="Calibri" w:hAnsi="Calibri"/>
          <w:lang w:val="es-ES_tradnl"/>
        </w:rPr>
        <w:t>como leyes y políticas. Sin embargo, en las Américas no todas las leyes y políticas migratorias están accesibles al público</w:t>
      </w:r>
      <w:r w:rsidR="00C81D23">
        <w:rPr>
          <w:rFonts w:ascii="Calibri" w:hAnsi="Calibri"/>
          <w:lang w:val="es-ES_tradnl"/>
        </w:rPr>
        <w:t xml:space="preserve"> en general</w:t>
      </w:r>
      <w:r w:rsidR="00D65EB0" w:rsidRPr="00366674">
        <w:rPr>
          <w:rFonts w:ascii="Calibri" w:hAnsi="Calibri"/>
          <w:lang w:val="es-ES_tradnl"/>
        </w:rPr>
        <w:t xml:space="preserve">, y mucho menos los detalles sobre la aplicación de éstas. Por </w:t>
      </w:r>
      <w:r w:rsidR="00C81D23">
        <w:rPr>
          <w:rFonts w:ascii="Calibri" w:hAnsi="Calibri"/>
          <w:lang w:val="es-ES_tradnl"/>
        </w:rPr>
        <w:t>esta razón,</w:t>
      </w:r>
      <w:r w:rsidR="00D65EB0" w:rsidRPr="00366674">
        <w:rPr>
          <w:rFonts w:ascii="Calibri" w:hAnsi="Calibri"/>
          <w:lang w:val="es-ES_tradnl"/>
        </w:rPr>
        <w:t xml:space="preserve"> el estudio también se benefició significativamente de la realización de entrevistas a expertos </w:t>
      </w:r>
      <w:r w:rsidR="00C81D23">
        <w:rPr>
          <w:rFonts w:ascii="Calibri" w:hAnsi="Calibri"/>
          <w:lang w:val="es-ES_tradnl"/>
        </w:rPr>
        <w:t>de</w:t>
      </w:r>
      <w:r w:rsidR="00D65EB0" w:rsidRPr="00366674">
        <w:rPr>
          <w:rFonts w:ascii="Calibri" w:hAnsi="Calibri"/>
          <w:lang w:val="es-ES_tradnl"/>
        </w:rPr>
        <w:t xml:space="preserve"> diferentes países que aportaron información sobre la dinámica del desplazamiento, así co</w:t>
      </w:r>
      <w:r w:rsidR="007730B6">
        <w:rPr>
          <w:rFonts w:ascii="Calibri" w:hAnsi="Calibri"/>
          <w:lang w:val="es-ES_tradnl"/>
        </w:rPr>
        <w:t>mo leyes y políticas nacionales</w:t>
      </w:r>
      <w:r w:rsidR="00813583" w:rsidRPr="00366674">
        <w:rPr>
          <w:rFonts w:ascii="Calibri" w:hAnsi="Calibri"/>
          <w:lang w:val="es-ES_tradnl"/>
        </w:rPr>
        <w:t>.</w:t>
      </w:r>
      <w:r w:rsidR="00CA2F2D" w:rsidRPr="00366674">
        <w:rPr>
          <w:rStyle w:val="FootnoteReference"/>
          <w:rFonts w:ascii="Calibri" w:hAnsi="Calibri"/>
          <w:lang w:val="es-ES_tradnl"/>
        </w:rPr>
        <w:footnoteReference w:id="10"/>
      </w:r>
      <w:r w:rsidR="000A603E" w:rsidRPr="00366674">
        <w:rPr>
          <w:rFonts w:ascii="Calibri" w:hAnsi="Calibri"/>
          <w:lang w:val="es-ES_tradnl"/>
        </w:rPr>
        <w:t xml:space="preserve"> </w:t>
      </w:r>
      <w:r w:rsidR="00D65EB0" w:rsidRPr="00366674">
        <w:rPr>
          <w:rFonts w:ascii="Calibri" w:hAnsi="Calibri"/>
          <w:lang w:val="es-ES_tradnl"/>
        </w:rPr>
        <w:t>De común acuerdo, esto se utilizó como información de “antecedentes”</w:t>
      </w:r>
      <w:r w:rsidR="000E71BD">
        <w:rPr>
          <w:rFonts w:ascii="Calibri" w:hAnsi="Calibri"/>
          <w:lang w:val="es-ES_tradnl"/>
        </w:rPr>
        <w:t>,</w:t>
      </w:r>
      <w:r w:rsidR="00D65EB0" w:rsidRPr="00366674">
        <w:rPr>
          <w:rFonts w:ascii="Calibri" w:hAnsi="Calibri"/>
          <w:lang w:val="es-ES_tradnl"/>
        </w:rPr>
        <w:t xml:space="preserve"> y en este estudio los nombres de las personas entrevistadas no se </w:t>
      </w:r>
      <w:r w:rsidR="000E71BD">
        <w:rPr>
          <w:rFonts w:ascii="Calibri" w:hAnsi="Calibri"/>
          <w:lang w:val="es-ES_tradnl"/>
        </w:rPr>
        <w:t>vinculan</w:t>
      </w:r>
      <w:r w:rsidR="00D65EB0" w:rsidRPr="00366674">
        <w:rPr>
          <w:rFonts w:ascii="Calibri" w:hAnsi="Calibri"/>
          <w:lang w:val="es-ES_tradnl"/>
        </w:rPr>
        <w:t xml:space="preserve"> expresamente </w:t>
      </w:r>
      <w:r w:rsidR="000E71BD">
        <w:rPr>
          <w:rFonts w:ascii="Calibri" w:hAnsi="Calibri"/>
          <w:lang w:val="es-ES_tradnl"/>
        </w:rPr>
        <w:t>a</w:t>
      </w:r>
      <w:r w:rsidR="00D65EB0" w:rsidRPr="00366674">
        <w:rPr>
          <w:rFonts w:ascii="Calibri" w:hAnsi="Calibri"/>
          <w:lang w:val="es-ES_tradnl"/>
        </w:rPr>
        <w:t xml:space="preserve"> la información que proporcionaron</w:t>
      </w:r>
      <w:r w:rsidR="00813583" w:rsidRPr="00366674">
        <w:rPr>
          <w:rFonts w:ascii="Calibri" w:hAnsi="Calibri"/>
          <w:lang w:val="es-ES_tradnl"/>
        </w:rPr>
        <w:t>.</w:t>
      </w:r>
      <w:r w:rsidR="00813583" w:rsidRPr="00366674">
        <w:rPr>
          <w:rStyle w:val="FootnoteReference"/>
          <w:rFonts w:ascii="Calibri" w:hAnsi="Calibri"/>
          <w:lang w:val="es-ES_tradnl"/>
        </w:rPr>
        <w:footnoteReference w:id="11"/>
      </w:r>
    </w:p>
    <w:p w14:paraId="16A5D6FC" w14:textId="77777777" w:rsidR="00813583" w:rsidRPr="00366674" w:rsidRDefault="00813583" w:rsidP="006928F0">
      <w:pPr>
        <w:pStyle w:val="NoSpacing"/>
        <w:spacing w:line="360" w:lineRule="auto"/>
        <w:contextualSpacing/>
        <w:jc w:val="both"/>
        <w:rPr>
          <w:rFonts w:ascii="Calibri" w:hAnsi="Calibri"/>
          <w:lang w:val="es-ES_tradnl"/>
        </w:rPr>
      </w:pPr>
    </w:p>
    <w:p w14:paraId="733543C8" w14:textId="4F06C9C2" w:rsidR="001A2C93" w:rsidRPr="00366674" w:rsidRDefault="001A2C93" w:rsidP="006928F0">
      <w:pPr>
        <w:pStyle w:val="NoSpacing"/>
        <w:spacing w:line="360" w:lineRule="auto"/>
        <w:contextualSpacing/>
        <w:jc w:val="both"/>
        <w:rPr>
          <w:rFonts w:ascii="Calibri" w:hAnsi="Calibri"/>
          <w:u w:val="single"/>
          <w:lang w:val="es-ES_tradnl"/>
        </w:rPr>
      </w:pPr>
      <w:r w:rsidRPr="00366674">
        <w:rPr>
          <w:rFonts w:ascii="Calibri" w:hAnsi="Calibri"/>
          <w:u w:val="single"/>
          <w:lang w:val="es-ES_tradnl"/>
        </w:rPr>
        <w:t xml:space="preserve">1.4 </w:t>
      </w:r>
      <w:r w:rsidR="00D65EB0" w:rsidRPr="00366674">
        <w:rPr>
          <w:rFonts w:ascii="Calibri" w:hAnsi="Calibri"/>
          <w:u w:val="single"/>
          <w:lang w:val="es-ES_tradnl"/>
        </w:rPr>
        <w:t>Reconocimientos</w:t>
      </w:r>
    </w:p>
    <w:p w14:paraId="5D763F5F" w14:textId="77777777" w:rsidR="001A2C93" w:rsidRPr="00366674" w:rsidRDefault="001A2C93" w:rsidP="006928F0">
      <w:pPr>
        <w:pStyle w:val="NoSpacing"/>
        <w:spacing w:line="360" w:lineRule="auto"/>
        <w:contextualSpacing/>
        <w:jc w:val="both"/>
        <w:rPr>
          <w:rFonts w:ascii="Calibri" w:hAnsi="Calibri"/>
          <w:lang w:val="es-ES_tradnl"/>
        </w:rPr>
      </w:pPr>
    </w:p>
    <w:p w14:paraId="1C6A191F" w14:textId="3F560A65" w:rsidR="00150C28" w:rsidRPr="00366674" w:rsidRDefault="00D65EB0" w:rsidP="003F2648">
      <w:pPr>
        <w:pStyle w:val="NoSpacing"/>
        <w:spacing w:line="360" w:lineRule="auto"/>
        <w:contextualSpacing/>
        <w:jc w:val="both"/>
        <w:rPr>
          <w:rFonts w:ascii="Calibri" w:hAnsi="Calibri"/>
          <w:lang w:val="es-ES_tradnl"/>
        </w:rPr>
      </w:pPr>
      <w:r w:rsidRPr="00366674">
        <w:rPr>
          <w:rFonts w:ascii="Calibri" w:hAnsi="Calibri"/>
          <w:lang w:val="es-ES_tradnl"/>
        </w:rPr>
        <w:t xml:space="preserve">Expresamos nuestro agradecimiento a todos los expertos entrevistados por </w:t>
      </w:r>
      <w:r w:rsidR="00B246EE">
        <w:rPr>
          <w:rFonts w:ascii="Calibri" w:hAnsi="Calibri"/>
          <w:lang w:val="es-ES_tradnl"/>
        </w:rPr>
        <w:t xml:space="preserve">donar generosamente </w:t>
      </w:r>
      <w:r w:rsidRPr="00366674">
        <w:rPr>
          <w:rFonts w:ascii="Calibri" w:hAnsi="Calibri"/>
          <w:lang w:val="es-ES_tradnl"/>
        </w:rPr>
        <w:t xml:space="preserve">su tiempo y conocimientos. En este sentido, el autor quisiera expresar su especial agradecimiento a todas las personas que participaron en las entrevistas o </w:t>
      </w:r>
      <w:r w:rsidR="00C17DF4">
        <w:rPr>
          <w:rFonts w:ascii="Calibri" w:hAnsi="Calibri"/>
          <w:lang w:val="es-ES_tradnl"/>
        </w:rPr>
        <w:t xml:space="preserve">que </w:t>
      </w:r>
      <w:r w:rsidRPr="00366674">
        <w:rPr>
          <w:rFonts w:ascii="Calibri" w:hAnsi="Calibri"/>
          <w:lang w:val="es-ES_tradnl"/>
        </w:rPr>
        <w:t>las facilitaron</w:t>
      </w:r>
      <w:r w:rsidR="00BD3CF7" w:rsidRPr="00366674">
        <w:rPr>
          <w:rFonts w:ascii="Calibri" w:hAnsi="Calibri"/>
          <w:lang w:val="es-ES_tradnl"/>
        </w:rPr>
        <w:t xml:space="preserve">. </w:t>
      </w:r>
    </w:p>
    <w:p w14:paraId="2D528C89" w14:textId="77777777" w:rsidR="00150C28" w:rsidRPr="00366674" w:rsidRDefault="00150C28" w:rsidP="003F2648">
      <w:pPr>
        <w:pStyle w:val="NoSpacing"/>
        <w:spacing w:line="360" w:lineRule="auto"/>
        <w:contextualSpacing/>
        <w:jc w:val="both"/>
        <w:rPr>
          <w:rFonts w:ascii="Calibri" w:hAnsi="Calibri"/>
          <w:lang w:val="es-ES_tradnl"/>
        </w:rPr>
      </w:pPr>
    </w:p>
    <w:p w14:paraId="52E6282E" w14:textId="0CB72A8E" w:rsidR="00150C28" w:rsidRPr="00366674" w:rsidRDefault="00D65EB0" w:rsidP="003F2648">
      <w:pPr>
        <w:pStyle w:val="NoSpacing"/>
        <w:spacing w:line="360" w:lineRule="auto"/>
        <w:contextualSpacing/>
        <w:jc w:val="both"/>
        <w:rPr>
          <w:rFonts w:ascii="Calibri" w:hAnsi="Calibri"/>
          <w:lang w:val="es-ES_tradnl"/>
        </w:rPr>
      </w:pPr>
      <w:r w:rsidRPr="00366674">
        <w:rPr>
          <w:rFonts w:ascii="Calibri" w:hAnsi="Calibri"/>
          <w:lang w:val="es-ES_tradnl"/>
        </w:rPr>
        <w:t>Un especial agradecimiento también a</w:t>
      </w:r>
      <w:r w:rsidR="00BD3CF7" w:rsidRPr="00366674">
        <w:rPr>
          <w:rFonts w:ascii="Calibri" w:hAnsi="Calibri"/>
          <w:lang w:val="es-ES_tradnl"/>
        </w:rPr>
        <w:t xml:space="preserve"> </w:t>
      </w:r>
      <w:r w:rsidR="0017272C" w:rsidRPr="00366674">
        <w:rPr>
          <w:rFonts w:ascii="Calibri" w:hAnsi="Calibri"/>
          <w:lang w:val="es-ES_tradnl"/>
        </w:rPr>
        <w:t>Juan Carlos Mé</w:t>
      </w:r>
      <w:r w:rsidR="003B6DA4" w:rsidRPr="00366674">
        <w:rPr>
          <w:rFonts w:ascii="Calibri" w:hAnsi="Calibri"/>
          <w:lang w:val="es-ES_tradnl"/>
        </w:rPr>
        <w:t>ndez</w:t>
      </w:r>
      <w:r w:rsidRPr="00366674">
        <w:rPr>
          <w:rFonts w:ascii="Calibri" w:hAnsi="Calibri"/>
          <w:lang w:val="es-ES_tradnl"/>
        </w:rPr>
        <w:t xml:space="preserve"> y el gobierno de</w:t>
      </w:r>
      <w:r w:rsidR="003B6DA4" w:rsidRPr="00366674">
        <w:rPr>
          <w:rFonts w:ascii="Calibri" w:hAnsi="Calibri"/>
          <w:lang w:val="es-ES_tradnl"/>
        </w:rPr>
        <w:t xml:space="preserve"> Costa Rica, </w:t>
      </w:r>
      <w:r w:rsidR="00401315">
        <w:rPr>
          <w:rFonts w:ascii="Calibri" w:hAnsi="Calibri"/>
          <w:lang w:val="es-ES_tradnl"/>
        </w:rPr>
        <w:t>cuya colaboración fue</w:t>
      </w:r>
      <w:r w:rsidRPr="00366674">
        <w:rPr>
          <w:rFonts w:ascii="Calibri" w:hAnsi="Calibri"/>
          <w:lang w:val="es-ES_tradnl"/>
        </w:rPr>
        <w:t xml:space="preserve"> </w:t>
      </w:r>
      <w:r w:rsidR="00401315">
        <w:rPr>
          <w:rFonts w:ascii="Calibri" w:hAnsi="Calibri"/>
          <w:lang w:val="es-ES_tradnl"/>
        </w:rPr>
        <w:t>decisiva</w:t>
      </w:r>
      <w:r w:rsidRPr="00366674">
        <w:rPr>
          <w:rFonts w:ascii="Calibri" w:hAnsi="Calibri"/>
          <w:lang w:val="es-ES_tradnl"/>
        </w:rPr>
        <w:t xml:space="preserve"> para obtener y programar estas entrevistas, y a Oliver Bush de la CRM por contribuir al proceso y por </w:t>
      </w:r>
      <w:r w:rsidR="007D393F" w:rsidRPr="00366674">
        <w:rPr>
          <w:rFonts w:ascii="Calibri" w:hAnsi="Calibri"/>
          <w:lang w:val="es-ES_tradnl"/>
        </w:rPr>
        <w:t xml:space="preserve">su ayuda al localizar y </w:t>
      </w:r>
      <w:r w:rsidRPr="00366674">
        <w:rPr>
          <w:rFonts w:ascii="Calibri" w:hAnsi="Calibri"/>
          <w:lang w:val="es-ES_tradnl"/>
        </w:rPr>
        <w:t>compartir las fuentes de archivos de la CRM</w:t>
      </w:r>
      <w:r w:rsidR="00D7608D" w:rsidRPr="00366674">
        <w:rPr>
          <w:rFonts w:ascii="Calibri" w:hAnsi="Calibri"/>
          <w:lang w:val="es-ES_tradnl"/>
        </w:rPr>
        <w:t>.</w:t>
      </w:r>
      <w:r w:rsidR="0096329E" w:rsidRPr="00366674">
        <w:rPr>
          <w:rFonts w:ascii="Calibri" w:hAnsi="Calibri"/>
          <w:lang w:val="es-ES_tradnl"/>
        </w:rPr>
        <w:t xml:space="preserve"> </w:t>
      </w:r>
    </w:p>
    <w:p w14:paraId="62A04054" w14:textId="77777777" w:rsidR="00150C28" w:rsidRPr="00366674" w:rsidRDefault="00150C28" w:rsidP="003F2648">
      <w:pPr>
        <w:pStyle w:val="NoSpacing"/>
        <w:spacing w:line="360" w:lineRule="auto"/>
        <w:contextualSpacing/>
        <w:jc w:val="both"/>
        <w:rPr>
          <w:rFonts w:ascii="Calibri" w:hAnsi="Calibri"/>
          <w:lang w:val="es-ES_tradnl"/>
        </w:rPr>
      </w:pPr>
    </w:p>
    <w:p w14:paraId="38D0CBA1" w14:textId="7AF51A22" w:rsidR="003B7DC9" w:rsidRPr="00366674" w:rsidRDefault="00B13CDA" w:rsidP="003F2648">
      <w:pPr>
        <w:pStyle w:val="NoSpacing"/>
        <w:spacing w:line="360" w:lineRule="auto"/>
        <w:contextualSpacing/>
        <w:jc w:val="both"/>
        <w:rPr>
          <w:rFonts w:ascii="Calibri" w:hAnsi="Calibri"/>
          <w:lang w:val="es-ES_tradnl"/>
        </w:rPr>
      </w:pPr>
      <w:r w:rsidRPr="00366674">
        <w:rPr>
          <w:rFonts w:ascii="Calibri" w:hAnsi="Calibri"/>
          <w:lang w:val="es-ES_tradnl"/>
        </w:rPr>
        <w:lastRenderedPageBreak/>
        <w:t>A</w:t>
      </w:r>
      <w:r w:rsidR="004B78FA" w:rsidRPr="00366674">
        <w:rPr>
          <w:rFonts w:ascii="Calibri" w:hAnsi="Calibri"/>
          <w:lang w:val="es-ES_tradnl"/>
        </w:rPr>
        <w:t>simismo</w:t>
      </w:r>
      <w:r w:rsidRPr="00366674">
        <w:rPr>
          <w:rFonts w:ascii="Calibri" w:hAnsi="Calibri"/>
          <w:lang w:val="es-ES_tradnl"/>
        </w:rPr>
        <w:t>, expresamos nuestro reconocimiento y agradecimiento por l</w:t>
      </w:r>
      <w:r w:rsidR="00C41607" w:rsidRPr="00366674">
        <w:rPr>
          <w:rFonts w:ascii="Calibri" w:hAnsi="Calibri"/>
          <w:lang w:val="es-ES_tradnl"/>
        </w:rPr>
        <w:t xml:space="preserve">os comentarios útiles recibidos de algunos miembros de la Iniciativa Nansen y su </w:t>
      </w:r>
      <w:r w:rsidRPr="00366674">
        <w:rPr>
          <w:rFonts w:ascii="Calibri" w:hAnsi="Calibri"/>
          <w:lang w:val="es-ES_tradnl"/>
        </w:rPr>
        <w:t>Consejo Consultivo</w:t>
      </w:r>
      <w:r w:rsidR="0096329E" w:rsidRPr="00366674">
        <w:rPr>
          <w:rFonts w:ascii="Calibri" w:hAnsi="Calibri"/>
          <w:lang w:val="es-ES_tradnl"/>
        </w:rPr>
        <w:t xml:space="preserve">, </w:t>
      </w:r>
      <w:r w:rsidRPr="00366674">
        <w:rPr>
          <w:rFonts w:ascii="Calibri" w:hAnsi="Calibri"/>
          <w:lang w:val="es-ES_tradnl"/>
        </w:rPr>
        <w:t>particularmente</w:t>
      </w:r>
      <w:r w:rsidR="0096329E" w:rsidRPr="00366674">
        <w:rPr>
          <w:rFonts w:ascii="Calibri" w:hAnsi="Calibri"/>
          <w:lang w:val="es-ES_tradnl"/>
        </w:rPr>
        <w:t xml:space="preserve"> </w:t>
      </w:r>
      <w:r w:rsidR="00D912E4" w:rsidRPr="00366674">
        <w:rPr>
          <w:rFonts w:ascii="Calibri" w:hAnsi="Calibri"/>
          <w:lang w:val="es-ES_tradnl"/>
        </w:rPr>
        <w:t xml:space="preserve">Hannah Entwisle, </w:t>
      </w:r>
      <w:r w:rsidR="00121EDC">
        <w:rPr>
          <w:rFonts w:ascii="Calibri" w:hAnsi="Calibri"/>
          <w:lang w:val="es-ES_tradnl"/>
        </w:rPr>
        <w:t>Salvador Gutié</w:t>
      </w:r>
      <w:r w:rsidR="001D4185" w:rsidRPr="00366674">
        <w:rPr>
          <w:rFonts w:ascii="Calibri" w:hAnsi="Calibri"/>
          <w:lang w:val="es-ES_tradnl"/>
        </w:rPr>
        <w:t xml:space="preserve">rrez, </w:t>
      </w:r>
      <w:r w:rsidR="00D912E4" w:rsidRPr="00366674">
        <w:rPr>
          <w:rFonts w:ascii="Calibri" w:hAnsi="Calibri"/>
          <w:lang w:val="es-ES_tradnl"/>
        </w:rPr>
        <w:t>Walter Kälin, Jane McAdam, Juan Carlos Murillo</w:t>
      </w:r>
      <w:r w:rsidR="001D4185" w:rsidRPr="00366674">
        <w:rPr>
          <w:rFonts w:ascii="Calibri" w:hAnsi="Calibri"/>
          <w:lang w:val="es-ES_tradnl"/>
        </w:rPr>
        <w:t xml:space="preserve"> </w:t>
      </w:r>
      <w:r w:rsidRPr="00366674">
        <w:rPr>
          <w:rFonts w:ascii="Calibri" w:hAnsi="Calibri"/>
          <w:lang w:val="es-ES_tradnl"/>
        </w:rPr>
        <w:t>y</w:t>
      </w:r>
      <w:r w:rsidR="00D912E4" w:rsidRPr="00366674">
        <w:rPr>
          <w:rFonts w:ascii="Calibri" w:hAnsi="Calibri"/>
          <w:lang w:val="es-ES_tradnl"/>
        </w:rPr>
        <w:t xml:space="preserve"> Atle Solberg</w:t>
      </w:r>
      <w:r w:rsidR="0096329E" w:rsidRPr="00366674">
        <w:rPr>
          <w:rFonts w:ascii="Calibri" w:hAnsi="Calibri"/>
          <w:lang w:val="es-ES_tradnl"/>
        </w:rPr>
        <w:t xml:space="preserve">. </w:t>
      </w:r>
    </w:p>
    <w:p w14:paraId="3D20B5A8" w14:textId="77777777" w:rsidR="003B7DC9" w:rsidRPr="00366674" w:rsidRDefault="003B7DC9" w:rsidP="003F2648">
      <w:pPr>
        <w:pStyle w:val="NoSpacing"/>
        <w:spacing w:line="360" w:lineRule="auto"/>
        <w:contextualSpacing/>
        <w:jc w:val="both"/>
        <w:rPr>
          <w:rFonts w:ascii="Calibri" w:hAnsi="Calibri"/>
          <w:lang w:val="es-ES_tradnl"/>
        </w:rPr>
      </w:pPr>
    </w:p>
    <w:p w14:paraId="2AE5C387" w14:textId="448FA287" w:rsidR="003B7DC9" w:rsidRPr="00366674" w:rsidRDefault="004B78FA" w:rsidP="003F2648">
      <w:pPr>
        <w:pStyle w:val="NoSpacing"/>
        <w:spacing w:line="360" w:lineRule="auto"/>
        <w:contextualSpacing/>
        <w:jc w:val="both"/>
        <w:rPr>
          <w:rFonts w:ascii="Calibri" w:hAnsi="Calibri"/>
          <w:lang w:val="es-ES_tradnl"/>
        </w:rPr>
      </w:pPr>
      <w:r w:rsidRPr="00366674">
        <w:rPr>
          <w:rFonts w:ascii="Calibri" w:hAnsi="Calibri"/>
          <w:lang w:val="es-ES_tradnl"/>
        </w:rPr>
        <w:t xml:space="preserve">Finalmente, un especial reconocimiento </w:t>
      </w:r>
      <w:r w:rsidR="00DA100D">
        <w:rPr>
          <w:rFonts w:ascii="Calibri" w:hAnsi="Calibri"/>
          <w:lang w:val="es-ES_tradnl"/>
        </w:rPr>
        <w:t>al</w:t>
      </w:r>
      <w:r w:rsidRPr="00366674">
        <w:rPr>
          <w:rFonts w:ascii="Calibri" w:hAnsi="Calibri"/>
          <w:lang w:val="es-ES_tradnl"/>
        </w:rPr>
        <w:t xml:space="preserve"> Economic and Social Research Council (Consejo de Investigaciones Económicas y Sociales) </w:t>
      </w:r>
      <w:r w:rsidR="00DA100D">
        <w:rPr>
          <w:rFonts w:ascii="Calibri" w:hAnsi="Calibri"/>
          <w:lang w:val="es-ES_tradnl"/>
        </w:rPr>
        <w:t>por su apoyo al</w:t>
      </w:r>
      <w:r w:rsidRPr="00366674">
        <w:rPr>
          <w:rFonts w:ascii="Calibri" w:hAnsi="Calibri"/>
          <w:lang w:val="es-ES_tradnl"/>
        </w:rPr>
        <w:t xml:space="preserve"> proyecto de investigación más amplio dentro el cual el autor pudo realizar este estudio de investigación </w:t>
      </w:r>
      <w:r w:rsidR="003B7DC9" w:rsidRPr="00366674">
        <w:rPr>
          <w:rFonts w:ascii="Calibri" w:hAnsi="Calibri"/>
          <w:lang w:val="es-ES_tradnl"/>
        </w:rPr>
        <w:t>(</w:t>
      </w:r>
      <w:r w:rsidRPr="00366674">
        <w:rPr>
          <w:rFonts w:ascii="Calibri" w:hAnsi="Calibri"/>
          <w:lang w:val="es-ES_tradnl"/>
        </w:rPr>
        <w:t>“</w:t>
      </w:r>
      <w:r w:rsidR="001108F8" w:rsidRPr="00366674">
        <w:rPr>
          <w:rFonts w:ascii="Calibri" w:hAnsi="Calibri"/>
          <w:lang w:val="es-ES_tradnl"/>
        </w:rPr>
        <w:t>Pushing the Boundaries: New Dynamics of Forced Migration and Transnati</w:t>
      </w:r>
      <w:r w:rsidRPr="00366674">
        <w:rPr>
          <w:rFonts w:ascii="Calibri" w:hAnsi="Calibri"/>
          <w:lang w:val="es-ES_tradnl"/>
        </w:rPr>
        <w:t>onal Responses in Latin America”</w:t>
      </w:r>
      <w:r w:rsidR="001108F8" w:rsidRPr="00366674">
        <w:rPr>
          <w:rFonts w:ascii="Calibri" w:hAnsi="Calibri"/>
          <w:lang w:val="es-ES_tradnl"/>
        </w:rPr>
        <w:t xml:space="preserve"> [</w:t>
      </w:r>
      <w:r w:rsidRPr="00366674">
        <w:rPr>
          <w:rFonts w:ascii="Calibri" w:hAnsi="Calibri"/>
          <w:lang w:val="es-ES_tradnl"/>
        </w:rPr>
        <w:t>Subvención No.</w:t>
      </w:r>
      <w:r w:rsidR="001108F8" w:rsidRPr="00366674">
        <w:rPr>
          <w:rFonts w:ascii="Calibri" w:hAnsi="Calibri"/>
          <w:lang w:val="es-ES_tradnl"/>
        </w:rPr>
        <w:t xml:space="preserve"> ES/K001051/1]</w:t>
      </w:r>
      <w:r w:rsidR="003B7DC9" w:rsidRPr="00366674">
        <w:rPr>
          <w:rFonts w:ascii="Calibri" w:hAnsi="Calibri"/>
          <w:lang w:val="es-ES_tradnl"/>
        </w:rPr>
        <w:t>).</w:t>
      </w:r>
    </w:p>
    <w:p w14:paraId="4B8ACF2F" w14:textId="77777777" w:rsidR="003B7DC9" w:rsidRPr="00366674" w:rsidRDefault="003B7DC9" w:rsidP="003F2648">
      <w:pPr>
        <w:pStyle w:val="NoSpacing"/>
        <w:spacing w:line="360" w:lineRule="auto"/>
        <w:contextualSpacing/>
        <w:jc w:val="both"/>
        <w:rPr>
          <w:rFonts w:ascii="Calibri" w:hAnsi="Calibri"/>
          <w:lang w:val="es-ES_tradnl"/>
        </w:rPr>
      </w:pPr>
    </w:p>
    <w:p w14:paraId="273B204F" w14:textId="77777777" w:rsidR="00FD2A7B" w:rsidRPr="00366674" w:rsidRDefault="00FD2A7B" w:rsidP="003F2648">
      <w:pPr>
        <w:pStyle w:val="NoSpacing"/>
        <w:spacing w:line="360" w:lineRule="auto"/>
        <w:contextualSpacing/>
        <w:jc w:val="both"/>
        <w:rPr>
          <w:rFonts w:ascii="Calibri" w:hAnsi="Calibri"/>
          <w:lang w:val="es-ES_tradnl"/>
        </w:rPr>
      </w:pPr>
      <w:r w:rsidRPr="00366674">
        <w:rPr>
          <w:rFonts w:ascii="Calibri" w:hAnsi="Calibri"/>
          <w:lang w:val="es-ES_tradnl"/>
        </w:rPr>
        <w:br w:type="page"/>
      </w:r>
    </w:p>
    <w:p w14:paraId="22532F33" w14:textId="31544034" w:rsidR="00C7511C" w:rsidRPr="00366674" w:rsidRDefault="00FD2A7B" w:rsidP="006928F0">
      <w:pPr>
        <w:pStyle w:val="NoSpacing"/>
        <w:spacing w:line="360" w:lineRule="auto"/>
        <w:contextualSpacing/>
        <w:jc w:val="both"/>
        <w:rPr>
          <w:rFonts w:ascii="Calibri" w:hAnsi="Calibri"/>
          <w:b/>
          <w:lang w:val="es-ES_tradnl"/>
        </w:rPr>
      </w:pPr>
      <w:r w:rsidRPr="00366674">
        <w:rPr>
          <w:rFonts w:ascii="Calibri" w:hAnsi="Calibri"/>
          <w:b/>
          <w:lang w:val="es-ES_tradnl"/>
        </w:rPr>
        <w:lastRenderedPageBreak/>
        <w:t>2</w:t>
      </w:r>
      <w:r w:rsidR="00C7511C" w:rsidRPr="00366674">
        <w:rPr>
          <w:rFonts w:ascii="Calibri" w:hAnsi="Calibri"/>
          <w:b/>
          <w:lang w:val="es-ES_tradnl"/>
        </w:rPr>
        <w:t xml:space="preserve">. </w:t>
      </w:r>
      <w:r w:rsidR="00753FA0" w:rsidRPr="00366674">
        <w:rPr>
          <w:rFonts w:ascii="Calibri" w:hAnsi="Calibri"/>
          <w:b/>
          <w:lang w:val="es-ES_tradnl"/>
        </w:rPr>
        <w:t>La migración y los desastres en las Américas</w:t>
      </w:r>
    </w:p>
    <w:p w14:paraId="6C46695A" w14:textId="77777777" w:rsidR="002002B7" w:rsidRPr="00366674" w:rsidRDefault="002002B7" w:rsidP="006928F0">
      <w:pPr>
        <w:pStyle w:val="NoSpacing"/>
        <w:spacing w:line="360" w:lineRule="auto"/>
        <w:contextualSpacing/>
        <w:jc w:val="both"/>
        <w:rPr>
          <w:rFonts w:ascii="Calibri" w:hAnsi="Calibri"/>
          <w:lang w:val="es-ES_tradnl"/>
        </w:rPr>
      </w:pPr>
    </w:p>
    <w:p w14:paraId="644499E1" w14:textId="18DE85A4" w:rsidR="00B71B1E" w:rsidRPr="00366674" w:rsidRDefault="00166B19" w:rsidP="006928F0">
      <w:pPr>
        <w:pStyle w:val="NoSpacing"/>
        <w:spacing w:line="360" w:lineRule="auto"/>
        <w:contextualSpacing/>
        <w:jc w:val="both"/>
        <w:rPr>
          <w:rFonts w:ascii="Calibri" w:hAnsi="Calibri"/>
          <w:lang w:val="es-ES_tradnl"/>
        </w:rPr>
      </w:pPr>
      <w:r w:rsidRPr="00366674">
        <w:rPr>
          <w:rFonts w:ascii="Calibri" w:hAnsi="Calibri"/>
          <w:lang w:val="es-ES_tradnl"/>
        </w:rPr>
        <w:t>Para realizar un</w:t>
      </w:r>
      <w:r w:rsidR="006510F8" w:rsidRPr="00366674">
        <w:rPr>
          <w:rFonts w:ascii="Calibri" w:hAnsi="Calibri"/>
          <w:lang w:val="es-ES_tradnl"/>
        </w:rPr>
        <w:t xml:space="preserve"> análisis legal de los mecanismos que se utilizan actualmente en las</w:t>
      </w:r>
      <w:r w:rsidRPr="00366674">
        <w:rPr>
          <w:rFonts w:ascii="Calibri" w:hAnsi="Calibri"/>
          <w:lang w:val="es-ES_tradnl"/>
        </w:rPr>
        <w:t xml:space="preserve"> Américas para brindar </w:t>
      </w:r>
      <w:r w:rsidR="00456449">
        <w:rPr>
          <w:rFonts w:ascii="Calibri" w:hAnsi="Calibri"/>
          <w:lang w:val="es-ES_tradnl"/>
        </w:rPr>
        <w:t>protección temporal humanitaria</w:t>
      </w:r>
      <w:r w:rsidRPr="00366674">
        <w:rPr>
          <w:rFonts w:ascii="Calibri" w:hAnsi="Calibri"/>
          <w:lang w:val="es-ES_tradnl"/>
        </w:rPr>
        <w:t xml:space="preserve"> a extranjeros, es necesario entender adecuadamente el fenómeno empírico </w:t>
      </w:r>
      <w:r w:rsidR="00C65070">
        <w:rPr>
          <w:rFonts w:ascii="Calibri" w:hAnsi="Calibri"/>
          <w:lang w:val="es-ES_tradnl"/>
        </w:rPr>
        <w:t>para el que</w:t>
      </w:r>
      <w:r w:rsidRPr="00366674">
        <w:rPr>
          <w:rFonts w:ascii="Calibri" w:hAnsi="Calibri"/>
          <w:lang w:val="es-ES_tradnl"/>
        </w:rPr>
        <w:t xml:space="preserve"> se utiliza</w:t>
      </w:r>
      <w:r w:rsidR="00C65070">
        <w:rPr>
          <w:rFonts w:ascii="Calibri" w:hAnsi="Calibri"/>
          <w:lang w:val="es-ES_tradnl"/>
        </w:rPr>
        <w:t>n</w:t>
      </w:r>
      <w:r w:rsidRPr="00366674">
        <w:rPr>
          <w:rFonts w:ascii="Calibri" w:hAnsi="Calibri"/>
          <w:lang w:val="es-ES_tradnl"/>
        </w:rPr>
        <w:t xml:space="preserve"> </w:t>
      </w:r>
      <w:r w:rsidR="00C65070">
        <w:rPr>
          <w:rFonts w:ascii="Calibri" w:hAnsi="Calibri"/>
          <w:lang w:val="es-ES_tradnl"/>
        </w:rPr>
        <w:t>tales</w:t>
      </w:r>
      <w:r w:rsidRPr="00366674">
        <w:rPr>
          <w:rFonts w:ascii="Calibri" w:hAnsi="Calibri"/>
          <w:lang w:val="es-ES_tradnl"/>
        </w:rPr>
        <w:t xml:space="preserve"> procedimientos</w:t>
      </w:r>
      <w:r w:rsidR="00C65070">
        <w:rPr>
          <w:rFonts w:ascii="Calibri" w:hAnsi="Calibri"/>
          <w:lang w:val="es-ES_tradnl"/>
        </w:rPr>
        <w:t xml:space="preserve"> (o pueden utilizarse en el futuro)</w:t>
      </w:r>
      <w:r w:rsidR="00B71B1E" w:rsidRPr="00366674">
        <w:rPr>
          <w:rFonts w:ascii="Calibri" w:hAnsi="Calibri"/>
          <w:lang w:val="es-ES_tradnl"/>
        </w:rPr>
        <w:t xml:space="preserve">. </w:t>
      </w:r>
      <w:r w:rsidRPr="00366674">
        <w:rPr>
          <w:rFonts w:ascii="Calibri" w:hAnsi="Calibri"/>
          <w:lang w:val="es-ES_tradnl"/>
        </w:rPr>
        <w:t xml:space="preserve">Por </w:t>
      </w:r>
      <w:r w:rsidR="00175F53" w:rsidRPr="00366674">
        <w:rPr>
          <w:rFonts w:ascii="Calibri" w:hAnsi="Calibri"/>
          <w:lang w:val="es-ES_tradnl"/>
        </w:rPr>
        <w:t>eso</w:t>
      </w:r>
      <w:r w:rsidR="00C97FEB">
        <w:rPr>
          <w:rFonts w:ascii="Calibri" w:hAnsi="Calibri"/>
          <w:lang w:val="es-ES_tradnl"/>
        </w:rPr>
        <w:t>,</w:t>
      </w:r>
      <w:r w:rsidRPr="00366674">
        <w:rPr>
          <w:rFonts w:ascii="Calibri" w:hAnsi="Calibri"/>
          <w:lang w:val="es-ES_tradnl"/>
        </w:rPr>
        <w:t xml:space="preserve"> en esta sección se estudia la bibliografía</w:t>
      </w:r>
      <w:r w:rsidR="00B71B1E" w:rsidRPr="00366674">
        <w:rPr>
          <w:rFonts w:ascii="Calibri" w:hAnsi="Calibri"/>
          <w:lang w:val="es-ES_tradnl"/>
        </w:rPr>
        <w:t xml:space="preserve"> </w:t>
      </w:r>
      <w:r w:rsidR="00D87D76" w:rsidRPr="00366674">
        <w:rPr>
          <w:rFonts w:ascii="Calibri" w:hAnsi="Calibri"/>
          <w:lang w:val="es-ES_tradnl"/>
        </w:rPr>
        <w:t>existente sobre el desplazamiento y la migración internacional</w:t>
      </w:r>
      <w:r w:rsidR="00B71B1E" w:rsidRPr="00366674">
        <w:rPr>
          <w:rFonts w:ascii="Calibri" w:hAnsi="Calibri"/>
          <w:lang w:val="es-ES_tradnl"/>
        </w:rPr>
        <w:t xml:space="preserve"> </w:t>
      </w:r>
      <w:r w:rsidR="00D87D76" w:rsidRPr="00366674">
        <w:rPr>
          <w:rFonts w:ascii="Calibri" w:hAnsi="Calibri"/>
          <w:lang w:val="es-ES_tradnl"/>
        </w:rPr>
        <w:t>en las Américas y su relación con los desastres originados por amenazas natural</w:t>
      </w:r>
      <w:r w:rsidR="00C97FEB">
        <w:rPr>
          <w:rFonts w:ascii="Calibri" w:hAnsi="Calibri"/>
          <w:lang w:val="es-ES_tradnl"/>
        </w:rPr>
        <w:t>es. Para ello</w:t>
      </w:r>
      <w:r w:rsidR="006C4A08">
        <w:rPr>
          <w:rFonts w:ascii="Calibri" w:hAnsi="Calibri"/>
          <w:lang w:val="es-ES_tradnl"/>
        </w:rPr>
        <w:t xml:space="preserve"> se establece</w:t>
      </w:r>
      <w:r w:rsidR="00D87D76" w:rsidRPr="00366674">
        <w:rPr>
          <w:rFonts w:ascii="Calibri" w:hAnsi="Calibri"/>
          <w:lang w:val="es-ES_tradnl"/>
        </w:rPr>
        <w:t xml:space="preserve"> </w:t>
      </w:r>
      <w:r w:rsidR="006C4A08">
        <w:rPr>
          <w:rFonts w:ascii="Calibri" w:hAnsi="Calibri"/>
          <w:lang w:val="es-ES_tradnl"/>
        </w:rPr>
        <w:t>una</w:t>
      </w:r>
      <w:r w:rsidR="00825446" w:rsidRPr="00366674">
        <w:rPr>
          <w:rFonts w:ascii="Calibri" w:hAnsi="Calibri"/>
          <w:lang w:val="es-ES_tradnl"/>
        </w:rPr>
        <w:t xml:space="preserve"> distinción</w:t>
      </w:r>
      <w:r w:rsidR="00D87D76" w:rsidRPr="00366674">
        <w:rPr>
          <w:rFonts w:ascii="Calibri" w:hAnsi="Calibri"/>
          <w:lang w:val="es-ES_tradnl"/>
        </w:rPr>
        <w:t xml:space="preserve"> entre los desastres de evolución lenta y los desastres</w:t>
      </w:r>
      <w:r w:rsidR="00825446" w:rsidRPr="00366674">
        <w:rPr>
          <w:rFonts w:ascii="Calibri" w:hAnsi="Calibri"/>
          <w:lang w:val="es-ES_tradnl"/>
        </w:rPr>
        <w:t xml:space="preserve"> </w:t>
      </w:r>
      <w:r w:rsidR="000B2FA7" w:rsidRPr="00366674">
        <w:rPr>
          <w:rFonts w:ascii="Calibri" w:hAnsi="Calibri"/>
          <w:lang w:val="es-ES_tradnl"/>
        </w:rPr>
        <w:t>repentinos</w:t>
      </w:r>
      <w:r w:rsidR="00825446" w:rsidRPr="00366674">
        <w:rPr>
          <w:rFonts w:ascii="Calibri" w:hAnsi="Calibri"/>
          <w:lang w:val="es-ES_tradnl"/>
        </w:rPr>
        <w:t xml:space="preserve">, que prevalece en la bibliografía. El objetivo de esta sección es </w:t>
      </w:r>
      <w:r w:rsidR="009C25C1">
        <w:rPr>
          <w:rFonts w:ascii="Calibri" w:hAnsi="Calibri"/>
          <w:lang w:val="es-ES_tradnl"/>
        </w:rPr>
        <w:t>determinar</w:t>
      </w:r>
      <w:r w:rsidR="00825446" w:rsidRPr="00366674">
        <w:rPr>
          <w:rFonts w:ascii="Calibri" w:hAnsi="Calibri"/>
          <w:lang w:val="es-ES_tradnl"/>
        </w:rPr>
        <w:t>, para esta región particul</w:t>
      </w:r>
      <w:r w:rsidR="002821CD">
        <w:rPr>
          <w:rFonts w:ascii="Calibri" w:hAnsi="Calibri"/>
          <w:lang w:val="es-ES_tradnl"/>
        </w:rPr>
        <w:t>ar, los patrones y dinámicas de</w:t>
      </w:r>
      <w:r w:rsidR="00825446" w:rsidRPr="00366674">
        <w:rPr>
          <w:rFonts w:ascii="Calibri" w:hAnsi="Calibri"/>
          <w:lang w:val="es-ES_tradnl"/>
        </w:rPr>
        <w:t xml:space="preserve"> desplazamiento transfronterizo </w:t>
      </w:r>
      <w:r w:rsidR="002821CD">
        <w:rPr>
          <w:rFonts w:ascii="Calibri" w:hAnsi="Calibri"/>
          <w:lang w:val="es-ES_tradnl"/>
        </w:rPr>
        <w:t xml:space="preserve">internacional </w:t>
      </w:r>
      <w:r w:rsidR="00825446" w:rsidRPr="00366674">
        <w:rPr>
          <w:rFonts w:ascii="Calibri" w:hAnsi="Calibri"/>
          <w:lang w:val="es-ES_tradnl"/>
        </w:rPr>
        <w:t xml:space="preserve">para los que se pueden tomar medidas de tipo humanitario. El análisis indica que existen diferentes tipos de flujos </w:t>
      </w:r>
      <w:r w:rsidR="002821CD">
        <w:rPr>
          <w:rFonts w:ascii="Calibri" w:hAnsi="Calibri"/>
          <w:lang w:val="es-ES_tradnl"/>
        </w:rPr>
        <w:t xml:space="preserve">que requieren </w:t>
      </w:r>
      <w:r w:rsidR="00825446" w:rsidRPr="00366674">
        <w:rPr>
          <w:rFonts w:ascii="Calibri" w:hAnsi="Calibri"/>
          <w:lang w:val="es-ES_tradnl"/>
        </w:rPr>
        <w:t>diferentes respuestas legales y de políticas</w:t>
      </w:r>
      <w:r w:rsidR="00220C52" w:rsidRPr="00366674">
        <w:rPr>
          <w:rFonts w:ascii="Calibri" w:hAnsi="Calibri"/>
          <w:lang w:val="es-ES_tradnl"/>
        </w:rPr>
        <w:t xml:space="preserve">. </w:t>
      </w:r>
    </w:p>
    <w:p w14:paraId="36D03411" w14:textId="77777777" w:rsidR="00B71B1E" w:rsidRPr="00366674" w:rsidRDefault="00B71B1E" w:rsidP="006928F0">
      <w:pPr>
        <w:pStyle w:val="NoSpacing"/>
        <w:spacing w:line="360" w:lineRule="auto"/>
        <w:contextualSpacing/>
        <w:jc w:val="both"/>
        <w:rPr>
          <w:rFonts w:ascii="Calibri" w:hAnsi="Calibri"/>
          <w:lang w:val="es-ES_tradnl"/>
        </w:rPr>
      </w:pPr>
    </w:p>
    <w:p w14:paraId="6C6A3628" w14:textId="10E8C8D7" w:rsidR="00C7511C" w:rsidRPr="00366674" w:rsidRDefault="00FD2A7B" w:rsidP="006928F0">
      <w:pPr>
        <w:pStyle w:val="NoSpacing"/>
        <w:spacing w:line="360" w:lineRule="auto"/>
        <w:contextualSpacing/>
        <w:jc w:val="both"/>
        <w:rPr>
          <w:rFonts w:ascii="Calibri" w:hAnsi="Calibri"/>
          <w:u w:val="single"/>
          <w:lang w:val="es-ES_tradnl"/>
        </w:rPr>
      </w:pPr>
      <w:r w:rsidRPr="00366674">
        <w:rPr>
          <w:rFonts w:ascii="Calibri" w:hAnsi="Calibri"/>
          <w:u w:val="single"/>
          <w:lang w:val="es-ES_tradnl"/>
        </w:rPr>
        <w:t>2.1</w:t>
      </w:r>
      <w:r w:rsidR="00C7511C" w:rsidRPr="00366674">
        <w:rPr>
          <w:rFonts w:ascii="Calibri" w:hAnsi="Calibri"/>
          <w:u w:val="single"/>
          <w:lang w:val="es-ES_tradnl"/>
        </w:rPr>
        <w:t xml:space="preserve">. </w:t>
      </w:r>
      <w:r w:rsidR="00753FA0" w:rsidRPr="00366674">
        <w:rPr>
          <w:rFonts w:ascii="Calibri" w:hAnsi="Calibri"/>
          <w:u w:val="single"/>
          <w:lang w:val="es-ES_tradnl"/>
        </w:rPr>
        <w:t>Desastres de evolución lenta</w:t>
      </w:r>
    </w:p>
    <w:p w14:paraId="41AC8F66" w14:textId="77777777" w:rsidR="00C7511C" w:rsidRPr="00366674" w:rsidRDefault="00C7511C" w:rsidP="006928F0">
      <w:pPr>
        <w:pStyle w:val="NoSpacing"/>
        <w:spacing w:line="360" w:lineRule="auto"/>
        <w:contextualSpacing/>
        <w:jc w:val="both"/>
        <w:rPr>
          <w:rFonts w:ascii="Calibri" w:hAnsi="Calibri"/>
          <w:lang w:val="es-ES_tradnl"/>
        </w:rPr>
      </w:pPr>
    </w:p>
    <w:p w14:paraId="14060111" w14:textId="2F5A2F79" w:rsidR="00C7511C" w:rsidRPr="00366674" w:rsidRDefault="00175F53" w:rsidP="006928F0">
      <w:pPr>
        <w:pStyle w:val="NoSpacing"/>
        <w:spacing w:line="360" w:lineRule="auto"/>
        <w:contextualSpacing/>
        <w:jc w:val="both"/>
        <w:rPr>
          <w:rFonts w:ascii="Calibri" w:hAnsi="Calibri"/>
          <w:lang w:val="es-ES_tradnl"/>
        </w:rPr>
      </w:pPr>
      <w:r w:rsidRPr="00366674">
        <w:rPr>
          <w:rFonts w:ascii="Calibri" w:hAnsi="Calibri"/>
          <w:lang w:val="es-ES_tradnl"/>
        </w:rPr>
        <w:t>En las Américas, los desastres de evolución lenta contribuye</w:t>
      </w:r>
      <w:r w:rsidR="008F6267">
        <w:rPr>
          <w:rFonts w:ascii="Calibri" w:hAnsi="Calibri"/>
          <w:lang w:val="es-ES_tradnl"/>
        </w:rPr>
        <w:t>n a la generación de movimiento</w:t>
      </w:r>
      <w:r w:rsidR="00BA3264">
        <w:rPr>
          <w:rFonts w:ascii="Calibri" w:hAnsi="Calibri"/>
          <w:lang w:val="es-ES_tradnl"/>
        </w:rPr>
        <w:t>s</w:t>
      </w:r>
      <w:r w:rsidRPr="00366674">
        <w:rPr>
          <w:rFonts w:ascii="Calibri" w:hAnsi="Calibri"/>
          <w:lang w:val="es-ES_tradnl"/>
        </w:rPr>
        <w:t xml:space="preserve"> de personas. La bibliografía académica indica que estos procesos ambientale</w:t>
      </w:r>
      <w:r w:rsidR="008F6267">
        <w:rPr>
          <w:rFonts w:ascii="Calibri" w:hAnsi="Calibri"/>
          <w:lang w:val="es-ES_tradnl"/>
        </w:rPr>
        <w:t xml:space="preserve">s afectan particularmente a los habitantes </w:t>
      </w:r>
      <w:r w:rsidRPr="00366674">
        <w:rPr>
          <w:rFonts w:ascii="Calibri" w:hAnsi="Calibri"/>
          <w:lang w:val="es-ES_tradnl"/>
        </w:rPr>
        <w:t xml:space="preserve">de las zonas rurales que </w:t>
      </w:r>
      <w:r w:rsidR="007921D5">
        <w:rPr>
          <w:rFonts w:ascii="Calibri" w:hAnsi="Calibri"/>
          <w:lang w:val="es-ES_tradnl"/>
        </w:rPr>
        <w:t>se dedican a</w:t>
      </w:r>
      <w:r w:rsidRPr="00366674">
        <w:rPr>
          <w:rFonts w:ascii="Calibri" w:hAnsi="Calibri"/>
          <w:lang w:val="es-ES_tradnl"/>
        </w:rPr>
        <w:t xml:space="preserve"> actividades de subsistencia </w:t>
      </w:r>
      <w:r w:rsidR="00B4383E">
        <w:rPr>
          <w:rFonts w:ascii="Calibri" w:hAnsi="Calibri"/>
          <w:lang w:val="es-ES_tradnl"/>
        </w:rPr>
        <w:t>y que pueden ser más propenso</w:t>
      </w:r>
      <w:r w:rsidRPr="00366674">
        <w:rPr>
          <w:rFonts w:ascii="Calibri" w:hAnsi="Calibri"/>
          <w:lang w:val="es-ES_tradnl"/>
        </w:rPr>
        <w:t>s a sufrir el impacto negativo de los desastres de evolución lenta</w:t>
      </w:r>
      <w:r w:rsidR="00C7511C" w:rsidRPr="00366674">
        <w:rPr>
          <w:rFonts w:ascii="Calibri" w:hAnsi="Calibri"/>
          <w:lang w:val="es-ES_tradnl"/>
        </w:rPr>
        <w:t>.</w:t>
      </w:r>
      <w:r w:rsidR="00C7511C" w:rsidRPr="00366674">
        <w:rPr>
          <w:rStyle w:val="FootnoteReference"/>
          <w:rFonts w:ascii="Calibri" w:hAnsi="Calibri"/>
          <w:lang w:val="es-ES_tradnl"/>
        </w:rPr>
        <w:footnoteReference w:id="12"/>
      </w:r>
      <w:r w:rsidR="00C7511C" w:rsidRPr="00366674">
        <w:rPr>
          <w:rFonts w:ascii="Calibri" w:hAnsi="Calibri"/>
          <w:lang w:val="es-ES_tradnl"/>
        </w:rPr>
        <w:t xml:space="preserve"> </w:t>
      </w:r>
      <w:r w:rsidRPr="00366674">
        <w:rPr>
          <w:rFonts w:ascii="Calibri" w:hAnsi="Calibri"/>
          <w:lang w:val="es-ES_tradnl"/>
        </w:rPr>
        <w:t>De hecho, en Bolivia, Chile, Ecuador, Haití, Mé</w:t>
      </w:r>
      <w:r w:rsidR="00C7511C" w:rsidRPr="00366674">
        <w:rPr>
          <w:rFonts w:ascii="Calibri" w:hAnsi="Calibri"/>
          <w:lang w:val="es-ES_tradnl"/>
        </w:rPr>
        <w:t>xico</w:t>
      </w:r>
      <w:r w:rsidRPr="00366674">
        <w:rPr>
          <w:rFonts w:ascii="Calibri" w:hAnsi="Calibri"/>
          <w:lang w:val="es-ES_tradnl"/>
        </w:rPr>
        <w:t xml:space="preserve">, Perú y la República Dominicana los flujos migratorios contemporáneos </w:t>
      </w:r>
      <w:r w:rsidR="00054467" w:rsidRPr="00366674">
        <w:rPr>
          <w:rFonts w:ascii="Calibri" w:hAnsi="Calibri"/>
          <w:lang w:val="es-ES_tradnl"/>
        </w:rPr>
        <w:t>se dirigen</w:t>
      </w:r>
      <w:r w:rsidRPr="00366674">
        <w:rPr>
          <w:rFonts w:ascii="Calibri" w:hAnsi="Calibri"/>
          <w:lang w:val="es-ES_tradnl"/>
        </w:rPr>
        <w:t xml:space="preserve"> de las zonas rurales degradadas </w:t>
      </w:r>
      <w:r w:rsidR="002B5B9C">
        <w:rPr>
          <w:rFonts w:ascii="Calibri" w:hAnsi="Calibri"/>
          <w:lang w:val="es-ES_tradnl"/>
        </w:rPr>
        <w:t>a</w:t>
      </w:r>
      <w:r w:rsidRPr="00366674">
        <w:rPr>
          <w:rFonts w:ascii="Calibri" w:hAnsi="Calibri"/>
          <w:lang w:val="es-ES_tradnl"/>
        </w:rPr>
        <w:t xml:space="preserve"> las principales ciudades de estos países</w:t>
      </w:r>
      <w:r w:rsidR="00054467" w:rsidRPr="00366674">
        <w:rPr>
          <w:rFonts w:ascii="Calibri" w:hAnsi="Calibri"/>
          <w:lang w:val="es-ES_tradnl"/>
        </w:rPr>
        <w:t xml:space="preserve"> (las capitales </w:t>
      </w:r>
      <w:r w:rsidR="00B4383E">
        <w:rPr>
          <w:rFonts w:ascii="Calibri" w:hAnsi="Calibri"/>
          <w:lang w:val="es-ES_tradnl"/>
        </w:rPr>
        <w:t>provinciales</w:t>
      </w:r>
      <w:r w:rsidR="00054467" w:rsidRPr="00366674">
        <w:rPr>
          <w:rFonts w:ascii="Calibri" w:hAnsi="Calibri"/>
          <w:lang w:val="es-ES_tradnl"/>
        </w:rPr>
        <w:t xml:space="preserve">, estatales o nacionales) o </w:t>
      </w:r>
      <w:r w:rsidR="002B5B9C">
        <w:rPr>
          <w:rFonts w:ascii="Calibri" w:hAnsi="Calibri"/>
          <w:lang w:val="es-ES_tradnl"/>
        </w:rPr>
        <w:t>al</w:t>
      </w:r>
      <w:r w:rsidR="00054467" w:rsidRPr="00366674">
        <w:rPr>
          <w:rFonts w:ascii="Calibri" w:hAnsi="Calibri"/>
          <w:lang w:val="es-ES_tradnl"/>
        </w:rPr>
        <w:t xml:space="preserve"> extranjero</w:t>
      </w:r>
      <w:r w:rsidR="00C7511C" w:rsidRPr="00366674">
        <w:rPr>
          <w:rFonts w:ascii="Calibri" w:hAnsi="Calibri"/>
          <w:lang w:val="es-ES_tradnl"/>
        </w:rPr>
        <w:t>.</w:t>
      </w:r>
      <w:r w:rsidR="00C7511C" w:rsidRPr="00366674">
        <w:rPr>
          <w:rStyle w:val="FootnoteReference"/>
          <w:rFonts w:ascii="Calibri" w:hAnsi="Calibri"/>
          <w:lang w:val="es-ES_tradnl"/>
        </w:rPr>
        <w:footnoteReference w:id="13"/>
      </w:r>
      <w:r w:rsidR="00A91569">
        <w:rPr>
          <w:rFonts w:ascii="Calibri" w:hAnsi="Calibri"/>
          <w:lang w:val="es-ES_tradnl"/>
        </w:rPr>
        <w:t xml:space="preserve"> </w:t>
      </w:r>
      <w:r w:rsidR="00054467" w:rsidRPr="00366674">
        <w:rPr>
          <w:rFonts w:ascii="Calibri" w:hAnsi="Calibri"/>
          <w:lang w:val="es-ES_tradnl"/>
        </w:rPr>
        <w:t xml:space="preserve">Además, algunos estudios de caso detallados sobre comunidades rurales indican cómo los desastres de evolución lenta </w:t>
      </w:r>
      <w:r w:rsidR="005E1A7F">
        <w:rPr>
          <w:rFonts w:ascii="Calibri" w:hAnsi="Calibri"/>
          <w:lang w:val="es-ES_tradnl"/>
        </w:rPr>
        <w:t xml:space="preserve">tales </w:t>
      </w:r>
      <w:r w:rsidR="00054467" w:rsidRPr="00366674">
        <w:rPr>
          <w:rFonts w:ascii="Calibri" w:hAnsi="Calibri"/>
          <w:lang w:val="es-ES_tradnl"/>
        </w:rPr>
        <w:t xml:space="preserve">como la desertificación y las sequías originadas por cambios en los patrones climáticos y de precipitación pluvial, erosión del suelo y otras formas de degradación del medio ambiente contribuyen al </w:t>
      </w:r>
      <w:r w:rsidR="00B758AE">
        <w:rPr>
          <w:rFonts w:ascii="Calibri" w:hAnsi="Calibri"/>
          <w:lang w:val="es-ES_tradnl"/>
        </w:rPr>
        <w:t>desplazamiento</w:t>
      </w:r>
      <w:r w:rsidR="00054467" w:rsidRPr="00366674">
        <w:rPr>
          <w:rFonts w:ascii="Calibri" w:hAnsi="Calibri"/>
          <w:lang w:val="es-ES_tradnl"/>
        </w:rPr>
        <w:t xml:space="preserve"> internacional (e interno) de p</w:t>
      </w:r>
      <w:r w:rsidR="00A91569">
        <w:rPr>
          <w:rFonts w:ascii="Calibri" w:hAnsi="Calibri"/>
          <w:lang w:val="es-ES_tradnl"/>
        </w:rPr>
        <w:t>ersonas</w:t>
      </w:r>
      <w:r w:rsidR="00054467" w:rsidRPr="00366674">
        <w:rPr>
          <w:rFonts w:ascii="Calibri" w:hAnsi="Calibri"/>
          <w:lang w:val="es-ES_tradnl"/>
        </w:rPr>
        <w:t xml:space="preserve"> de la República Dominicana</w:t>
      </w:r>
      <w:r w:rsidR="00C7511C" w:rsidRPr="00366674">
        <w:rPr>
          <w:rFonts w:ascii="Calibri" w:hAnsi="Calibri"/>
          <w:lang w:val="es-ES_tradnl"/>
        </w:rPr>
        <w:t>,</w:t>
      </w:r>
      <w:r w:rsidR="00C7511C" w:rsidRPr="00366674">
        <w:rPr>
          <w:rStyle w:val="FootnoteReference"/>
          <w:rFonts w:ascii="Calibri" w:hAnsi="Calibri"/>
          <w:lang w:val="es-ES_tradnl"/>
        </w:rPr>
        <w:footnoteReference w:id="14"/>
      </w:r>
      <w:r w:rsidR="00C7511C" w:rsidRPr="00366674">
        <w:rPr>
          <w:rFonts w:ascii="Calibri" w:hAnsi="Calibri"/>
          <w:lang w:val="es-ES_tradnl"/>
        </w:rPr>
        <w:t xml:space="preserve"> Ecuador,</w:t>
      </w:r>
      <w:r w:rsidR="00C7511C" w:rsidRPr="00366674">
        <w:rPr>
          <w:rStyle w:val="FootnoteReference"/>
          <w:rFonts w:ascii="Calibri" w:hAnsi="Calibri"/>
          <w:lang w:val="es-ES_tradnl"/>
        </w:rPr>
        <w:footnoteReference w:id="15"/>
      </w:r>
      <w:r w:rsidR="00054467" w:rsidRPr="00366674">
        <w:rPr>
          <w:rFonts w:ascii="Calibri" w:hAnsi="Calibri"/>
          <w:lang w:val="es-ES_tradnl"/>
        </w:rPr>
        <w:t xml:space="preserve"> Haití</w:t>
      </w:r>
      <w:r w:rsidR="00C7511C" w:rsidRPr="00366674">
        <w:rPr>
          <w:rFonts w:ascii="Calibri" w:hAnsi="Calibri"/>
          <w:lang w:val="es-ES_tradnl"/>
        </w:rPr>
        <w:t>,</w:t>
      </w:r>
      <w:r w:rsidR="00C7511C" w:rsidRPr="00366674">
        <w:rPr>
          <w:rStyle w:val="FootnoteReference"/>
          <w:rFonts w:ascii="Calibri" w:hAnsi="Calibri"/>
          <w:lang w:val="es-ES_tradnl"/>
        </w:rPr>
        <w:footnoteReference w:id="16"/>
      </w:r>
      <w:r w:rsidR="00C7511C" w:rsidRPr="00366674">
        <w:rPr>
          <w:rFonts w:ascii="Calibri" w:hAnsi="Calibri"/>
          <w:lang w:val="es-ES_tradnl"/>
        </w:rPr>
        <w:t xml:space="preserve"> Honduras</w:t>
      </w:r>
      <w:r w:rsidR="00C7511C" w:rsidRPr="00366674">
        <w:rPr>
          <w:rStyle w:val="FootnoteReference"/>
          <w:rFonts w:ascii="Calibri" w:hAnsi="Calibri"/>
          <w:lang w:val="es-ES_tradnl"/>
        </w:rPr>
        <w:footnoteReference w:id="17"/>
      </w:r>
      <w:r w:rsidR="00C7511C" w:rsidRPr="00366674">
        <w:rPr>
          <w:rFonts w:ascii="Calibri" w:hAnsi="Calibri"/>
          <w:lang w:val="es-ES_tradnl"/>
        </w:rPr>
        <w:t xml:space="preserve"> </w:t>
      </w:r>
      <w:r w:rsidR="00054467" w:rsidRPr="00366674">
        <w:rPr>
          <w:rFonts w:ascii="Calibri" w:hAnsi="Calibri"/>
          <w:lang w:val="es-ES_tradnl"/>
        </w:rPr>
        <w:t>y Mé</w:t>
      </w:r>
      <w:r w:rsidR="00C7511C" w:rsidRPr="00366674">
        <w:rPr>
          <w:rFonts w:ascii="Calibri" w:hAnsi="Calibri"/>
          <w:lang w:val="es-ES_tradnl"/>
        </w:rPr>
        <w:t>xico.</w:t>
      </w:r>
      <w:r w:rsidR="00C7511C" w:rsidRPr="00366674">
        <w:rPr>
          <w:rStyle w:val="FootnoteReference"/>
          <w:rFonts w:ascii="Calibri" w:hAnsi="Calibri"/>
          <w:lang w:val="es-ES_tradnl"/>
        </w:rPr>
        <w:footnoteReference w:id="18"/>
      </w:r>
    </w:p>
    <w:p w14:paraId="4563A7D1" w14:textId="77777777" w:rsidR="00C7511C" w:rsidRPr="00366674" w:rsidRDefault="00C7511C" w:rsidP="006928F0">
      <w:pPr>
        <w:pStyle w:val="NoSpacing"/>
        <w:spacing w:line="360" w:lineRule="auto"/>
        <w:contextualSpacing/>
        <w:jc w:val="both"/>
        <w:rPr>
          <w:rFonts w:ascii="Calibri" w:hAnsi="Calibri"/>
          <w:lang w:val="es-ES_tradnl"/>
        </w:rPr>
      </w:pPr>
    </w:p>
    <w:p w14:paraId="1B29D113" w14:textId="6B2D32F8" w:rsidR="00C7511C" w:rsidRPr="00366674" w:rsidRDefault="001178B0" w:rsidP="006928F0">
      <w:pPr>
        <w:pStyle w:val="NoSpacing"/>
        <w:spacing w:line="360" w:lineRule="auto"/>
        <w:contextualSpacing/>
        <w:jc w:val="both"/>
        <w:rPr>
          <w:rFonts w:ascii="Calibri" w:hAnsi="Calibri"/>
          <w:lang w:val="es-ES_tradnl"/>
        </w:rPr>
      </w:pPr>
      <w:r w:rsidRPr="00366674">
        <w:rPr>
          <w:rFonts w:ascii="Calibri" w:hAnsi="Calibri"/>
          <w:lang w:val="es-ES_tradnl"/>
        </w:rPr>
        <w:t>En un</w:t>
      </w:r>
      <w:r w:rsidR="006F7EE9" w:rsidRPr="00366674">
        <w:rPr>
          <w:rFonts w:ascii="Calibri" w:hAnsi="Calibri"/>
          <w:lang w:val="es-ES_tradnl"/>
        </w:rPr>
        <w:t xml:space="preserve"> incipiente consenso académico</w:t>
      </w:r>
      <w:r w:rsidR="00C87D26">
        <w:rPr>
          <w:rFonts w:ascii="Calibri" w:hAnsi="Calibri"/>
          <w:lang w:val="es-ES_tradnl"/>
        </w:rPr>
        <w:t xml:space="preserve"> </w:t>
      </w:r>
      <w:r w:rsidR="00C87D26" w:rsidRPr="00366674">
        <w:rPr>
          <w:rFonts w:ascii="Calibri" w:hAnsi="Calibri"/>
          <w:lang w:val="es-ES_tradnl"/>
        </w:rPr>
        <w:t>se describen</w:t>
      </w:r>
      <w:r w:rsidR="00C7511C" w:rsidRPr="00366674">
        <w:rPr>
          <w:rFonts w:ascii="Calibri" w:hAnsi="Calibri"/>
          <w:lang w:val="es-ES_tradnl"/>
        </w:rPr>
        <w:t xml:space="preserve"> </w:t>
      </w:r>
      <w:r w:rsidRPr="00366674">
        <w:rPr>
          <w:rFonts w:ascii="Calibri" w:hAnsi="Calibri"/>
          <w:lang w:val="es-ES_tradnl"/>
        </w:rPr>
        <w:t>estos</w:t>
      </w:r>
      <w:r w:rsidR="006F7EE9" w:rsidRPr="00366674">
        <w:rPr>
          <w:rFonts w:ascii="Calibri" w:hAnsi="Calibri"/>
          <w:lang w:val="es-ES_tradnl"/>
        </w:rPr>
        <w:t xml:space="preserve"> desastres de evolución lenta como</w:t>
      </w:r>
      <w:r w:rsidR="00566F4C" w:rsidRPr="00366674">
        <w:rPr>
          <w:rFonts w:ascii="Calibri" w:hAnsi="Calibri"/>
          <w:lang w:val="es-ES_tradnl"/>
        </w:rPr>
        <w:t xml:space="preserve"> situaciones que contribuyen</w:t>
      </w:r>
      <w:r w:rsidR="006F7EE9" w:rsidRPr="00366674">
        <w:rPr>
          <w:rFonts w:ascii="Calibri" w:hAnsi="Calibri"/>
          <w:lang w:val="es-ES_tradnl"/>
        </w:rPr>
        <w:t xml:space="preserve"> a los patrones </w:t>
      </w:r>
      <w:r w:rsidR="00566F4C" w:rsidRPr="00366674">
        <w:rPr>
          <w:rFonts w:ascii="Calibri" w:hAnsi="Calibri"/>
          <w:lang w:val="es-ES_tradnl"/>
        </w:rPr>
        <w:t xml:space="preserve">existentes </w:t>
      </w:r>
      <w:r w:rsidR="006F7EE9" w:rsidRPr="00366674">
        <w:rPr>
          <w:rFonts w:ascii="Calibri" w:hAnsi="Calibri"/>
          <w:lang w:val="es-ES_tradnl"/>
        </w:rPr>
        <w:t>de migración</w:t>
      </w:r>
      <w:r w:rsidR="00566F4C" w:rsidRPr="00366674">
        <w:rPr>
          <w:rFonts w:ascii="Calibri" w:hAnsi="Calibri"/>
          <w:lang w:val="es-ES_tradnl"/>
        </w:rPr>
        <w:t xml:space="preserve"> más generales y que</w:t>
      </w:r>
      <w:r w:rsidR="00104CF4">
        <w:rPr>
          <w:rFonts w:ascii="Calibri" w:hAnsi="Calibri"/>
          <w:lang w:val="es-ES_tradnl"/>
        </w:rPr>
        <w:t>,</w:t>
      </w:r>
      <w:r w:rsidR="00566F4C" w:rsidRPr="00366674">
        <w:rPr>
          <w:rFonts w:ascii="Calibri" w:hAnsi="Calibri"/>
          <w:lang w:val="es-ES_tradnl"/>
        </w:rPr>
        <w:t xml:space="preserve"> </w:t>
      </w:r>
      <w:r w:rsidR="00104CF4">
        <w:rPr>
          <w:rFonts w:ascii="Calibri" w:hAnsi="Calibri"/>
          <w:lang w:val="es-ES_tradnl"/>
        </w:rPr>
        <w:t xml:space="preserve">en las Américas, </w:t>
      </w:r>
      <w:r w:rsidR="00566F4C" w:rsidRPr="00366674">
        <w:rPr>
          <w:rFonts w:ascii="Calibri" w:hAnsi="Calibri"/>
          <w:lang w:val="es-ES_tradnl"/>
        </w:rPr>
        <w:t>siguen rutas “tradi</w:t>
      </w:r>
      <w:r w:rsidR="00C87D26">
        <w:rPr>
          <w:rFonts w:ascii="Calibri" w:hAnsi="Calibri"/>
          <w:lang w:val="es-ES_tradnl"/>
        </w:rPr>
        <w:t>cionales” en lugar</w:t>
      </w:r>
      <w:r w:rsidR="00566F4C" w:rsidRPr="00366674">
        <w:rPr>
          <w:rFonts w:ascii="Calibri" w:hAnsi="Calibri"/>
          <w:lang w:val="es-ES_tradnl"/>
        </w:rPr>
        <w:t xml:space="preserve"> de crear sus propias rutas y tendencias nuevas</w:t>
      </w:r>
      <w:r w:rsidR="00C7511C" w:rsidRPr="00366674">
        <w:rPr>
          <w:rFonts w:ascii="Calibri" w:hAnsi="Calibri"/>
          <w:lang w:val="es-ES_tradnl"/>
        </w:rPr>
        <w:t>.</w:t>
      </w:r>
      <w:r w:rsidR="00994388" w:rsidRPr="00366674">
        <w:rPr>
          <w:rStyle w:val="FootnoteReference"/>
          <w:rFonts w:ascii="Calibri" w:hAnsi="Calibri"/>
          <w:lang w:val="es-ES_tradnl"/>
        </w:rPr>
        <w:footnoteReference w:id="19"/>
      </w:r>
      <w:r w:rsidR="00C7511C" w:rsidRPr="00366674">
        <w:rPr>
          <w:rFonts w:ascii="Calibri" w:hAnsi="Calibri"/>
          <w:lang w:val="es-ES_tradnl"/>
        </w:rPr>
        <w:t xml:space="preserve"> </w:t>
      </w:r>
      <w:r w:rsidR="00566F4C" w:rsidRPr="00366674">
        <w:rPr>
          <w:rFonts w:ascii="Calibri" w:hAnsi="Calibri"/>
          <w:lang w:val="es-ES_tradnl"/>
        </w:rPr>
        <w:t xml:space="preserve">Así, la mayor parte de este movimiento de </w:t>
      </w:r>
      <w:r w:rsidR="004B6279">
        <w:rPr>
          <w:rFonts w:ascii="Calibri" w:hAnsi="Calibri"/>
          <w:lang w:val="es-ES_tradnl"/>
        </w:rPr>
        <w:t>personas</w:t>
      </w:r>
      <w:r w:rsidR="00566F4C" w:rsidRPr="00366674">
        <w:rPr>
          <w:rFonts w:ascii="Calibri" w:hAnsi="Calibri"/>
          <w:lang w:val="es-ES_tradnl"/>
        </w:rPr>
        <w:t xml:space="preserve"> ocurre a nivel interno, y los estudios indican que</w:t>
      </w:r>
      <w:r w:rsidR="008A5EBD" w:rsidRPr="00366674">
        <w:rPr>
          <w:rFonts w:ascii="Calibri" w:hAnsi="Calibri"/>
          <w:lang w:val="es-ES_tradnl"/>
        </w:rPr>
        <w:t xml:space="preserve"> los niveles bajos de </w:t>
      </w:r>
      <w:r w:rsidR="00220B95">
        <w:rPr>
          <w:rFonts w:ascii="Calibri" w:hAnsi="Calibri"/>
          <w:lang w:val="es-ES_tradnl"/>
        </w:rPr>
        <w:t>activos</w:t>
      </w:r>
      <w:r w:rsidR="008A5EBD" w:rsidRPr="00366674">
        <w:rPr>
          <w:rFonts w:ascii="Calibri" w:hAnsi="Calibri"/>
          <w:lang w:val="es-ES_tradnl"/>
        </w:rPr>
        <w:t xml:space="preserve"> de capital de </w:t>
      </w:r>
      <w:r w:rsidR="003C59A8">
        <w:rPr>
          <w:rFonts w:ascii="Calibri" w:hAnsi="Calibri"/>
          <w:lang w:val="es-ES_tradnl"/>
        </w:rPr>
        <w:t>muchos habitantes</w:t>
      </w:r>
      <w:r w:rsidR="008A5EBD" w:rsidRPr="00366674">
        <w:rPr>
          <w:rFonts w:ascii="Calibri" w:hAnsi="Calibri"/>
          <w:lang w:val="es-ES_tradnl"/>
        </w:rPr>
        <w:t xml:space="preserve"> de las zonas rurales </w:t>
      </w:r>
      <w:r w:rsidR="00CB497B">
        <w:rPr>
          <w:rFonts w:ascii="Calibri" w:hAnsi="Calibri"/>
          <w:lang w:val="es-ES_tradnl"/>
        </w:rPr>
        <w:t>únicamente les permiten desplazarse por</w:t>
      </w:r>
      <w:r w:rsidR="008A5EBD" w:rsidRPr="00366674">
        <w:rPr>
          <w:rFonts w:ascii="Calibri" w:hAnsi="Calibri"/>
          <w:lang w:val="es-ES_tradnl"/>
        </w:rPr>
        <w:t xml:space="preserve"> distancias cortas</w:t>
      </w:r>
      <w:r w:rsidR="00FA777D">
        <w:rPr>
          <w:rFonts w:ascii="Calibri" w:hAnsi="Calibri"/>
          <w:lang w:val="es-ES_tradnl"/>
        </w:rPr>
        <w:t xml:space="preserve"> aun en momentos de estrés </w:t>
      </w:r>
      <w:r w:rsidR="008A5EBD" w:rsidRPr="00366674">
        <w:rPr>
          <w:rFonts w:ascii="Calibri" w:hAnsi="Calibri"/>
          <w:lang w:val="es-ES_tradnl"/>
        </w:rPr>
        <w:t>ambiental</w:t>
      </w:r>
      <w:r w:rsidR="00C7511C" w:rsidRPr="00366674">
        <w:rPr>
          <w:rFonts w:ascii="Calibri" w:hAnsi="Calibri"/>
          <w:lang w:val="es-ES_tradnl"/>
        </w:rPr>
        <w:t>.</w:t>
      </w:r>
      <w:r w:rsidR="00C7511C" w:rsidRPr="00366674">
        <w:rPr>
          <w:rStyle w:val="FootnoteReference"/>
          <w:rFonts w:ascii="Calibri" w:hAnsi="Calibri"/>
          <w:lang w:val="es-ES_tradnl"/>
        </w:rPr>
        <w:footnoteReference w:id="20"/>
      </w:r>
      <w:r w:rsidR="00C7511C" w:rsidRPr="00366674">
        <w:rPr>
          <w:rFonts w:ascii="Calibri" w:hAnsi="Calibri"/>
          <w:lang w:val="es-ES_tradnl"/>
        </w:rPr>
        <w:t xml:space="preserve"> </w:t>
      </w:r>
      <w:r w:rsidR="008A5EBD" w:rsidRPr="00366674">
        <w:rPr>
          <w:rFonts w:ascii="Calibri" w:hAnsi="Calibri"/>
          <w:lang w:val="es-ES_tradnl"/>
        </w:rPr>
        <w:t xml:space="preserve">Sin embargo, se puede esperar que los migrantes provenientes de zonas rurales </w:t>
      </w:r>
      <w:r w:rsidR="009A0E6E">
        <w:rPr>
          <w:rFonts w:ascii="Calibri" w:hAnsi="Calibri"/>
          <w:lang w:val="es-ES_tradnl"/>
        </w:rPr>
        <w:t xml:space="preserve">que cuentan </w:t>
      </w:r>
      <w:r w:rsidR="008A5EBD" w:rsidRPr="00366674">
        <w:rPr>
          <w:rFonts w:ascii="Calibri" w:hAnsi="Calibri"/>
          <w:lang w:val="es-ES_tradnl"/>
        </w:rPr>
        <w:t xml:space="preserve">con mayores activos sociales </w:t>
      </w:r>
      <w:r w:rsidR="003D1A28">
        <w:rPr>
          <w:rFonts w:ascii="Calibri" w:hAnsi="Calibri"/>
          <w:lang w:val="es-ES_tradnl"/>
        </w:rPr>
        <w:t>y financieros recorra</w:t>
      </w:r>
      <w:r w:rsidR="008A5EBD" w:rsidRPr="00366674">
        <w:rPr>
          <w:rFonts w:ascii="Calibri" w:hAnsi="Calibri"/>
          <w:lang w:val="es-ES_tradnl"/>
        </w:rPr>
        <w:t>n di</w:t>
      </w:r>
      <w:r w:rsidR="003D1A28">
        <w:rPr>
          <w:rFonts w:ascii="Calibri" w:hAnsi="Calibri"/>
          <w:lang w:val="es-ES_tradnl"/>
        </w:rPr>
        <w:t>stancias mayores e incluso viaje</w:t>
      </w:r>
      <w:r w:rsidR="008A5EBD" w:rsidRPr="00366674">
        <w:rPr>
          <w:rFonts w:ascii="Calibri" w:hAnsi="Calibri"/>
          <w:lang w:val="es-ES_tradnl"/>
        </w:rPr>
        <w:t>n al extranjero.</w:t>
      </w:r>
      <w:r w:rsidR="00C7511C" w:rsidRPr="00366674">
        <w:rPr>
          <w:rStyle w:val="FootnoteReference"/>
          <w:rFonts w:ascii="Calibri" w:hAnsi="Calibri"/>
          <w:lang w:val="es-ES_tradnl"/>
        </w:rPr>
        <w:footnoteReference w:id="21"/>
      </w:r>
      <w:r w:rsidR="00C7511C" w:rsidRPr="00366674">
        <w:rPr>
          <w:rFonts w:ascii="Calibri" w:hAnsi="Calibri"/>
          <w:lang w:val="es-ES_tradnl"/>
        </w:rPr>
        <w:t xml:space="preserve"> </w:t>
      </w:r>
      <w:r w:rsidR="00C40CF0">
        <w:rPr>
          <w:rFonts w:ascii="Calibri" w:hAnsi="Calibri"/>
          <w:lang w:val="es-ES_tradnl"/>
        </w:rPr>
        <w:t xml:space="preserve">Asimismo, </w:t>
      </w:r>
      <w:r w:rsidR="004A247B" w:rsidRPr="00366674">
        <w:rPr>
          <w:rFonts w:ascii="Calibri" w:hAnsi="Calibri"/>
          <w:lang w:val="es-ES_tradnl"/>
        </w:rPr>
        <w:t xml:space="preserve">los </w:t>
      </w:r>
      <w:r w:rsidR="004A247B" w:rsidRPr="00366674">
        <w:rPr>
          <w:rFonts w:ascii="Calibri" w:hAnsi="Calibri"/>
          <w:lang w:val="es-ES_tradnl"/>
        </w:rPr>
        <w:lastRenderedPageBreak/>
        <w:t>habitantes de las comunidades rurales que viven cerca de una frontera</w:t>
      </w:r>
      <w:r w:rsidR="00C40CF0">
        <w:rPr>
          <w:rFonts w:ascii="Calibri" w:hAnsi="Calibri"/>
          <w:lang w:val="es-ES_tradnl"/>
        </w:rPr>
        <w:t xml:space="preserve"> rural</w:t>
      </w:r>
      <w:r w:rsidR="00C7511C" w:rsidRPr="00366674">
        <w:rPr>
          <w:rFonts w:ascii="Calibri" w:hAnsi="Calibri"/>
          <w:lang w:val="es-ES_tradnl"/>
        </w:rPr>
        <w:t xml:space="preserve"> </w:t>
      </w:r>
      <w:r w:rsidR="00C40CF0">
        <w:rPr>
          <w:rFonts w:ascii="Calibri" w:hAnsi="Calibri"/>
          <w:lang w:val="es-ES_tradnl"/>
        </w:rPr>
        <w:t xml:space="preserve">solo necesitan recorrer distancias cortas para </w:t>
      </w:r>
      <w:r w:rsidR="00C40CF0" w:rsidRPr="00366674">
        <w:rPr>
          <w:rFonts w:ascii="Calibri" w:hAnsi="Calibri"/>
          <w:lang w:val="es-ES_tradnl"/>
        </w:rPr>
        <w:t>llegar a otro país</w:t>
      </w:r>
      <w:r w:rsidR="00C7511C" w:rsidRPr="00366674">
        <w:rPr>
          <w:rFonts w:ascii="Calibri" w:hAnsi="Calibri"/>
          <w:lang w:val="es-ES_tradnl"/>
        </w:rPr>
        <w:t>.</w:t>
      </w:r>
      <w:r w:rsidR="00C7511C" w:rsidRPr="00366674">
        <w:rPr>
          <w:rStyle w:val="FootnoteReference"/>
          <w:rFonts w:ascii="Calibri" w:hAnsi="Calibri"/>
          <w:lang w:val="es-ES_tradnl"/>
        </w:rPr>
        <w:footnoteReference w:id="22"/>
      </w:r>
      <w:r w:rsidR="00C7511C" w:rsidRPr="00366674">
        <w:rPr>
          <w:rFonts w:ascii="Calibri" w:hAnsi="Calibri"/>
          <w:lang w:val="es-ES_tradnl"/>
        </w:rPr>
        <w:t xml:space="preserve"> </w:t>
      </w:r>
      <w:r w:rsidR="004A247B" w:rsidRPr="00366674">
        <w:rPr>
          <w:rFonts w:ascii="Calibri" w:hAnsi="Calibri"/>
          <w:lang w:val="es-ES_tradnl"/>
        </w:rPr>
        <w:t xml:space="preserve">De modo más general, </w:t>
      </w:r>
      <w:r w:rsidR="002F4691">
        <w:rPr>
          <w:rFonts w:ascii="Calibri" w:hAnsi="Calibri"/>
          <w:lang w:val="es-ES_tradnl"/>
        </w:rPr>
        <w:t>los lazos</w:t>
      </w:r>
      <w:r w:rsidR="004A247B" w:rsidRPr="00366674">
        <w:rPr>
          <w:rFonts w:ascii="Calibri" w:hAnsi="Calibri"/>
          <w:lang w:val="es-ES_tradnl"/>
        </w:rPr>
        <w:t xml:space="preserve"> familiares con migrantes que se encuentran fuera del país y las experiencias anteriores de migración internacional </w:t>
      </w:r>
      <w:r w:rsidR="002F4691">
        <w:rPr>
          <w:rFonts w:ascii="Calibri" w:hAnsi="Calibri"/>
          <w:lang w:val="es-ES_tradnl"/>
        </w:rPr>
        <w:t>se identificaron</w:t>
      </w:r>
      <w:r w:rsidR="001A5A67">
        <w:rPr>
          <w:rFonts w:ascii="Calibri" w:hAnsi="Calibri"/>
          <w:lang w:val="es-ES_tradnl"/>
        </w:rPr>
        <w:t xml:space="preserve"> </w:t>
      </w:r>
      <w:r w:rsidR="004A247B" w:rsidRPr="00366674">
        <w:rPr>
          <w:rFonts w:ascii="Calibri" w:hAnsi="Calibri"/>
          <w:lang w:val="es-ES_tradnl"/>
        </w:rPr>
        <w:t xml:space="preserve">como factores significativos que facilitan el </w:t>
      </w:r>
      <w:r w:rsidR="001A5A67">
        <w:rPr>
          <w:rFonts w:ascii="Calibri" w:hAnsi="Calibri"/>
          <w:lang w:val="es-ES_tradnl"/>
        </w:rPr>
        <w:t xml:space="preserve">desplazamiento </w:t>
      </w:r>
      <w:r w:rsidR="004A247B" w:rsidRPr="00366674">
        <w:rPr>
          <w:rFonts w:ascii="Calibri" w:hAnsi="Calibri"/>
          <w:lang w:val="es-ES_tradnl"/>
        </w:rPr>
        <w:t xml:space="preserve">transfronterizo de </w:t>
      </w:r>
      <w:r w:rsidR="009652E4">
        <w:rPr>
          <w:rFonts w:ascii="Calibri" w:hAnsi="Calibri"/>
          <w:lang w:val="es-ES_tradnl"/>
        </w:rPr>
        <w:t xml:space="preserve">los </w:t>
      </w:r>
      <w:r w:rsidR="004A247B" w:rsidRPr="00366674">
        <w:rPr>
          <w:rFonts w:ascii="Calibri" w:hAnsi="Calibri"/>
          <w:lang w:val="es-ES_tradnl"/>
        </w:rPr>
        <w:t>miembros de hogares y comunidades afectados por desastres de evolución lenta</w:t>
      </w:r>
      <w:r w:rsidR="00C7511C" w:rsidRPr="00366674">
        <w:rPr>
          <w:rFonts w:ascii="Calibri" w:hAnsi="Calibri"/>
          <w:lang w:val="es-ES_tradnl"/>
        </w:rPr>
        <w:t>.</w:t>
      </w:r>
      <w:r w:rsidR="00C7511C" w:rsidRPr="00366674">
        <w:rPr>
          <w:rStyle w:val="FootnoteReference"/>
          <w:rFonts w:ascii="Calibri" w:hAnsi="Calibri"/>
          <w:lang w:val="es-ES_tradnl"/>
        </w:rPr>
        <w:footnoteReference w:id="23"/>
      </w:r>
      <w:r w:rsidR="00866061" w:rsidRPr="00366674">
        <w:rPr>
          <w:rFonts w:ascii="Calibri" w:hAnsi="Calibri"/>
          <w:lang w:val="es-ES_tradnl"/>
        </w:rPr>
        <w:t xml:space="preserve"> </w:t>
      </w:r>
      <w:r w:rsidR="004A247B" w:rsidRPr="00366674">
        <w:rPr>
          <w:rFonts w:ascii="Calibri" w:hAnsi="Calibri"/>
          <w:lang w:val="es-ES_tradnl"/>
        </w:rPr>
        <w:t>Esto es congruente con las tendencias observadas a nivel mundial</w:t>
      </w:r>
      <w:r w:rsidR="00866061" w:rsidRPr="00366674">
        <w:rPr>
          <w:rFonts w:ascii="Calibri" w:hAnsi="Calibri"/>
          <w:lang w:val="es-ES_tradnl"/>
        </w:rPr>
        <w:t>.</w:t>
      </w:r>
      <w:r w:rsidR="00866061" w:rsidRPr="00366674">
        <w:rPr>
          <w:rStyle w:val="FootnoteReference"/>
          <w:rFonts w:ascii="Calibri" w:hAnsi="Calibri"/>
          <w:lang w:val="es-ES_tradnl"/>
        </w:rPr>
        <w:footnoteReference w:id="24"/>
      </w:r>
    </w:p>
    <w:p w14:paraId="2E4678B5" w14:textId="77777777" w:rsidR="00C7511C" w:rsidRPr="00366674" w:rsidRDefault="00C7511C" w:rsidP="006928F0">
      <w:pPr>
        <w:pStyle w:val="NoSpacing"/>
        <w:spacing w:line="360" w:lineRule="auto"/>
        <w:contextualSpacing/>
        <w:jc w:val="both"/>
        <w:rPr>
          <w:rFonts w:ascii="Calibri" w:hAnsi="Calibri"/>
          <w:lang w:val="es-ES_tradnl"/>
        </w:rPr>
      </w:pPr>
    </w:p>
    <w:p w14:paraId="60917113" w14:textId="7E48695B" w:rsidR="00C7511C" w:rsidRPr="00366674" w:rsidRDefault="005B002F" w:rsidP="006928F0">
      <w:pPr>
        <w:pStyle w:val="NoSpacing"/>
        <w:spacing w:line="360" w:lineRule="auto"/>
        <w:contextualSpacing/>
        <w:jc w:val="both"/>
        <w:rPr>
          <w:rFonts w:ascii="Calibri" w:hAnsi="Calibri"/>
          <w:lang w:val="es-ES_tradnl"/>
        </w:rPr>
      </w:pPr>
      <w:r w:rsidRPr="00366674">
        <w:rPr>
          <w:rFonts w:ascii="Calibri" w:hAnsi="Calibri"/>
          <w:lang w:val="es-ES_tradnl"/>
        </w:rPr>
        <w:t>De hecho</w:t>
      </w:r>
      <w:r w:rsidR="004A247B" w:rsidRPr="00366674">
        <w:rPr>
          <w:rFonts w:ascii="Calibri" w:hAnsi="Calibri"/>
          <w:lang w:val="es-ES_tradnl"/>
        </w:rPr>
        <w:t xml:space="preserve">, es importante </w:t>
      </w:r>
      <w:r w:rsidRPr="00366674">
        <w:rPr>
          <w:rFonts w:ascii="Calibri" w:hAnsi="Calibri"/>
          <w:lang w:val="es-ES_tradnl"/>
        </w:rPr>
        <w:t>tener presente que en las Américas los desastres de evolución lenta rara vez son la única causa</w:t>
      </w:r>
      <w:r w:rsidR="00A57269">
        <w:rPr>
          <w:rFonts w:ascii="Calibri" w:hAnsi="Calibri"/>
          <w:lang w:val="es-ES_tradnl"/>
        </w:rPr>
        <w:t>,</w:t>
      </w:r>
      <w:r w:rsidRPr="00366674">
        <w:rPr>
          <w:rFonts w:ascii="Calibri" w:hAnsi="Calibri"/>
          <w:lang w:val="es-ES_tradnl"/>
        </w:rPr>
        <w:t xml:space="preserve"> o la causa directa</w:t>
      </w:r>
      <w:r w:rsidR="00A57269">
        <w:rPr>
          <w:rFonts w:ascii="Calibri" w:hAnsi="Calibri"/>
          <w:lang w:val="es-ES_tradnl"/>
        </w:rPr>
        <w:t>,</w:t>
      </w:r>
      <w:r w:rsidRPr="00366674">
        <w:rPr>
          <w:rFonts w:ascii="Calibri" w:hAnsi="Calibri"/>
          <w:lang w:val="es-ES_tradnl"/>
        </w:rPr>
        <w:t xml:space="preserve"> del desplazamiento </w:t>
      </w:r>
      <w:r w:rsidR="00D117A1">
        <w:rPr>
          <w:rFonts w:ascii="Calibri" w:hAnsi="Calibri"/>
          <w:lang w:val="es-ES_tradnl"/>
        </w:rPr>
        <w:t xml:space="preserve">a nivel </w:t>
      </w:r>
      <w:r w:rsidRPr="00366674">
        <w:rPr>
          <w:rFonts w:ascii="Calibri" w:hAnsi="Calibri"/>
          <w:lang w:val="es-ES_tradnl"/>
        </w:rPr>
        <w:t>internacional o interno de los habitantes de las comunidades afectadas</w:t>
      </w:r>
      <w:r w:rsidR="00C7511C" w:rsidRPr="00366674">
        <w:rPr>
          <w:rFonts w:ascii="Calibri" w:hAnsi="Calibri"/>
          <w:lang w:val="es-ES_tradnl"/>
        </w:rPr>
        <w:t>.</w:t>
      </w:r>
      <w:r w:rsidR="00C7511C" w:rsidRPr="00366674">
        <w:rPr>
          <w:rStyle w:val="FootnoteReference"/>
          <w:rFonts w:ascii="Calibri" w:hAnsi="Calibri"/>
          <w:lang w:val="es-ES_tradnl"/>
        </w:rPr>
        <w:footnoteReference w:id="25"/>
      </w:r>
      <w:r w:rsidR="00C7511C" w:rsidRPr="00366674">
        <w:rPr>
          <w:rFonts w:ascii="Calibri" w:hAnsi="Calibri"/>
          <w:lang w:val="es-ES_tradnl"/>
        </w:rPr>
        <w:t xml:space="preserve"> </w:t>
      </w:r>
      <w:r w:rsidRPr="00366674">
        <w:rPr>
          <w:rFonts w:ascii="Calibri" w:hAnsi="Calibri"/>
          <w:lang w:val="es-ES_tradnl"/>
        </w:rPr>
        <w:t xml:space="preserve">Por consiguiente, </w:t>
      </w:r>
      <w:r w:rsidR="004D30E4">
        <w:rPr>
          <w:rFonts w:ascii="Calibri" w:hAnsi="Calibri"/>
          <w:lang w:val="es-ES_tradnl"/>
        </w:rPr>
        <w:t>muchas veces</w:t>
      </w:r>
      <w:r w:rsidRPr="00366674">
        <w:rPr>
          <w:rFonts w:ascii="Calibri" w:hAnsi="Calibri"/>
          <w:lang w:val="es-ES_tradnl"/>
        </w:rPr>
        <w:t xml:space="preserve"> los desastres de evolución lenta parecen ser un factor agravante o que influye de forma indirecta en la decisión de migrar; por ejemplo, en el caso de las consecuencias económicas de la pérdida de cosechas que se perciben en los hogares</w:t>
      </w:r>
      <w:r w:rsidR="00C7511C" w:rsidRPr="00366674">
        <w:rPr>
          <w:rFonts w:ascii="Calibri" w:hAnsi="Calibri"/>
          <w:lang w:val="es-ES_tradnl"/>
        </w:rPr>
        <w:t>.</w:t>
      </w:r>
      <w:r w:rsidR="00C7511C" w:rsidRPr="00366674">
        <w:rPr>
          <w:rStyle w:val="FootnoteReference"/>
          <w:rFonts w:ascii="Calibri" w:hAnsi="Calibri"/>
          <w:lang w:val="es-ES_tradnl"/>
        </w:rPr>
        <w:footnoteReference w:id="26"/>
      </w:r>
      <w:r w:rsidR="00C7511C" w:rsidRPr="00366674">
        <w:rPr>
          <w:rFonts w:ascii="Calibri" w:hAnsi="Calibri"/>
          <w:lang w:val="es-ES_tradnl"/>
        </w:rPr>
        <w:t xml:space="preserve"> </w:t>
      </w:r>
      <w:r w:rsidRPr="00366674">
        <w:rPr>
          <w:rFonts w:ascii="Calibri" w:hAnsi="Calibri"/>
          <w:lang w:val="es-ES_tradnl"/>
        </w:rPr>
        <w:t xml:space="preserve">Además, </w:t>
      </w:r>
      <w:r w:rsidR="00AB2EFE">
        <w:rPr>
          <w:rFonts w:ascii="Calibri" w:hAnsi="Calibri"/>
          <w:lang w:val="es-ES_tradnl"/>
        </w:rPr>
        <w:t>existen</w:t>
      </w:r>
      <w:r w:rsidR="000363B8" w:rsidRPr="00366674">
        <w:rPr>
          <w:rFonts w:ascii="Calibri" w:hAnsi="Calibri"/>
          <w:lang w:val="es-ES_tradnl"/>
        </w:rPr>
        <w:t xml:space="preserve"> factores contextuales “no ambientales” más generales de tipo económico, social o político que influyen en </w:t>
      </w:r>
      <w:r w:rsidRPr="00366674">
        <w:rPr>
          <w:rFonts w:ascii="Calibri" w:hAnsi="Calibri"/>
          <w:lang w:val="es-ES_tradnl"/>
        </w:rPr>
        <w:t>la re</w:t>
      </w:r>
      <w:r w:rsidR="00401909">
        <w:rPr>
          <w:rFonts w:ascii="Calibri" w:hAnsi="Calibri"/>
          <w:lang w:val="es-ES_tradnl"/>
        </w:rPr>
        <w:t>siliencia</w:t>
      </w:r>
      <w:r w:rsidRPr="00366674">
        <w:rPr>
          <w:rFonts w:ascii="Calibri" w:hAnsi="Calibri"/>
          <w:lang w:val="es-ES_tradnl"/>
        </w:rPr>
        <w:t xml:space="preserve"> de los hogares </w:t>
      </w:r>
      <w:r w:rsidR="00401909">
        <w:rPr>
          <w:rFonts w:ascii="Calibri" w:hAnsi="Calibri"/>
          <w:lang w:val="es-ES_tradnl"/>
        </w:rPr>
        <w:t>frente a</w:t>
      </w:r>
      <w:r w:rsidR="00CF7C30" w:rsidRPr="00366674">
        <w:rPr>
          <w:rFonts w:ascii="Calibri" w:hAnsi="Calibri"/>
          <w:lang w:val="es-ES_tradnl"/>
        </w:rPr>
        <w:t xml:space="preserve"> desastres de evolución lenta</w:t>
      </w:r>
      <w:r w:rsidR="000363B8" w:rsidRPr="00366674">
        <w:rPr>
          <w:rFonts w:ascii="Calibri" w:hAnsi="Calibri"/>
          <w:lang w:val="es-ES_tradnl"/>
        </w:rPr>
        <w:t xml:space="preserve">; por ejemplo, la existencia y accesibilidad de estructuras gubernamentales y otras estructuras de apoyo en la localidad afectada o en </w:t>
      </w:r>
      <w:r w:rsidR="00670B20">
        <w:rPr>
          <w:rFonts w:ascii="Calibri" w:hAnsi="Calibri"/>
          <w:lang w:val="es-ES_tradnl"/>
        </w:rPr>
        <w:t>otras partes</w:t>
      </w:r>
      <w:r w:rsidR="000363B8" w:rsidRPr="00366674">
        <w:rPr>
          <w:rFonts w:ascii="Calibri" w:hAnsi="Calibri"/>
          <w:lang w:val="es-ES_tradnl"/>
        </w:rPr>
        <w:t xml:space="preserve"> </w:t>
      </w:r>
      <w:r w:rsidR="00670B20">
        <w:rPr>
          <w:rFonts w:ascii="Calibri" w:hAnsi="Calibri"/>
          <w:lang w:val="es-ES_tradnl"/>
        </w:rPr>
        <w:t>del</w:t>
      </w:r>
      <w:r w:rsidR="000363B8" w:rsidRPr="00366674">
        <w:rPr>
          <w:rFonts w:ascii="Calibri" w:hAnsi="Calibri"/>
          <w:lang w:val="es-ES_tradnl"/>
        </w:rPr>
        <w:t xml:space="preserve"> país</w:t>
      </w:r>
      <w:r w:rsidR="00C7511C" w:rsidRPr="00366674">
        <w:rPr>
          <w:rFonts w:ascii="Calibri" w:hAnsi="Calibri"/>
          <w:lang w:val="es-ES_tradnl"/>
        </w:rPr>
        <w:t>.</w:t>
      </w:r>
      <w:r w:rsidR="00C7511C" w:rsidRPr="00366674">
        <w:rPr>
          <w:rStyle w:val="FootnoteReference"/>
          <w:rFonts w:ascii="Calibri" w:hAnsi="Calibri"/>
          <w:lang w:val="es-ES_tradnl"/>
        </w:rPr>
        <w:footnoteReference w:id="27"/>
      </w:r>
      <w:r w:rsidR="00C7511C" w:rsidRPr="00366674">
        <w:rPr>
          <w:rFonts w:ascii="Calibri" w:hAnsi="Calibri"/>
          <w:lang w:val="es-ES_tradnl"/>
        </w:rPr>
        <w:t xml:space="preserve"> </w:t>
      </w:r>
      <w:r w:rsidR="000363B8" w:rsidRPr="00366674">
        <w:rPr>
          <w:rFonts w:ascii="Calibri" w:hAnsi="Calibri"/>
          <w:lang w:val="es-ES_tradnl"/>
        </w:rPr>
        <w:t xml:space="preserve">Por consiguiente, la forma como los desastres de evolución lenta </w:t>
      </w:r>
      <w:r w:rsidR="00300836" w:rsidRPr="00366674">
        <w:rPr>
          <w:rFonts w:ascii="Calibri" w:hAnsi="Calibri"/>
          <w:lang w:val="es-ES_tradnl"/>
        </w:rPr>
        <w:t>influyen en el desplazamiento de estas comunidades en las Américas dista mucho de ser sencilla y con frecuencia depende mucho del contexto</w:t>
      </w:r>
      <w:r w:rsidR="00C7511C" w:rsidRPr="00366674">
        <w:rPr>
          <w:rFonts w:ascii="Calibri" w:hAnsi="Calibri"/>
          <w:lang w:val="es-ES_tradnl"/>
        </w:rPr>
        <w:t>.</w:t>
      </w:r>
    </w:p>
    <w:p w14:paraId="46ABBE05" w14:textId="77777777" w:rsidR="00C7511C" w:rsidRPr="00366674" w:rsidRDefault="00C7511C" w:rsidP="006928F0">
      <w:pPr>
        <w:pStyle w:val="NoSpacing"/>
        <w:spacing w:line="360" w:lineRule="auto"/>
        <w:contextualSpacing/>
        <w:jc w:val="both"/>
        <w:rPr>
          <w:rFonts w:ascii="Calibri" w:hAnsi="Calibri"/>
          <w:lang w:val="es-ES_tradnl"/>
        </w:rPr>
      </w:pPr>
    </w:p>
    <w:p w14:paraId="45A590AB" w14:textId="20F5BB33" w:rsidR="00C7511C" w:rsidRPr="00366674" w:rsidRDefault="00300836" w:rsidP="006928F0">
      <w:pPr>
        <w:pStyle w:val="NoSpacing"/>
        <w:spacing w:line="360" w:lineRule="auto"/>
        <w:contextualSpacing/>
        <w:jc w:val="both"/>
        <w:rPr>
          <w:rFonts w:ascii="Calibri" w:hAnsi="Calibri"/>
          <w:lang w:val="es-ES_tradnl"/>
        </w:rPr>
      </w:pPr>
      <w:r w:rsidRPr="00366674">
        <w:rPr>
          <w:rFonts w:ascii="Calibri" w:hAnsi="Calibri"/>
          <w:lang w:val="es-ES_tradnl"/>
        </w:rPr>
        <w:lastRenderedPageBreak/>
        <w:t xml:space="preserve">Asimismo, las fuentes bibliográficas </w:t>
      </w:r>
      <w:r w:rsidR="003232F6">
        <w:rPr>
          <w:rFonts w:ascii="Calibri" w:hAnsi="Calibri"/>
          <w:lang w:val="es-ES_tradnl"/>
        </w:rPr>
        <w:t>indican</w:t>
      </w:r>
      <w:r w:rsidR="00C82EF4">
        <w:rPr>
          <w:rFonts w:ascii="Calibri" w:hAnsi="Calibri"/>
          <w:lang w:val="es-ES_tradnl"/>
        </w:rPr>
        <w:t xml:space="preserve"> que</w:t>
      </w:r>
      <w:r w:rsidRPr="00366674">
        <w:rPr>
          <w:rFonts w:ascii="Calibri" w:hAnsi="Calibri"/>
          <w:lang w:val="es-ES_tradnl"/>
        </w:rPr>
        <w:t xml:space="preserve"> el movimiento transfronterizo </w:t>
      </w:r>
      <w:r w:rsidR="00472BFB">
        <w:rPr>
          <w:rFonts w:ascii="Calibri" w:hAnsi="Calibri"/>
          <w:lang w:val="es-ES_tradnl"/>
        </w:rPr>
        <w:t>de personas</w:t>
      </w:r>
      <w:r w:rsidRPr="00366674">
        <w:rPr>
          <w:rFonts w:ascii="Calibri" w:hAnsi="Calibri"/>
          <w:lang w:val="es-ES_tradnl"/>
        </w:rPr>
        <w:t xml:space="preserve"> </w:t>
      </w:r>
      <w:r w:rsidR="00C82EF4">
        <w:rPr>
          <w:rFonts w:ascii="Calibri" w:hAnsi="Calibri"/>
          <w:lang w:val="es-ES_tradnl"/>
        </w:rPr>
        <w:t xml:space="preserve">es el </w:t>
      </w:r>
      <w:r w:rsidRPr="00366674">
        <w:rPr>
          <w:rFonts w:ascii="Calibri" w:hAnsi="Calibri"/>
          <w:lang w:val="es-ES_tradnl"/>
        </w:rPr>
        <w:t>resultado</w:t>
      </w:r>
      <w:r w:rsidR="00195B73" w:rsidRPr="00366674">
        <w:rPr>
          <w:rFonts w:ascii="Calibri" w:hAnsi="Calibri"/>
          <w:lang w:val="es-ES_tradnl"/>
        </w:rPr>
        <w:t xml:space="preserve"> </w:t>
      </w:r>
      <w:r w:rsidRPr="00366674">
        <w:rPr>
          <w:rFonts w:ascii="Calibri" w:hAnsi="Calibri"/>
          <w:lang w:val="es-ES_tradnl"/>
        </w:rPr>
        <w:t xml:space="preserve">del impacto combinado de los desastres de evolución </w:t>
      </w:r>
      <w:r w:rsidR="000B2FA7" w:rsidRPr="00366674">
        <w:rPr>
          <w:rFonts w:ascii="Calibri" w:hAnsi="Calibri"/>
          <w:lang w:val="es-ES_tradnl"/>
        </w:rPr>
        <w:t>lenta</w:t>
      </w:r>
      <w:r w:rsidRPr="00366674">
        <w:rPr>
          <w:rFonts w:ascii="Calibri" w:hAnsi="Calibri"/>
          <w:lang w:val="es-ES_tradnl"/>
        </w:rPr>
        <w:t xml:space="preserve"> y aquellos que se producen de modo repentino. Esto ocurre sobre todo en las comunidades rurales de Haití y Honduras, donde los efectos de la degradación de evolución lenta y las tormentas tropicales </w:t>
      </w:r>
      <w:r w:rsidR="000B2FA7" w:rsidRPr="00366674">
        <w:rPr>
          <w:rFonts w:ascii="Calibri" w:hAnsi="Calibri"/>
          <w:lang w:val="es-ES_tradnl"/>
        </w:rPr>
        <w:t>repentinas</w:t>
      </w:r>
      <w:r w:rsidRPr="00366674">
        <w:rPr>
          <w:rFonts w:ascii="Calibri" w:hAnsi="Calibri"/>
          <w:lang w:val="es-ES_tradnl"/>
        </w:rPr>
        <w:t xml:space="preserve"> hacen que no sea viable vivir allí</w:t>
      </w:r>
      <w:r w:rsidR="00C7511C" w:rsidRPr="00366674">
        <w:rPr>
          <w:rFonts w:ascii="Calibri" w:hAnsi="Calibri"/>
          <w:lang w:val="es-ES_tradnl"/>
        </w:rPr>
        <w:t>.</w:t>
      </w:r>
      <w:r w:rsidR="00C7511C" w:rsidRPr="00366674">
        <w:rPr>
          <w:rStyle w:val="FootnoteReference"/>
          <w:rFonts w:ascii="Calibri" w:hAnsi="Calibri"/>
          <w:lang w:val="es-ES_tradnl"/>
        </w:rPr>
        <w:footnoteReference w:id="28"/>
      </w:r>
      <w:r w:rsidR="00C7511C" w:rsidRPr="00366674">
        <w:rPr>
          <w:rFonts w:ascii="Calibri" w:hAnsi="Calibri"/>
          <w:lang w:val="es-ES_tradnl"/>
        </w:rPr>
        <w:t xml:space="preserve"> </w:t>
      </w:r>
      <w:r w:rsidRPr="00366674">
        <w:rPr>
          <w:rFonts w:ascii="Calibri" w:hAnsi="Calibri"/>
          <w:lang w:val="es-ES_tradnl"/>
        </w:rPr>
        <w:t xml:space="preserve">La interacción de ambas formas de desastres promueve el desplazamiento </w:t>
      </w:r>
      <w:r w:rsidR="00D625D0">
        <w:rPr>
          <w:rFonts w:ascii="Calibri" w:hAnsi="Calibri"/>
          <w:lang w:val="es-ES_tradnl"/>
        </w:rPr>
        <w:t>ya</w:t>
      </w:r>
      <w:r w:rsidRPr="00366674">
        <w:rPr>
          <w:rFonts w:ascii="Calibri" w:hAnsi="Calibri"/>
          <w:lang w:val="es-ES_tradnl"/>
        </w:rPr>
        <w:t xml:space="preserve"> que, por </w:t>
      </w:r>
      <w:r w:rsidR="00D625D0">
        <w:rPr>
          <w:rFonts w:ascii="Calibri" w:hAnsi="Calibri"/>
          <w:lang w:val="es-ES_tradnl"/>
        </w:rPr>
        <w:t>un lado</w:t>
      </w:r>
      <w:r w:rsidRPr="00366674">
        <w:rPr>
          <w:rFonts w:ascii="Calibri" w:hAnsi="Calibri"/>
          <w:lang w:val="es-ES_tradnl"/>
        </w:rPr>
        <w:t>, a raíz de los procesos de evolución lenta se reduce la re</w:t>
      </w:r>
      <w:r w:rsidR="005F7062">
        <w:rPr>
          <w:rFonts w:ascii="Calibri" w:hAnsi="Calibri"/>
          <w:lang w:val="es-ES_tradnl"/>
        </w:rPr>
        <w:t>siliencia</w:t>
      </w:r>
      <w:r w:rsidRPr="00366674">
        <w:rPr>
          <w:rFonts w:ascii="Calibri" w:hAnsi="Calibri"/>
          <w:lang w:val="es-ES_tradnl"/>
        </w:rPr>
        <w:t xml:space="preserve"> de las personas </w:t>
      </w:r>
      <w:r w:rsidR="005F7062">
        <w:rPr>
          <w:rFonts w:ascii="Calibri" w:hAnsi="Calibri"/>
          <w:lang w:val="es-ES_tradnl"/>
        </w:rPr>
        <w:t xml:space="preserve">frente </w:t>
      </w:r>
      <w:r w:rsidRPr="00366674">
        <w:rPr>
          <w:rFonts w:ascii="Calibri" w:hAnsi="Calibri"/>
          <w:lang w:val="es-ES_tradnl"/>
        </w:rPr>
        <w:t xml:space="preserve">al impacto negativo de los desastres </w:t>
      </w:r>
      <w:r w:rsidR="000B2FA7" w:rsidRPr="00366674">
        <w:rPr>
          <w:rFonts w:ascii="Calibri" w:hAnsi="Calibri"/>
          <w:lang w:val="es-ES_tradnl"/>
        </w:rPr>
        <w:t>repentinos</w:t>
      </w:r>
      <w:r w:rsidRPr="00366674">
        <w:rPr>
          <w:rFonts w:ascii="Calibri" w:hAnsi="Calibri"/>
          <w:lang w:val="es-ES_tradnl"/>
        </w:rPr>
        <w:t xml:space="preserve"> y, por otro lado, los daños provocados por los desastres repentinos aceleran la degradación del medio ambiente a </w:t>
      </w:r>
      <w:r w:rsidR="00DC3860">
        <w:rPr>
          <w:rFonts w:ascii="Calibri" w:hAnsi="Calibri"/>
          <w:lang w:val="es-ES_tradnl"/>
        </w:rPr>
        <w:t xml:space="preserve">más </w:t>
      </w:r>
      <w:r w:rsidR="001B2FBB">
        <w:rPr>
          <w:rFonts w:ascii="Calibri" w:hAnsi="Calibri"/>
          <w:lang w:val="es-ES_tradnl"/>
        </w:rPr>
        <w:t>largo plazo. En estos casos</w:t>
      </w:r>
      <w:r w:rsidRPr="00366674">
        <w:rPr>
          <w:rFonts w:ascii="Calibri" w:hAnsi="Calibri"/>
          <w:lang w:val="es-ES_tradnl"/>
        </w:rPr>
        <w:t xml:space="preserve"> debemos estar conscientes que </w:t>
      </w:r>
      <w:r w:rsidR="00CA0B7E" w:rsidRPr="00366674">
        <w:rPr>
          <w:rFonts w:ascii="Calibri" w:hAnsi="Calibri"/>
          <w:lang w:val="es-ES_tradnl"/>
        </w:rPr>
        <w:t>podría no ser deseable</w:t>
      </w:r>
      <w:r w:rsidR="001B2FBB">
        <w:rPr>
          <w:rFonts w:ascii="Calibri" w:hAnsi="Calibri"/>
          <w:lang w:val="es-ES_tradnl"/>
        </w:rPr>
        <w:t>,</w:t>
      </w:r>
      <w:r w:rsidR="00CA0B7E" w:rsidRPr="00366674">
        <w:rPr>
          <w:rFonts w:ascii="Calibri" w:hAnsi="Calibri"/>
          <w:lang w:val="es-ES_tradnl"/>
        </w:rPr>
        <w:t xml:space="preserve"> o </w:t>
      </w:r>
      <w:r w:rsidR="001B2FBB">
        <w:rPr>
          <w:rFonts w:ascii="Calibri" w:hAnsi="Calibri"/>
          <w:lang w:val="es-ES_tradnl"/>
        </w:rPr>
        <w:t>incluso</w:t>
      </w:r>
      <w:r w:rsidR="00CA0B7E" w:rsidRPr="00366674">
        <w:rPr>
          <w:rFonts w:ascii="Calibri" w:hAnsi="Calibri"/>
          <w:lang w:val="es-ES_tradnl"/>
        </w:rPr>
        <w:t xml:space="preserve"> posible</w:t>
      </w:r>
      <w:r w:rsidR="001B2FBB">
        <w:rPr>
          <w:rFonts w:ascii="Calibri" w:hAnsi="Calibri"/>
          <w:lang w:val="es-ES_tradnl"/>
        </w:rPr>
        <w:t>,</w:t>
      </w:r>
      <w:r w:rsidR="00CA0B7E" w:rsidRPr="00366674">
        <w:rPr>
          <w:rFonts w:ascii="Calibri" w:hAnsi="Calibri"/>
          <w:lang w:val="es-ES_tradnl"/>
        </w:rPr>
        <w:t xml:space="preserve"> hacer una distinción clara entre el desplazamiento internacional originado por desastres de evolución lenta y el que es provocado por los desastres </w:t>
      </w:r>
      <w:r w:rsidR="000B2FA7" w:rsidRPr="00366674">
        <w:rPr>
          <w:rFonts w:ascii="Calibri" w:hAnsi="Calibri"/>
          <w:lang w:val="es-ES_tradnl"/>
        </w:rPr>
        <w:t>repentinos</w:t>
      </w:r>
      <w:r w:rsidR="00C7511C" w:rsidRPr="00366674">
        <w:rPr>
          <w:rFonts w:ascii="Calibri" w:hAnsi="Calibri"/>
          <w:lang w:val="es-ES_tradnl"/>
        </w:rPr>
        <w:t>.</w:t>
      </w:r>
    </w:p>
    <w:p w14:paraId="7BABDB91" w14:textId="77777777" w:rsidR="00C7511C" w:rsidRPr="00366674" w:rsidRDefault="00C7511C" w:rsidP="006928F0">
      <w:pPr>
        <w:pStyle w:val="NoSpacing"/>
        <w:spacing w:line="360" w:lineRule="auto"/>
        <w:contextualSpacing/>
        <w:jc w:val="both"/>
        <w:rPr>
          <w:rFonts w:ascii="Calibri" w:hAnsi="Calibri"/>
          <w:lang w:val="es-ES_tradnl"/>
        </w:rPr>
      </w:pPr>
    </w:p>
    <w:p w14:paraId="0B1335A7" w14:textId="763A36D2" w:rsidR="00C7511C" w:rsidRPr="00366674" w:rsidRDefault="00CA0B7E" w:rsidP="006928F0">
      <w:pPr>
        <w:pStyle w:val="NoSpacing"/>
        <w:spacing w:line="360" w:lineRule="auto"/>
        <w:contextualSpacing/>
        <w:jc w:val="both"/>
        <w:rPr>
          <w:rFonts w:ascii="Calibri" w:hAnsi="Calibri"/>
          <w:i/>
          <w:lang w:val="es-ES_tradnl"/>
        </w:rPr>
      </w:pPr>
      <w:r w:rsidRPr="00366674">
        <w:rPr>
          <w:rFonts w:ascii="Calibri" w:hAnsi="Calibri"/>
          <w:lang w:val="es-ES_tradnl"/>
        </w:rPr>
        <w:t>Dado que los desastres de evolución lenta son procesos que se desarrollan durante períodos relativamente prolongados</w:t>
      </w:r>
      <w:r w:rsidR="005820DC">
        <w:rPr>
          <w:rFonts w:ascii="Calibri" w:hAnsi="Calibri"/>
          <w:lang w:val="es-ES_tradnl"/>
        </w:rPr>
        <w:t>,</w:t>
      </w:r>
      <w:r w:rsidRPr="00366674">
        <w:rPr>
          <w:rFonts w:ascii="Calibri" w:hAnsi="Calibri"/>
          <w:lang w:val="es-ES_tradnl"/>
        </w:rPr>
        <w:t xml:space="preserve"> puede resultar complicado relacionar de forma directa o inmediata los movimientos internacionales de los miembros de las comunidades afectadas con estos fenómenos</w:t>
      </w:r>
      <w:r w:rsidR="00195B73" w:rsidRPr="00366674">
        <w:rPr>
          <w:rFonts w:ascii="Calibri" w:hAnsi="Calibri"/>
          <w:lang w:val="es-ES_tradnl"/>
        </w:rPr>
        <w:t>.</w:t>
      </w:r>
      <w:r w:rsidRPr="00366674">
        <w:rPr>
          <w:rFonts w:ascii="Calibri" w:hAnsi="Calibri"/>
          <w:lang w:val="es-ES_tradnl"/>
        </w:rPr>
        <w:t xml:space="preserve"> Además, </w:t>
      </w:r>
      <w:r w:rsidR="005820DC">
        <w:rPr>
          <w:rFonts w:ascii="Calibri" w:hAnsi="Calibri"/>
          <w:lang w:val="es-ES_tradnl"/>
        </w:rPr>
        <w:t xml:space="preserve">los desastres de evolución lenta </w:t>
      </w:r>
      <w:r w:rsidRPr="00366674">
        <w:rPr>
          <w:rFonts w:ascii="Calibri" w:hAnsi="Calibri"/>
          <w:lang w:val="es-ES_tradnl"/>
        </w:rPr>
        <w:t>interactúan con otros procesos sociales de formas relativamente complejas</w:t>
      </w:r>
      <w:r w:rsidR="005820DC">
        <w:rPr>
          <w:rFonts w:ascii="Calibri" w:hAnsi="Calibri"/>
          <w:lang w:val="es-ES_tradnl"/>
        </w:rPr>
        <w:t>, por lo que puede resultar</w:t>
      </w:r>
      <w:r w:rsidR="00D92AB3" w:rsidRPr="00366674">
        <w:rPr>
          <w:rFonts w:ascii="Calibri" w:hAnsi="Calibri"/>
          <w:lang w:val="es-ES_tradnl"/>
        </w:rPr>
        <w:t xml:space="preserve"> difícil </w:t>
      </w:r>
      <w:r w:rsidR="00CA04C0">
        <w:rPr>
          <w:rFonts w:ascii="Calibri" w:hAnsi="Calibri"/>
          <w:lang w:val="es-ES_tradnl"/>
        </w:rPr>
        <w:t>identificarlos</w:t>
      </w:r>
      <w:r w:rsidR="00D92AB3" w:rsidRPr="00366674">
        <w:rPr>
          <w:rFonts w:ascii="Calibri" w:hAnsi="Calibri"/>
          <w:lang w:val="es-ES_tradnl"/>
        </w:rPr>
        <w:t xml:space="preserve"> como catalizadores directos que desencadenan el desplazamiento de </w:t>
      </w:r>
      <w:r w:rsidR="005820DC">
        <w:rPr>
          <w:rFonts w:ascii="Calibri" w:hAnsi="Calibri"/>
          <w:lang w:val="es-ES_tradnl"/>
        </w:rPr>
        <w:t xml:space="preserve">los miembros de </w:t>
      </w:r>
      <w:r w:rsidR="00D92AB3" w:rsidRPr="00366674">
        <w:rPr>
          <w:rFonts w:ascii="Calibri" w:hAnsi="Calibri"/>
          <w:lang w:val="es-ES_tradnl"/>
        </w:rPr>
        <w:t>las comunidades afectadas</w:t>
      </w:r>
      <w:r w:rsidR="00195B73" w:rsidRPr="00366674">
        <w:rPr>
          <w:rFonts w:ascii="Calibri" w:hAnsi="Calibri"/>
          <w:lang w:val="es-ES_tradnl"/>
        </w:rPr>
        <w:t xml:space="preserve">. </w:t>
      </w:r>
      <w:r w:rsidR="00D92AB3" w:rsidRPr="00366674">
        <w:rPr>
          <w:rFonts w:ascii="Calibri" w:hAnsi="Calibri"/>
          <w:lang w:val="es-ES_tradnl"/>
        </w:rPr>
        <w:t xml:space="preserve">Los gobiernos bien podrían basarse en </w:t>
      </w:r>
      <w:r w:rsidR="000346E8">
        <w:rPr>
          <w:rFonts w:ascii="Calibri" w:hAnsi="Calibri"/>
          <w:lang w:val="es-ES_tradnl"/>
        </w:rPr>
        <w:t xml:space="preserve">un </w:t>
      </w:r>
      <w:r w:rsidR="00D92AB3" w:rsidRPr="00366674">
        <w:rPr>
          <w:rFonts w:ascii="Calibri" w:hAnsi="Calibri"/>
          <w:lang w:val="es-ES_tradnl"/>
        </w:rPr>
        <w:t xml:space="preserve">análisis del medio ambiente y </w:t>
      </w:r>
      <w:r w:rsidR="0003343E">
        <w:rPr>
          <w:rFonts w:ascii="Calibri" w:hAnsi="Calibri"/>
          <w:lang w:val="es-ES_tradnl"/>
        </w:rPr>
        <w:t xml:space="preserve">en </w:t>
      </w:r>
      <w:r w:rsidR="00D92AB3" w:rsidRPr="00366674">
        <w:rPr>
          <w:rFonts w:ascii="Calibri" w:hAnsi="Calibri"/>
          <w:lang w:val="es-ES_tradnl"/>
        </w:rPr>
        <w:t xml:space="preserve">las ciencias sociales para predecir dónde hay probabilidades de que ocurran estos flujos migratorios a mediano o largo plazo y </w:t>
      </w:r>
      <w:r w:rsidR="007A0466">
        <w:rPr>
          <w:rFonts w:ascii="Calibri" w:hAnsi="Calibri"/>
          <w:lang w:val="es-ES_tradnl"/>
        </w:rPr>
        <w:t>prepararse adecuadamente</w:t>
      </w:r>
      <w:r w:rsidR="00D92AB3" w:rsidRPr="00366674">
        <w:rPr>
          <w:rFonts w:ascii="Calibri" w:hAnsi="Calibri"/>
          <w:lang w:val="es-ES_tradnl"/>
        </w:rPr>
        <w:t xml:space="preserve">. Sin embargo, dada la naturaleza aparentemente irreversible de estos procesos, es evidente que los Estados de las Américas no han utilizado leyes y políticas migratorias </w:t>
      </w:r>
      <w:r w:rsidR="008D14ED" w:rsidRPr="00366674">
        <w:rPr>
          <w:rFonts w:ascii="Calibri" w:hAnsi="Calibri"/>
          <w:lang w:val="es-ES_tradnl"/>
        </w:rPr>
        <w:t>que estipulan</w:t>
      </w:r>
      <w:r w:rsidR="00D92AB3" w:rsidRPr="00366674">
        <w:rPr>
          <w:rFonts w:ascii="Calibri" w:hAnsi="Calibri"/>
          <w:lang w:val="es-ES_tradnl"/>
        </w:rPr>
        <w:t xml:space="preserve"> medidas de </w:t>
      </w:r>
      <w:r w:rsidR="00456449">
        <w:rPr>
          <w:rFonts w:ascii="Calibri" w:hAnsi="Calibri"/>
          <w:lang w:val="es-ES_tradnl"/>
        </w:rPr>
        <w:t>protección temporal humanitaria</w:t>
      </w:r>
      <w:r w:rsidR="008D14ED" w:rsidRPr="00366674">
        <w:rPr>
          <w:rFonts w:ascii="Calibri" w:hAnsi="Calibri"/>
          <w:lang w:val="es-ES_tradnl"/>
        </w:rPr>
        <w:t xml:space="preserve"> </w:t>
      </w:r>
      <w:r w:rsidR="008D2C04">
        <w:rPr>
          <w:rFonts w:ascii="Calibri" w:hAnsi="Calibri"/>
          <w:lang w:val="es-ES_tradnl"/>
        </w:rPr>
        <w:t>de</w:t>
      </w:r>
      <w:r w:rsidR="00304B66">
        <w:rPr>
          <w:rFonts w:ascii="Calibri" w:hAnsi="Calibri"/>
          <w:lang w:val="es-ES_tradnl"/>
        </w:rPr>
        <w:t xml:space="preserve"> extranjeros en el contexto de</w:t>
      </w:r>
      <w:r w:rsidR="008D14ED" w:rsidRPr="00366674">
        <w:rPr>
          <w:rFonts w:ascii="Calibri" w:hAnsi="Calibri"/>
          <w:lang w:val="es-ES_tradnl"/>
        </w:rPr>
        <w:t xml:space="preserve"> desastres de evolución lenta. Por consiguiente, </w:t>
      </w:r>
      <w:r w:rsidR="008D2C04">
        <w:rPr>
          <w:rFonts w:ascii="Calibri" w:hAnsi="Calibri"/>
          <w:lang w:val="es-ES_tradnl"/>
        </w:rPr>
        <w:t xml:space="preserve">los desastres de esta índole </w:t>
      </w:r>
      <w:r w:rsidR="008D14ED" w:rsidRPr="00366674">
        <w:rPr>
          <w:rFonts w:ascii="Calibri" w:hAnsi="Calibri"/>
          <w:lang w:val="es-ES_tradnl"/>
        </w:rPr>
        <w:t>no se mencionan en el resto de este informe, aunque se reconoce la posibilidad de que las amenazas naturales de evolución lenta p</w:t>
      </w:r>
      <w:r w:rsidR="008D2C04">
        <w:rPr>
          <w:rFonts w:ascii="Calibri" w:hAnsi="Calibri"/>
          <w:lang w:val="es-ES_tradnl"/>
        </w:rPr>
        <w:t>ueden</w:t>
      </w:r>
      <w:r w:rsidR="008D14ED" w:rsidRPr="00366674">
        <w:rPr>
          <w:rFonts w:ascii="Calibri" w:hAnsi="Calibri"/>
          <w:lang w:val="es-ES_tradnl"/>
        </w:rPr>
        <w:t xml:space="preserve"> llegar a alcanzar una fase de crisis humanitaria</w:t>
      </w:r>
      <w:r w:rsidR="00B524BB" w:rsidRPr="00366674">
        <w:rPr>
          <w:rFonts w:ascii="Calibri" w:hAnsi="Calibri"/>
          <w:lang w:val="es-ES_tradnl"/>
        </w:rPr>
        <w:t>.</w:t>
      </w:r>
    </w:p>
    <w:p w14:paraId="7AFDF166" w14:textId="77777777" w:rsidR="00C7511C" w:rsidRPr="00366674" w:rsidRDefault="00C7511C" w:rsidP="006928F0">
      <w:pPr>
        <w:pStyle w:val="NoSpacing"/>
        <w:spacing w:line="360" w:lineRule="auto"/>
        <w:contextualSpacing/>
        <w:jc w:val="both"/>
        <w:rPr>
          <w:rFonts w:ascii="Calibri" w:hAnsi="Calibri"/>
          <w:lang w:val="es-ES_tradnl"/>
        </w:rPr>
      </w:pPr>
    </w:p>
    <w:p w14:paraId="7B22DCEC" w14:textId="2736119B" w:rsidR="00C7511C" w:rsidRPr="00366674" w:rsidRDefault="00FD2A7B" w:rsidP="006928F0">
      <w:pPr>
        <w:pStyle w:val="NoSpacing"/>
        <w:spacing w:line="360" w:lineRule="auto"/>
        <w:contextualSpacing/>
        <w:jc w:val="both"/>
        <w:rPr>
          <w:rFonts w:ascii="Calibri" w:hAnsi="Calibri"/>
          <w:u w:val="single"/>
          <w:lang w:val="es-ES_tradnl"/>
        </w:rPr>
      </w:pPr>
      <w:r w:rsidRPr="00366674">
        <w:rPr>
          <w:rFonts w:ascii="Calibri" w:hAnsi="Calibri"/>
          <w:u w:val="single"/>
          <w:lang w:val="es-ES_tradnl"/>
        </w:rPr>
        <w:t>2.2</w:t>
      </w:r>
      <w:r w:rsidR="00C7511C" w:rsidRPr="00366674">
        <w:rPr>
          <w:rFonts w:ascii="Calibri" w:hAnsi="Calibri"/>
          <w:u w:val="single"/>
          <w:lang w:val="es-ES_tradnl"/>
        </w:rPr>
        <w:t xml:space="preserve">. </w:t>
      </w:r>
      <w:r w:rsidR="008D14ED" w:rsidRPr="00366674">
        <w:rPr>
          <w:rFonts w:ascii="Calibri" w:hAnsi="Calibri"/>
          <w:u w:val="single"/>
          <w:lang w:val="es-ES_tradnl"/>
        </w:rPr>
        <w:t xml:space="preserve">Desastres </w:t>
      </w:r>
      <w:r w:rsidR="000B2FA7" w:rsidRPr="00366674">
        <w:rPr>
          <w:rFonts w:ascii="Calibri" w:hAnsi="Calibri"/>
          <w:u w:val="single"/>
          <w:lang w:val="es-ES_tradnl"/>
        </w:rPr>
        <w:t>repentinos</w:t>
      </w:r>
    </w:p>
    <w:p w14:paraId="03824824" w14:textId="77777777" w:rsidR="00C7511C" w:rsidRPr="00366674" w:rsidRDefault="00C7511C" w:rsidP="006928F0">
      <w:pPr>
        <w:pStyle w:val="NoSpacing"/>
        <w:spacing w:line="360" w:lineRule="auto"/>
        <w:contextualSpacing/>
        <w:jc w:val="both"/>
        <w:rPr>
          <w:rFonts w:ascii="Calibri" w:hAnsi="Calibri"/>
          <w:lang w:val="es-ES_tradnl"/>
        </w:rPr>
      </w:pPr>
    </w:p>
    <w:p w14:paraId="3816510A" w14:textId="77F87AAA" w:rsidR="00C7511C" w:rsidRPr="00366674" w:rsidRDefault="008D56AA" w:rsidP="006928F0">
      <w:pPr>
        <w:pStyle w:val="NoSpacing"/>
        <w:spacing w:line="360" w:lineRule="auto"/>
        <w:contextualSpacing/>
        <w:jc w:val="both"/>
        <w:rPr>
          <w:rFonts w:ascii="Calibri" w:hAnsi="Calibri"/>
          <w:lang w:val="es-ES_tradnl"/>
        </w:rPr>
      </w:pPr>
      <w:r w:rsidRPr="00366674">
        <w:rPr>
          <w:rFonts w:ascii="Calibri" w:hAnsi="Calibri"/>
          <w:lang w:val="es-ES_tradnl"/>
        </w:rPr>
        <w:t>Hay una amplia gama de desastres</w:t>
      </w:r>
      <w:r w:rsidR="004C4F2F" w:rsidRPr="00366674">
        <w:rPr>
          <w:rFonts w:ascii="Calibri" w:hAnsi="Calibri"/>
          <w:lang w:val="es-ES_tradnl"/>
        </w:rPr>
        <w:t xml:space="preserve"> </w:t>
      </w:r>
      <w:r w:rsidR="000B2FA7" w:rsidRPr="00366674">
        <w:rPr>
          <w:rFonts w:ascii="Calibri" w:hAnsi="Calibri"/>
          <w:lang w:val="es-ES_tradnl"/>
        </w:rPr>
        <w:t>repentinos</w:t>
      </w:r>
      <w:r w:rsidRPr="00366674">
        <w:rPr>
          <w:rFonts w:ascii="Calibri" w:hAnsi="Calibri"/>
          <w:lang w:val="es-ES_tradnl"/>
        </w:rPr>
        <w:t xml:space="preserve"> que afectan a las Américas, y los movimientos de p</w:t>
      </w:r>
      <w:r w:rsidR="00135AA4">
        <w:rPr>
          <w:rFonts w:ascii="Calibri" w:hAnsi="Calibri"/>
          <w:lang w:val="es-ES_tradnl"/>
        </w:rPr>
        <w:t>ersonas</w:t>
      </w:r>
      <w:r w:rsidRPr="00366674">
        <w:rPr>
          <w:rFonts w:ascii="Calibri" w:hAnsi="Calibri"/>
          <w:lang w:val="es-ES_tradnl"/>
        </w:rPr>
        <w:t xml:space="preserve"> </w:t>
      </w:r>
      <w:r w:rsidR="00135AA4">
        <w:rPr>
          <w:rFonts w:ascii="Calibri" w:hAnsi="Calibri"/>
          <w:lang w:val="es-ES_tradnl"/>
        </w:rPr>
        <w:t>ocasionados por</w:t>
      </w:r>
      <w:r w:rsidRPr="00366674">
        <w:rPr>
          <w:rFonts w:ascii="Calibri" w:hAnsi="Calibri"/>
          <w:lang w:val="es-ES_tradnl"/>
        </w:rPr>
        <w:t xml:space="preserve"> estos desastres </w:t>
      </w:r>
      <w:r w:rsidR="00BB7C35">
        <w:rPr>
          <w:rFonts w:ascii="Calibri" w:hAnsi="Calibri"/>
          <w:lang w:val="es-ES_tradnl"/>
        </w:rPr>
        <w:t>se han documentado ampliamente</w:t>
      </w:r>
      <w:r w:rsidRPr="00366674">
        <w:rPr>
          <w:rFonts w:ascii="Calibri" w:hAnsi="Calibri"/>
          <w:lang w:val="es-ES_tradnl"/>
        </w:rPr>
        <w:t>.</w:t>
      </w:r>
      <w:r w:rsidR="004C4F2F" w:rsidRPr="00366674">
        <w:rPr>
          <w:rFonts w:ascii="Calibri" w:hAnsi="Calibri"/>
          <w:lang w:val="es-ES_tradnl"/>
        </w:rPr>
        <w:t xml:space="preserve"> No es de sorprenderse que la mayoría de </w:t>
      </w:r>
      <w:r w:rsidR="00845831">
        <w:rPr>
          <w:rFonts w:ascii="Calibri" w:hAnsi="Calibri"/>
          <w:lang w:val="es-ES_tradnl"/>
        </w:rPr>
        <w:t>estos</w:t>
      </w:r>
      <w:r w:rsidR="004C4F2F" w:rsidRPr="00366674">
        <w:rPr>
          <w:rFonts w:ascii="Calibri" w:hAnsi="Calibri"/>
          <w:lang w:val="es-ES_tradnl"/>
        </w:rPr>
        <w:t xml:space="preserve"> desplazamientos</w:t>
      </w:r>
      <w:r w:rsidR="00845831">
        <w:rPr>
          <w:rFonts w:ascii="Calibri" w:hAnsi="Calibri"/>
          <w:lang w:val="es-ES_tradnl"/>
        </w:rPr>
        <w:t xml:space="preserve"> y</w:t>
      </w:r>
      <w:r w:rsidR="004C4F2F" w:rsidRPr="00366674">
        <w:rPr>
          <w:rFonts w:ascii="Calibri" w:hAnsi="Calibri"/>
          <w:lang w:val="es-ES_tradnl"/>
        </w:rPr>
        <w:t xml:space="preserve"> </w:t>
      </w:r>
      <w:r w:rsidR="00845831" w:rsidRPr="00366674">
        <w:rPr>
          <w:rFonts w:ascii="Calibri" w:hAnsi="Calibri"/>
          <w:lang w:val="es-ES_tradnl"/>
        </w:rPr>
        <w:t xml:space="preserve">flujos migratorios </w:t>
      </w:r>
      <w:r w:rsidR="00845831">
        <w:rPr>
          <w:rFonts w:ascii="Calibri" w:hAnsi="Calibri"/>
          <w:lang w:val="es-ES_tradnl"/>
        </w:rPr>
        <w:t xml:space="preserve">ocurren </w:t>
      </w:r>
      <w:r w:rsidR="004C4F2F" w:rsidRPr="00366674">
        <w:rPr>
          <w:rFonts w:ascii="Calibri" w:hAnsi="Calibri"/>
          <w:lang w:val="es-ES_tradnl"/>
        </w:rPr>
        <w:t xml:space="preserve">a nivel interno </w:t>
      </w:r>
      <w:r w:rsidR="00845831">
        <w:rPr>
          <w:rFonts w:ascii="Calibri" w:hAnsi="Calibri"/>
          <w:lang w:val="es-ES_tradnl"/>
        </w:rPr>
        <w:lastRenderedPageBreak/>
        <w:t xml:space="preserve">en </w:t>
      </w:r>
      <w:r w:rsidR="004C4F2F" w:rsidRPr="00366674">
        <w:rPr>
          <w:rFonts w:ascii="Calibri" w:hAnsi="Calibri"/>
          <w:lang w:val="es-ES_tradnl"/>
        </w:rPr>
        <w:t>los países afectados</w:t>
      </w:r>
      <w:r w:rsidR="00C7511C" w:rsidRPr="00366674">
        <w:rPr>
          <w:rFonts w:ascii="Calibri" w:hAnsi="Calibri"/>
          <w:lang w:val="es-ES_tradnl"/>
        </w:rPr>
        <w:t>.</w:t>
      </w:r>
      <w:r w:rsidR="0096329E" w:rsidRPr="00366674">
        <w:rPr>
          <w:rStyle w:val="FootnoteReference"/>
          <w:rFonts w:ascii="Calibri" w:hAnsi="Calibri"/>
          <w:lang w:val="es-ES_tradnl"/>
        </w:rPr>
        <w:footnoteReference w:id="29"/>
      </w:r>
      <w:r w:rsidR="00C7511C" w:rsidRPr="00366674">
        <w:rPr>
          <w:rFonts w:ascii="Calibri" w:hAnsi="Calibri"/>
          <w:lang w:val="es-ES_tradnl"/>
        </w:rPr>
        <w:t xml:space="preserve"> </w:t>
      </w:r>
      <w:r w:rsidR="004C4F2F" w:rsidRPr="00366674">
        <w:rPr>
          <w:rFonts w:ascii="Calibri" w:hAnsi="Calibri"/>
          <w:lang w:val="es-ES_tradnl"/>
        </w:rPr>
        <w:t>Sin embargo, los estudios existentes sí indican que algunos de estos desastres repentinos también desencadenan una mayor migración desde los países afectados ha</w:t>
      </w:r>
      <w:r w:rsidR="00313CB7">
        <w:rPr>
          <w:rFonts w:ascii="Calibri" w:hAnsi="Calibri"/>
          <w:lang w:val="es-ES_tradnl"/>
        </w:rPr>
        <w:t xml:space="preserve">cia el exterior; por ejemplo, por </w:t>
      </w:r>
      <w:r w:rsidR="004C4F2F" w:rsidRPr="00366674">
        <w:rPr>
          <w:rFonts w:ascii="Calibri" w:hAnsi="Calibri"/>
          <w:lang w:val="es-ES_tradnl"/>
        </w:rPr>
        <w:t>erupciones volcánicas, entre las cuales se destaca la erupción que ocurrió en la isla de Montserrat en 1995; tormentas tropicales en el Caribe y Centroamérica,</w:t>
      </w:r>
      <w:r w:rsidR="00C7511C" w:rsidRPr="00366674">
        <w:rPr>
          <w:rStyle w:val="FootnoteReference"/>
          <w:rFonts w:ascii="Calibri" w:hAnsi="Calibri"/>
          <w:lang w:val="es-ES_tradnl"/>
        </w:rPr>
        <w:footnoteReference w:id="30"/>
      </w:r>
      <w:r w:rsidR="00C7511C" w:rsidRPr="00366674">
        <w:rPr>
          <w:rFonts w:ascii="Calibri" w:hAnsi="Calibri"/>
          <w:lang w:val="es-ES_tradnl"/>
        </w:rPr>
        <w:t xml:space="preserve"> </w:t>
      </w:r>
      <w:r w:rsidR="00EB23D9" w:rsidRPr="00366674">
        <w:rPr>
          <w:rFonts w:ascii="Calibri" w:hAnsi="Calibri"/>
          <w:lang w:val="es-ES_tradnl"/>
        </w:rPr>
        <w:t>como el huracán</w:t>
      </w:r>
      <w:r w:rsidR="00C7511C" w:rsidRPr="00366674">
        <w:rPr>
          <w:rFonts w:ascii="Calibri" w:hAnsi="Calibri"/>
          <w:lang w:val="es-ES_tradnl"/>
        </w:rPr>
        <w:t xml:space="preserve"> Mitch</w:t>
      </w:r>
      <w:r w:rsidR="00EB23D9" w:rsidRPr="00366674">
        <w:rPr>
          <w:rFonts w:ascii="Calibri" w:hAnsi="Calibri"/>
          <w:lang w:val="es-ES_tradnl"/>
        </w:rPr>
        <w:t xml:space="preserve"> en 1998</w:t>
      </w:r>
      <w:r w:rsidR="00C7511C" w:rsidRPr="00366674">
        <w:rPr>
          <w:rFonts w:ascii="Calibri" w:hAnsi="Calibri"/>
          <w:lang w:val="es-ES_tradnl"/>
        </w:rPr>
        <w:t>;</w:t>
      </w:r>
      <w:r w:rsidR="00C7511C" w:rsidRPr="00366674">
        <w:rPr>
          <w:rStyle w:val="FootnoteReference"/>
          <w:rFonts w:ascii="Calibri" w:hAnsi="Calibri"/>
          <w:lang w:val="es-ES_tradnl"/>
        </w:rPr>
        <w:footnoteReference w:id="31"/>
      </w:r>
      <w:r w:rsidR="00C7511C" w:rsidRPr="00366674">
        <w:rPr>
          <w:rFonts w:ascii="Calibri" w:hAnsi="Calibri"/>
          <w:lang w:val="es-ES_tradnl"/>
        </w:rPr>
        <w:t xml:space="preserve"> </w:t>
      </w:r>
      <w:r w:rsidR="00EB23D9" w:rsidRPr="00366674">
        <w:rPr>
          <w:rFonts w:ascii="Calibri" w:hAnsi="Calibri"/>
          <w:lang w:val="es-ES_tradnl"/>
        </w:rPr>
        <w:t>terremoto</w:t>
      </w:r>
      <w:r w:rsidR="00121EDC">
        <w:rPr>
          <w:rFonts w:ascii="Calibri" w:hAnsi="Calibri"/>
          <w:lang w:val="es-ES_tradnl"/>
        </w:rPr>
        <w:t>s, entre ellos el que ocurrió en</w:t>
      </w:r>
      <w:r w:rsidR="00C7511C" w:rsidRPr="00366674">
        <w:rPr>
          <w:rFonts w:ascii="Calibri" w:hAnsi="Calibri"/>
          <w:lang w:val="es-ES_tradnl"/>
        </w:rPr>
        <w:t xml:space="preserve"> El Salvador</w:t>
      </w:r>
      <w:r w:rsidR="00EB23D9" w:rsidRPr="00366674">
        <w:rPr>
          <w:rFonts w:ascii="Calibri" w:hAnsi="Calibri"/>
          <w:lang w:val="es-ES_tradnl"/>
        </w:rPr>
        <w:t xml:space="preserve"> en el año 2000</w:t>
      </w:r>
      <w:r w:rsidR="00C7511C" w:rsidRPr="00366674">
        <w:rPr>
          <w:rStyle w:val="FootnoteReference"/>
          <w:rFonts w:ascii="Calibri" w:hAnsi="Calibri"/>
          <w:lang w:val="es-ES_tradnl"/>
        </w:rPr>
        <w:footnoteReference w:id="32"/>
      </w:r>
      <w:r w:rsidR="00C7511C" w:rsidRPr="00366674">
        <w:rPr>
          <w:rFonts w:ascii="Calibri" w:hAnsi="Calibri"/>
          <w:lang w:val="es-ES_tradnl"/>
        </w:rPr>
        <w:t xml:space="preserve"> </w:t>
      </w:r>
      <w:r w:rsidR="00EB23D9" w:rsidRPr="00366674">
        <w:rPr>
          <w:rFonts w:ascii="Calibri" w:hAnsi="Calibri"/>
          <w:lang w:val="es-ES_tradnl"/>
        </w:rPr>
        <w:t xml:space="preserve">y </w:t>
      </w:r>
      <w:r w:rsidR="00881131">
        <w:rPr>
          <w:rFonts w:ascii="Calibri" w:hAnsi="Calibri"/>
          <w:lang w:val="es-ES_tradnl"/>
        </w:rPr>
        <w:t>el de</w:t>
      </w:r>
      <w:r w:rsidR="00EB23D9" w:rsidRPr="00366674">
        <w:rPr>
          <w:rFonts w:ascii="Calibri" w:hAnsi="Calibri"/>
          <w:lang w:val="es-ES_tradnl"/>
        </w:rPr>
        <w:t xml:space="preserve"> Haití </w:t>
      </w:r>
      <w:r w:rsidR="00881131">
        <w:rPr>
          <w:rFonts w:ascii="Calibri" w:hAnsi="Calibri"/>
          <w:lang w:val="es-ES_tradnl"/>
        </w:rPr>
        <w:t>de</w:t>
      </w:r>
      <w:r w:rsidR="00EB23D9" w:rsidRPr="00366674">
        <w:rPr>
          <w:rFonts w:ascii="Calibri" w:hAnsi="Calibri"/>
          <w:lang w:val="es-ES_tradnl"/>
        </w:rPr>
        <w:t xml:space="preserve"> 2010</w:t>
      </w:r>
      <w:r w:rsidR="00C7511C" w:rsidRPr="00366674">
        <w:rPr>
          <w:rFonts w:ascii="Calibri" w:hAnsi="Calibri"/>
          <w:lang w:val="es-ES_tradnl"/>
        </w:rPr>
        <w:t>.</w:t>
      </w:r>
      <w:r w:rsidR="00C7511C" w:rsidRPr="00366674">
        <w:rPr>
          <w:rStyle w:val="FootnoteReference"/>
          <w:rFonts w:ascii="Calibri" w:hAnsi="Calibri"/>
          <w:lang w:val="es-ES_tradnl"/>
        </w:rPr>
        <w:footnoteReference w:id="33"/>
      </w:r>
      <w:r w:rsidR="00C7511C" w:rsidRPr="00366674">
        <w:rPr>
          <w:rFonts w:ascii="Calibri" w:hAnsi="Calibri"/>
          <w:lang w:val="es-ES_tradnl"/>
        </w:rPr>
        <w:t xml:space="preserve"> </w:t>
      </w:r>
      <w:r w:rsidR="00EB23D9" w:rsidRPr="00366674">
        <w:rPr>
          <w:rFonts w:ascii="Calibri" w:hAnsi="Calibri"/>
          <w:lang w:val="es-ES_tradnl"/>
        </w:rPr>
        <w:t xml:space="preserve">Finalmente, pareciera que ciertos desastres </w:t>
      </w:r>
      <w:r w:rsidR="000B2FA7" w:rsidRPr="00366674">
        <w:rPr>
          <w:rFonts w:ascii="Calibri" w:hAnsi="Calibri"/>
          <w:lang w:val="es-ES_tradnl"/>
        </w:rPr>
        <w:t>repentinos</w:t>
      </w:r>
      <w:r w:rsidR="00EB23D9" w:rsidRPr="00366674">
        <w:rPr>
          <w:rFonts w:ascii="Calibri" w:hAnsi="Calibri"/>
          <w:lang w:val="es-ES_tradnl"/>
        </w:rPr>
        <w:t xml:space="preserve"> </w:t>
      </w:r>
      <w:r w:rsidR="00B47CCF">
        <w:rPr>
          <w:rFonts w:ascii="Calibri" w:hAnsi="Calibri"/>
          <w:lang w:val="es-ES_tradnl"/>
        </w:rPr>
        <w:t xml:space="preserve">que ocurren </w:t>
      </w:r>
      <w:r w:rsidR="00EB23D9" w:rsidRPr="00366674">
        <w:rPr>
          <w:rFonts w:ascii="Calibri" w:hAnsi="Calibri"/>
          <w:lang w:val="es-ES_tradnl"/>
        </w:rPr>
        <w:t xml:space="preserve">en otras partes del mundo pueden tener el potencial de provocar movimientos de migración internacional hacia la región, como </w:t>
      </w:r>
      <w:r w:rsidR="00B47CCF">
        <w:rPr>
          <w:rFonts w:ascii="Calibri" w:hAnsi="Calibri"/>
          <w:lang w:val="es-ES_tradnl"/>
        </w:rPr>
        <w:t>sucedió</w:t>
      </w:r>
      <w:r w:rsidR="00EB23D9" w:rsidRPr="00366674">
        <w:rPr>
          <w:rFonts w:ascii="Calibri" w:hAnsi="Calibri"/>
          <w:lang w:val="es-ES_tradnl"/>
        </w:rPr>
        <w:t xml:space="preserve"> con el tsunami a</w:t>
      </w:r>
      <w:r w:rsidR="00B47CCF">
        <w:rPr>
          <w:rFonts w:ascii="Calibri" w:hAnsi="Calibri"/>
          <w:lang w:val="es-ES_tradnl"/>
        </w:rPr>
        <w:t>siático en 2004 y el tifón Haiy</w:t>
      </w:r>
      <w:r w:rsidR="00895541">
        <w:rPr>
          <w:rFonts w:ascii="Calibri" w:hAnsi="Calibri"/>
          <w:lang w:val="es-ES_tradnl"/>
        </w:rPr>
        <w:t>a</w:t>
      </w:r>
      <w:r w:rsidR="00EB23D9" w:rsidRPr="00366674">
        <w:rPr>
          <w:rFonts w:ascii="Calibri" w:hAnsi="Calibri"/>
          <w:lang w:val="es-ES_tradnl"/>
        </w:rPr>
        <w:t>n que azotó Filipinas en 2013</w:t>
      </w:r>
      <w:r w:rsidR="00C7511C" w:rsidRPr="00366674">
        <w:rPr>
          <w:rFonts w:ascii="Calibri" w:hAnsi="Calibri"/>
          <w:lang w:val="es-ES_tradnl"/>
        </w:rPr>
        <w:t xml:space="preserve">. </w:t>
      </w:r>
    </w:p>
    <w:p w14:paraId="4B2FBCCE" w14:textId="77777777" w:rsidR="00A05EE3" w:rsidRPr="00366674" w:rsidRDefault="00A05EE3" w:rsidP="006928F0">
      <w:pPr>
        <w:pStyle w:val="NoSpacing"/>
        <w:spacing w:line="360" w:lineRule="auto"/>
        <w:contextualSpacing/>
        <w:jc w:val="both"/>
        <w:rPr>
          <w:rFonts w:ascii="Calibri" w:hAnsi="Calibri"/>
          <w:lang w:val="es-ES_tradnl"/>
        </w:rPr>
      </w:pPr>
    </w:p>
    <w:p w14:paraId="016B1251" w14:textId="1885BC18" w:rsidR="00BA2F94" w:rsidRPr="00366674" w:rsidRDefault="00EB23D9" w:rsidP="00BA2F94">
      <w:pPr>
        <w:pStyle w:val="NoSpacing"/>
        <w:spacing w:line="360" w:lineRule="auto"/>
        <w:contextualSpacing/>
        <w:jc w:val="both"/>
        <w:rPr>
          <w:rFonts w:ascii="Calibri" w:hAnsi="Calibri"/>
          <w:lang w:val="es-ES_tradnl"/>
        </w:rPr>
      </w:pPr>
      <w:r w:rsidRPr="00366674">
        <w:rPr>
          <w:rFonts w:ascii="Calibri" w:hAnsi="Calibri"/>
          <w:lang w:val="es-ES_tradnl"/>
        </w:rPr>
        <w:t xml:space="preserve">Sin duda, la información disponible sobre la movilidad humana </w:t>
      </w:r>
      <w:r w:rsidR="00BB159F">
        <w:rPr>
          <w:rFonts w:ascii="Calibri" w:hAnsi="Calibri"/>
          <w:lang w:val="es-ES_tradnl"/>
        </w:rPr>
        <w:t>en el</w:t>
      </w:r>
      <w:r w:rsidRPr="00366674">
        <w:rPr>
          <w:rFonts w:ascii="Calibri" w:hAnsi="Calibri"/>
          <w:lang w:val="es-ES_tradnl"/>
        </w:rPr>
        <w:t xml:space="preserve"> contexto de desastres </w:t>
      </w:r>
      <w:r w:rsidR="00BB159F">
        <w:rPr>
          <w:rFonts w:ascii="Calibri" w:hAnsi="Calibri"/>
          <w:lang w:val="es-ES_tradnl"/>
        </w:rPr>
        <w:t xml:space="preserve">repentinos </w:t>
      </w:r>
      <w:r w:rsidRPr="00366674">
        <w:rPr>
          <w:rFonts w:ascii="Calibri" w:hAnsi="Calibri"/>
          <w:lang w:val="es-ES_tradnl"/>
        </w:rPr>
        <w:t>causados por amenazas naturales en las Américas es</w:t>
      </w:r>
      <w:r w:rsidR="00C7511C" w:rsidRPr="00366674">
        <w:rPr>
          <w:rFonts w:ascii="Calibri" w:hAnsi="Calibri"/>
          <w:lang w:val="es-ES_tradnl"/>
        </w:rPr>
        <w:t xml:space="preserve"> </w:t>
      </w:r>
      <w:r w:rsidR="00BB159F">
        <w:rPr>
          <w:rFonts w:ascii="Calibri" w:hAnsi="Calibri"/>
          <w:lang w:val="es-ES_tradnl"/>
        </w:rPr>
        <w:t>fragmentaria y</w:t>
      </w:r>
      <w:r w:rsidRPr="00366674">
        <w:rPr>
          <w:rFonts w:ascii="Calibri" w:hAnsi="Calibri"/>
          <w:lang w:val="es-ES_tradnl"/>
        </w:rPr>
        <w:t xml:space="preserve"> carece de detalles</w:t>
      </w:r>
      <w:r w:rsidR="00C7511C" w:rsidRPr="00366674">
        <w:rPr>
          <w:rFonts w:ascii="Calibri" w:hAnsi="Calibri"/>
          <w:lang w:val="es-ES_tradnl"/>
        </w:rPr>
        <w:t>,</w:t>
      </w:r>
      <w:r w:rsidRPr="00366674">
        <w:rPr>
          <w:rFonts w:ascii="Calibri" w:hAnsi="Calibri"/>
          <w:lang w:val="es-ES_tradnl"/>
        </w:rPr>
        <w:t xml:space="preserve"> </w:t>
      </w:r>
      <w:r w:rsidR="00BB159F">
        <w:rPr>
          <w:rFonts w:ascii="Calibri" w:hAnsi="Calibri"/>
          <w:lang w:val="es-ES_tradnl"/>
        </w:rPr>
        <w:t>aun</w:t>
      </w:r>
      <w:r w:rsidRPr="00366674">
        <w:rPr>
          <w:rFonts w:ascii="Calibri" w:hAnsi="Calibri"/>
          <w:lang w:val="es-ES_tradnl"/>
        </w:rPr>
        <w:t xml:space="preserve"> en comparación con el número relativamente limitado de estudios sobre cómo los desastres de evolución lenta (entre ellos los que son originados por la degrad</w:t>
      </w:r>
      <w:r w:rsidR="00974949">
        <w:rPr>
          <w:rFonts w:ascii="Calibri" w:hAnsi="Calibri"/>
          <w:lang w:val="es-ES_tradnl"/>
        </w:rPr>
        <w:t xml:space="preserve">ación </w:t>
      </w:r>
      <w:r w:rsidR="00DC2210" w:rsidRPr="00366674">
        <w:rPr>
          <w:rFonts w:ascii="Calibri" w:hAnsi="Calibri"/>
          <w:lang w:val="es-ES_tradnl"/>
        </w:rPr>
        <w:t>ambiental) pueden ser uno de los factores desencadenantes de migraciones</w:t>
      </w:r>
      <w:r w:rsidRPr="00366674">
        <w:rPr>
          <w:rFonts w:ascii="Calibri" w:hAnsi="Calibri"/>
          <w:lang w:val="es-ES_tradnl"/>
        </w:rPr>
        <w:t xml:space="preserve"> internacional</w:t>
      </w:r>
      <w:r w:rsidR="00DC2210" w:rsidRPr="00366674">
        <w:rPr>
          <w:rFonts w:ascii="Calibri" w:hAnsi="Calibri"/>
          <w:lang w:val="es-ES_tradnl"/>
        </w:rPr>
        <w:t xml:space="preserve">es. No obstante, </w:t>
      </w:r>
      <w:r w:rsidR="00BB159F">
        <w:rPr>
          <w:rFonts w:ascii="Calibri" w:hAnsi="Calibri"/>
          <w:lang w:val="es-ES_tradnl"/>
        </w:rPr>
        <w:t>la</w:t>
      </w:r>
      <w:r w:rsidR="00DC2210" w:rsidRPr="00366674">
        <w:rPr>
          <w:rFonts w:ascii="Calibri" w:hAnsi="Calibri"/>
          <w:lang w:val="es-ES_tradnl"/>
        </w:rPr>
        <w:t xml:space="preserve"> información </w:t>
      </w:r>
      <w:r w:rsidR="0060296D">
        <w:rPr>
          <w:rFonts w:ascii="Calibri" w:hAnsi="Calibri"/>
          <w:lang w:val="es-ES_tradnl"/>
        </w:rPr>
        <w:t>sobre las Américas que actualmente está disponible</w:t>
      </w:r>
      <w:r w:rsidR="00BB159F">
        <w:rPr>
          <w:rFonts w:ascii="Calibri" w:hAnsi="Calibri"/>
          <w:lang w:val="es-ES_tradnl"/>
        </w:rPr>
        <w:t xml:space="preserve"> indica que</w:t>
      </w:r>
      <w:r w:rsidR="00DC2210" w:rsidRPr="00366674">
        <w:rPr>
          <w:rFonts w:ascii="Calibri" w:hAnsi="Calibri"/>
          <w:lang w:val="es-ES_tradnl"/>
        </w:rPr>
        <w:t xml:space="preserve"> una característica es que </w:t>
      </w:r>
      <w:r w:rsidR="00927016" w:rsidRPr="00366674">
        <w:rPr>
          <w:rFonts w:ascii="Calibri" w:hAnsi="Calibri"/>
          <w:lang w:val="es-ES_tradnl"/>
        </w:rPr>
        <w:t>las migraciones internacionales provocadas</w:t>
      </w:r>
      <w:r w:rsidR="00DC2210" w:rsidRPr="00366674">
        <w:rPr>
          <w:rFonts w:ascii="Calibri" w:hAnsi="Calibri"/>
          <w:lang w:val="es-ES_tradnl"/>
        </w:rPr>
        <w:t xml:space="preserve"> por desastres </w:t>
      </w:r>
      <w:r w:rsidR="000B2FA7" w:rsidRPr="00366674">
        <w:rPr>
          <w:rFonts w:ascii="Calibri" w:hAnsi="Calibri"/>
          <w:lang w:val="es-ES_tradnl"/>
        </w:rPr>
        <w:t>repentinos</w:t>
      </w:r>
      <w:r w:rsidR="00DC2210" w:rsidRPr="00366674">
        <w:rPr>
          <w:rFonts w:ascii="Calibri" w:hAnsi="Calibri"/>
          <w:lang w:val="es-ES_tradnl"/>
        </w:rPr>
        <w:t xml:space="preserve"> no se limita</w:t>
      </w:r>
      <w:r w:rsidR="00D61477">
        <w:rPr>
          <w:rFonts w:ascii="Calibri" w:hAnsi="Calibri"/>
          <w:lang w:val="es-ES_tradnl"/>
        </w:rPr>
        <w:t>n</w:t>
      </w:r>
      <w:r w:rsidR="00DC2210" w:rsidRPr="00366674">
        <w:rPr>
          <w:rFonts w:ascii="Calibri" w:hAnsi="Calibri"/>
          <w:lang w:val="es-ES_tradnl"/>
        </w:rPr>
        <w:t xml:space="preserve"> a </w:t>
      </w:r>
      <w:r w:rsidR="00D61477">
        <w:rPr>
          <w:rFonts w:ascii="Calibri" w:hAnsi="Calibri"/>
          <w:lang w:val="es-ES_tradnl"/>
        </w:rPr>
        <w:t>los habitantes</w:t>
      </w:r>
      <w:r w:rsidR="00DC2210" w:rsidRPr="00366674">
        <w:rPr>
          <w:rFonts w:ascii="Calibri" w:hAnsi="Calibri"/>
          <w:lang w:val="es-ES_tradnl"/>
        </w:rPr>
        <w:t xml:space="preserve"> de las zonas rurales (como pareciera ocurrir, por ejemplo, en el caso de la migración </w:t>
      </w:r>
      <w:r w:rsidR="00C11C97">
        <w:rPr>
          <w:rFonts w:ascii="Calibri" w:hAnsi="Calibri"/>
          <w:lang w:val="es-ES_tradnl"/>
        </w:rPr>
        <w:t>provocada</w:t>
      </w:r>
      <w:r w:rsidR="00DC2210" w:rsidRPr="00366674">
        <w:rPr>
          <w:rFonts w:ascii="Calibri" w:hAnsi="Calibri"/>
          <w:lang w:val="es-ES_tradnl"/>
        </w:rPr>
        <w:t xml:space="preserve"> por desastres de evolución lenta). </w:t>
      </w:r>
      <w:r w:rsidR="00927016" w:rsidRPr="00366674">
        <w:rPr>
          <w:rFonts w:ascii="Calibri" w:hAnsi="Calibri"/>
          <w:lang w:val="es-ES_tradnl"/>
        </w:rPr>
        <w:t xml:space="preserve">Más bien, los desastres repentinos que ocurren en las Américas afectan a </w:t>
      </w:r>
      <w:r w:rsidR="00E92204">
        <w:rPr>
          <w:rFonts w:ascii="Calibri" w:hAnsi="Calibri"/>
          <w:lang w:val="es-ES_tradnl"/>
        </w:rPr>
        <w:t>los habitantes de las zonas</w:t>
      </w:r>
      <w:r w:rsidR="00927016" w:rsidRPr="00366674">
        <w:rPr>
          <w:rFonts w:ascii="Calibri" w:hAnsi="Calibri"/>
          <w:lang w:val="es-ES_tradnl"/>
        </w:rPr>
        <w:t xml:space="preserve"> urbanas y rurales</w:t>
      </w:r>
      <w:r w:rsidR="00693E0B">
        <w:rPr>
          <w:rFonts w:ascii="Calibri" w:hAnsi="Calibri"/>
          <w:lang w:val="es-ES_tradnl"/>
        </w:rPr>
        <w:t>,</w:t>
      </w:r>
      <w:r w:rsidR="00927016" w:rsidRPr="00366674">
        <w:rPr>
          <w:rFonts w:ascii="Calibri" w:hAnsi="Calibri"/>
          <w:lang w:val="es-ES_tradnl"/>
        </w:rPr>
        <w:t xml:space="preserve"> en mayor o menor medida, dependiendo de la naturaleza de la amenaza (por ejemplo, volcán, tormenta, inundación, terremoto). Mientras que indudablemente, algunas poblaciones están más expuestas a ciertas amenazas naturales, esto se </w:t>
      </w:r>
      <w:r w:rsidR="00927016" w:rsidRPr="00366674">
        <w:rPr>
          <w:rFonts w:ascii="Calibri" w:hAnsi="Calibri"/>
          <w:lang w:val="es-ES_tradnl"/>
        </w:rPr>
        <w:lastRenderedPageBreak/>
        <w:t xml:space="preserve">debe a su ubicación geográfica (por ejemplo, vivir sobre una falla sísmica o en las cercanías de un volcán) más que a su carácter rural o la naturaleza de sus actividades de subsistencia. </w:t>
      </w:r>
      <w:r w:rsidR="00515C77" w:rsidRPr="00366674">
        <w:rPr>
          <w:rFonts w:ascii="Calibri" w:hAnsi="Calibri"/>
          <w:lang w:val="es-ES_tradnl"/>
        </w:rPr>
        <w:t>Por consiguiente, las características demográficas de las personas que migran después de un desastre parece</w:t>
      </w:r>
      <w:r w:rsidR="00F15E4E">
        <w:rPr>
          <w:rFonts w:ascii="Calibri" w:hAnsi="Calibri"/>
          <w:lang w:val="es-ES_tradnl"/>
        </w:rPr>
        <w:t>n</w:t>
      </w:r>
      <w:r w:rsidR="00515C77" w:rsidRPr="00366674">
        <w:rPr>
          <w:rFonts w:ascii="Calibri" w:hAnsi="Calibri"/>
          <w:lang w:val="es-ES_tradnl"/>
        </w:rPr>
        <w:t xml:space="preserve"> ser más</w:t>
      </w:r>
      <w:r w:rsidR="00F15E4E">
        <w:rPr>
          <w:rFonts w:ascii="Calibri" w:hAnsi="Calibri"/>
          <w:lang w:val="es-ES_tradnl"/>
        </w:rPr>
        <w:t xml:space="preserve"> diversas</w:t>
      </w:r>
      <w:r w:rsidR="00515C77" w:rsidRPr="00366674">
        <w:rPr>
          <w:rFonts w:ascii="Calibri" w:hAnsi="Calibri"/>
          <w:lang w:val="es-ES_tradnl"/>
        </w:rPr>
        <w:t xml:space="preserve"> que las de aquellas que migran a raíz de proceso</w:t>
      </w:r>
      <w:r w:rsidR="0057231A">
        <w:rPr>
          <w:rFonts w:ascii="Calibri" w:hAnsi="Calibri"/>
          <w:lang w:val="es-ES_tradnl"/>
        </w:rPr>
        <w:t>s</w:t>
      </w:r>
      <w:r w:rsidR="0025365A">
        <w:rPr>
          <w:rFonts w:ascii="Calibri" w:hAnsi="Calibri"/>
          <w:lang w:val="es-ES_tradnl"/>
        </w:rPr>
        <w:t xml:space="preserve"> </w:t>
      </w:r>
      <w:r w:rsidR="00515C77" w:rsidRPr="00366674">
        <w:rPr>
          <w:rFonts w:ascii="Calibri" w:hAnsi="Calibri"/>
          <w:lang w:val="es-ES_tradnl"/>
        </w:rPr>
        <w:t>ambientales de evolución lenta</w:t>
      </w:r>
      <w:r w:rsidR="00BA2F94" w:rsidRPr="00366674">
        <w:rPr>
          <w:rFonts w:ascii="Calibri" w:hAnsi="Calibri"/>
          <w:lang w:val="es-ES_tradnl"/>
        </w:rPr>
        <w:t>.</w:t>
      </w:r>
    </w:p>
    <w:p w14:paraId="03AA5AFC" w14:textId="77777777" w:rsidR="00BA2F94" w:rsidRPr="00366674" w:rsidRDefault="00BA2F94" w:rsidP="00BA2F94">
      <w:pPr>
        <w:pStyle w:val="NoSpacing"/>
        <w:spacing w:line="360" w:lineRule="auto"/>
        <w:contextualSpacing/>
        <w:jc w:val="both"/>
        <w:rPr>
          <w:rFonts w:ascii="Calibri" w:hAnsi="Calibri"/>
          <w:lang w:val="es-ES_tradnl"/>
        </w:rPr>
      </w:pPr>
    </w:p>
    <w:p w14:paraId="397139CF" w14:textId="489F5AFD" w:rsidR="00BA2F94" w:rsidRPr="00366674" w:rsidRDefault="001E19F9" w:rsidP="00BA2F94">
      <w:pPr>
        <w:pStyle w:val="NoSpacing"/>
        <w:spacing w:line="360" w:lineRule="auto"/>
        <w:contextualSpacing/>
        <w:jc w:val="both"/>
        <w:rPr>
          <w:rFonts w:ascii="Calibri" w:hAnsi="Calibri"/>
          <w:lang w:val="es-ES_tradnl"/>
        </w:rPr>
      </w:pPr>
      <w:r w:rsidRPr="00366674">
        <w:rPr>
          <w:rFonts w:ascii="Calibri" w:hAnsi="Calibri"/>
          <w:lang w:val="es-ES_tradnl"/>
        </w:rPr>
        <w:t>En cualquier caso, por lo menos en primer</w:t>
      </w:r>
      <w:r w:rsidR="006205F2">
        <w:rPr>
          <w:rFonts w:ascii="Calibri" w:hAnsi="Calibri"/>
          <w:lang w:val="es-ES_tradnl"/>
        </w:rPr>
        <w:t>a</w:t>
      </w:r>
      <w:r w:rsidR="00FA4791">
        <w:rPr>
          <w:rFonts w:ascii="Calibri" w:hAnsi="Calibri"/>
          <w:lang w:val="es-ES_tradnl"/>
        </w:rPr>
        <w:t xml:space="preserve"> instancia</w:t>
      </w:r>
      <w:r w:rsidR="00BA2F94" w:rsidRPr="00366674">
        <w:rPr>
          <w:rFonts w:ascii="Calibri" w:hAnsi="Calibri"/>
          <w:lang w:val="es-ES_tradnl"/>
        </w:rPr>
        <w:t>,</w:t>
      </w:r>
      <w:r w:rsidR="00BA2F94" w:rsidRPr="00366674">
        <w:rPr>
          <w:rStyle w:val="FootnoteReference"/>
          <w:rFonts w:ascii="Calibri" w:hAnsi="Calibri"/>
          <w:lang w:val="es-ES_tradnl"/>
        </w:rPr>
        <w:footnoteReference w:id="34"/>
      </w:r>
      <w:r w:rsidR="00BA2F94" w:rsidRPr="00366674">
        <w:rPr>
          <w:rFonts w:ascii="Calibri" w:hAnsi="Calibri"/>
          <w:lang w:val="es-ES_tradnl"/>
        </w:rPr>
        <w:t xml:space="preserve"> </w:t>
      </w:r>
      <w:r w:rsidRPr="00366674">
        <w:rPr>
          <w:rFonts w:ascii="Calibri" w:hAnsi="Calibri"/>
          <w:lang w:val="es-ES_tradnl"/>
        </w:rPr>
        <w:t>los migrantes que abandonan sus países</w:t>
      </w:r>
      <w:r w:rsidR="003407AC">
        <w:rPr>
          <w:rFonts w:ascii="Calibri" w:hAnsi="Calibri"/>
          <w:lang w:val="es-ES_tradnl"/>
        </w:rPr>
        <w:t xml:space="preserve"> </w:t>
      </w:r>
      <w:r w:rsidRPr="00366674">
        <w:rPr>
          <w:rFonts w:ascii="Calibri" w:hAnsi="Calibri"/>
          <w:lang w:val="es-ES_tradnl"/>
        </w:rPr>
        <w:t xml:space="preserve">después de un desastre repentino parecen seguir rutas migratorias internacionales </w:t>
      </w:r>
      <w:r w:rsidR="00C52664">
        <w:rPr>
          <w:rFonts w:ascii="Calibri" w:hAnsi="Calibri"/>
          <w:lang w:val="es-ES_tradnl"/>
        </w:rPr>
        <w:t>irregulares bien establecidas</w:t>
      </w:r>
      <w:r w:rsidRPr="00366674">
        <w:rPr>
          <w:rFonts w:ascii="Calibri" w:hAnsi="Calibri"/>
          <w:lang w:val="es-ES_tradnl"/>
        </w:rPr>
        <w:t xml:space="preserve">, </w:t>
      </w:r>
      <w:r w:rsidR="00C52664">
        <w:rPr>
          <w:rFonts w:ascii="Calibri" w:hAnsi="Calibri"/>
          <w:lang w:val="es-ES_tradnl"/>
        </w:rPr>
        <w:t>sobre la base de</w:t>
      </w:r>
      <w:r w:rsidRPr="00366674">
        <w:rPr>
          <w:rFonts w:ascii="Calibri" w:hAnsi="Calibri"/>
          <w:lang w:val="es-ES_tradnl"/>
        </w:rPr>
        <w:t xml:space="preserve"> factores políticos y económicos más generales</w:t>
      </w:r>
      <w:r w:rsidR="00BA2F94" w:rsidRPr="00366674">
        <w:rPr>
          <w:rFonts w:ascii="Calibri" w:hAnsi="Calibri"/>
          <w:lang w:val="es-ES_tradnl"/>
        </w:rPr>
        <w:t>.</w:t>
      </w:r>
      <w:r w:rsidR="00BA2F94" w:rsidRPr="00366674">
        <w:rPr>
          <w:rStyle w:val="FootnoteReference"/>
          <w:rFonts w:ascii="Calibri" w:hAnsi="Calibri"/>
          <w:lang w:val="es-ES_tradnl"/>
        </w:rPr>
        <w:footnoteReference w:id="35"/>
      </w:r>
      <w:r w:rsidR="00BA2F94" w:rsidRPr="00366674">
        <w:rPr>
          <w:rFonts w:ascii="Calibri" w:hAnsi="Calibri"/>
          <w:lang w:val="es-ES_tradnl"/>
        </w:rPr>
        <w:t xml:space="preserve"> </w:t>
      </w:r>
      <w:r w:rsidR="002C252D" w:rsidRPr="00366674">
        <w:rPr>
          <w:rFonts w:ascii="Calibri" w:hAnsi="Calibri"/>
          <w:lang w:val="es-ES_tradnl"/>
        </w:rPr>
        <w:t xml:space="preserve">En este sentido, parece que la naturaleza de la migración provocada por desastres </w:t>
      </w:r>
      <w:r w:rsidR="000B2FA7" w:rsidRPr="00366674">
        <w:rPr>
          <w:rFonts w:ascii="Calibri" w:hAnsi="Calibri"/>
          <w:lang w:val="es-ES_tradnl"/>
        </w:rPr>
        <w:t>repentinos</w:t>
      </w:r>
      <w:r w:rsidR="002C252D" w:rsidRPr="00366674">
        <w:rPr>
          <w:rFonts w:ascii="Calibri" w:hAnsi="Calibri"/>
          <w:lang w:val="es-ES_tradnl"/>
        </w:rPr>
        <w:t xml:space="preserve"> coincide con la de la migración influenciada por desastres de evolución lenta. Sin embargo, una diferencia importante e</w:t>
      </w:r>
      <w:r w:rsidR="00ED3523">
        <w:rPr>
          <w:rFonts w:ascii="Calibri" w:hAnsi="Calibri"/>
          <w:lang w:val="es-ES_tradnl"/>
        </w:rPr>
        <w:t xml:space="preserve">s que usualmente el factor </w:t>
      </w:r>
      <w:r w:rsidR="002C252D" w:rsidRPr="00366674">
        <w:rPr>
          <w:rFonts w:ascii="Calibri" w:hAnsi="Calibri"/>
          <w:lang w:val="es-ES_tradnl"/>
        </w:rPr>
        <w:t>ambiental juega un papel más directo y fácil</w:t>
      </w:r>
      <w:r w:rsidR="00CB321B" w:rsidRPr="00366674">
        <w:rPr>
          <w:rFonts w:ascii="Calibri" w:hAnsi="Calibri"/>
          <w:lang w:val="es-ES_tradnl"/>
        </w:rPr>
        <w:t xml:space="preserve">mente identificable </w:t>
      </w:r>
      <w:r w:rsidR="00C52664">
        <w:rPr>
          <w:rFonts w:ascii="Calibri" w:hAnsi="Calibri"/>
          <w:lang w:val="es-ES_tradnl"/>
        </w:rPr>
        <w:t xml:space="preserve">como uno de </w:t>
      </w:r>
      <w:r w:rsidR="00CB321B" w:rsidRPr="00366674">
        <w:rPr>
          <w:rFonts w:ascii="Calibri" w:hAnsi="Calibri"/>
          <w:lang w:val="es-ES_tradnl"/>
        </w:rPr>
        <w:t>los motivos que impulsan a las personas a</w:t>
      </w:r>
      <w:r w:rsidR="002C252D" w:rsidRPr="00366674">
        <w:rPr>
          <w:rFonts w:ascii="Calibri" w:hAnsi="Calibri"/>
          <w:lang w:val="es-ES_tradnl"/>
        </w:rPr>
        <w:t xml:space="preserve"> migrar después de desastres</w:t>
      </w:r>
      <w:r w:rsidR="00CB321B" w:rsidRPr="00366674">
        <w:rPr>
          <w:rFonts w:ascii="Calibri" w:hAnsi="Calibri"/>
          <w:lang w:val="es-ES_tradnl"/>
        </w:rPr>
        <w:t xml:space="preserve"> </w:t>
      </w:r>
      <w:r w:rsidR="000B2FA7" w:rsidRPr="00366674">
        <w:rPr>
          <w:rFonts w:ascii="Calibri" w:hAnsi="Calibri"/>
          <w:lang w:val="es-ES_tradnl"/>
        </w:rPr>
        <w:t>repentinos.</w:t>
      </w:r>
      <w:r w:rsidR="00CB321B" w:rsidRPr="00366674">
        <w:rPr>
          <w:rFonts w:ascii="Calibri" w:hAnsi="Calibri"/>
          <w:lang w:val="es-ES_tradnl"/>
        </w:rPr>
        <w:t xml:space="preserve"> De hecho, está ampliamente reconocido a nivel mundial</w:t>
      </w:r>
      <w:r w:rsidR="003407AC">
        <w:rPr>
          <w:rFonts w:ascii="Calibri" w:hAnsi="Calibri"/>
          <w:lang w:val="es-ES_tradnl"/>
        </w:rPr>
        <w:t xml:space="preserve"> </w:t>
      </w:r>
      <w:r w:rsidR="00CB321B" w:rsidRPr="00366674">
        <w:rPr>
          <w:rFonts w:ascii="Calibri" w:hAnsi="Calibri"/>
          <w:lang w:val="es-ES_tradnl"/>
        </w:rPr>
        <w:t xml:space="preserve">que los desastres </w:t>
      </w:r>
      <w:r w:rsidR="000B2FA7" w:rsidRPr="00366674">
        <w:rPr>
          <w:rFonts w:ascii="Calibri" w:hAnsi="Calibri"/>
          <w:lang w:val="es-ES_tradnl"/>
        </w:rPr>
        <w:t>repentinos</w:t>
      </w:r>
      <w:r w:rsidR="00CB321B" w:rsidRPr="00366674">
        <w:rPr>
          <w:rFonts w:ascii="Calibri" w:hAnsi="Calibri"/>
          <w:lang w:val="es-ES_tradnl"/>
        </w:rPr>
        <w:t xml:space="preserve"> causan oleadas de migración d</w:t>
      </w:r>
      <w:r w:rsidR="00E85BFB">
        <w:rPr>
          <w:rFonts w:ascii="Calibri" w:hAnsi="Calibri"/>
          <w:lang w:val="es-ES_tradnl"/>
        </w:rPr>
        <w:t xml:space="preserve">esde </w:t>
      </w:r>
      <w:r w:rsidR="00CB321B" w:rsidRPr="00366674">
        <w:rPr>
          <w:rFonts w:ascii="Calibri" w:hAnsi="Calibri"/>
          <w:lang w:val="es-ES_tradnl"/>
        </w:rPr>
        <w:t>el país afectado;</w:t>
      </w:r>
      <w:r w:rsidR="00BA2F94" w:rsidRPr="00366674">
        <w:rPr>
          <w:rStyle w:val="FootnoteReference"/>
          <w:rFonts w:ascii="Calibri" w:hAnsi="Calibri"/>
          <w:lang w:val="es-ES_tradnl"/>
        </w:rPr>
        <w:footnoteReference w:id="36"/>
      </w:r>
      <w:r w:rsidR="00CB321B" w:rsidRPr="00366674">
        <w:rPr>
          <w:rFonts w:ascii="Calibri" w:hAnsi="Calibri"/>
          <w:lang w:val="es-ES_tradnl"/>
        </w:rPr>
        <w:t xml:space="preserve"> ésta es una tendencia que se ha demostrado adecuadamente en el contexto específico de las Américas</w:t>
      </w:r>
      <w:r w:rsidR="00BA2F94" w:rsidRPr="00366674">
        <w:rPr>
          <w:rFonts w:ascii="Calibri" w:hAnsi="Calibri"/>
          <w:lang w:val="es-ES_tradnl"/>
        </w:rPr>
        <w:t>.</w:t>
      </w:r>
      <w:r w:rsidR="00BA2F94" w:rsidRPr="00366674">
        <w:rPr>
          <w:rStyle w:val="FootnoteReference"/>
          <w:rFonts w:ascii="Calibri" w:hAnsi="Calibri"/>
          <w:lang w:val="es-ES_tradnl"/>
        </w:rPr>
        <w:footnoteReference w:id="37"/>
      </w:r>
    </w:p>
    <w:p w14:paraId="47C38B61" w14:textId="77777777" w:rsidR="00BA2F94" w:rsidRPr="00366674" w:rsidRDefault="00BA2F94" w:rsidP="006928F0">
      <w:pPr>
        <w:pStyle w:val="NoSpacing"/>
        <w:spacing w:line="360" w:lineRule="auto"/>
        <w:contextualSpacing/>
        <w:jc w:val="both"/>
        <w:rPr>
          <w:rFonts w:ascii="Calibri" w:hAnsi="Calibri"/>
          <w:lang w:val="es-ES_tradnl"/>
        </w:rPr>
      </w:pPr>
    </w:p>
    <w:p w14:paraId="33C6E646" w14:textId="3381F937" w:rsidR="00BA2F94" w:rsidRPr="00366674" w:rsidRDefault="00CB321B" w:rsidP="006928F0">
      <w:pPr>
        <w:pStyle w:val="NoSpacing"/>
        <w:spacing w:line="360" w:lineRule="auto"/>
        <w:contextualSpacing/>
        <w:jc w:val="both"/>
        <w:rPr>
          <w:rFonts w:ascii="Calibri" w:hAnsi="Calibri"/>
          <w:lang w:val="es-ES_tradnl"/>
        </w:rPr>
      </w:pPr>
      <w:r w:rsidRPr="00366674">
        <w:rPr>
          <w:rFonts w:ascii="Calibri" w:hAnsi="Calibri"/>
          <w:lang w:val="es-ES_tradnl"/>
        </w:rPr>
        <w:t>Adicionalmente,</w:t>
      </w:r>
      <w:r w:rsidR="003407AC">
        <w:rPr>
          <w:rFonts w:ascii="Calibri" w:hAnsi="Calibri"/>
          <w:lang w:val="es-ES_tradnl"/>
        </w:rPr>
        <w:t xml:space="preserve"> </w:t>
      </w:r>
      <w:r w:rsidRPr="00366674">
        <w:rPr>
          <w:rFonts w:ascii="Calibri" w:hAnsi="Calibri"/>
          <w:lang w:val="es-ES_tradnl"/>
        </w:rPr>
        <w:t xml:space="preserve">los conocimientos y estudios de caso existentes extraídos de la información </w:t>
      </w:r>
      <w:r w:rsidR="00C46FA5">
        <w:rPr>
          <w:rFonts w:ascii="Calibri" w:hAnsi="Calibri"/>
          <w:lang w:val="es-ES_tradnl"/>
        </w:rPr>
        <w:t>obtenida durante</w:t>
      </w:r>
      <w:r w:rsidRPr="00366674">
        <w:rPr>
          <w:rFonts w:ascii="Calibri" w:hAnsi="Calibri"/>
          <w:lang w:val="es-ES_tradnl"/>
        </w:rPr>
        <w:t xml:space="preserve"> las entrevistas indican que</w:t>
      </w:r>
      <w:r w:rsidR="004A2DB2">
        <w:rPr>
          <w:rFonts w:ascii="Calibri" w:hAnsi="Calibri"/>
          <w:lang w:val="es-ES_tradnl"/>
        </w:rPr>
        <w:t>,</w:t>
      </w:r>
      <w:r w:rsidRPr="00366674">
        <w:rPr>
          <w:rFonts w:ascii="Calibri" w:hAnsi="Calibri"/>
          <w:lang w:val="es-ES_tradnl"/>
        </w:rPr>
        <w:t xml:space="preserve"> en gran medida, </w:t>
      </w:r>
      <w:r w:rsidR="00740F44">
        <w:rPr>
          <w:rFonts w:ascii="Calibri" w:hAnsi="Calibri"/>
          <w:lang w:val="es-ES_tradnl"/>
        </w:rPr>
        <w:t>el desplazamiento internacional</w:t>
      </w:r>
      <w:r w:rsidRPr="00366674">
        <w:rPr>
          <w:rFonts w:ascii="Calibri" w:hAnsi="Calibri"/>
          <w:lang w:val="es-ES_tradnl"/>
        </w:rPr>
        <w:t xml:space="preserve"> caus</w:t>
      </w:r>
      <w:r w:rsidR="00740F44">
        <w:rPr>
          <w:rFonts w:ascii="Calibri" w:hAnsi="Calibri"/>
          <w:lang w:val="es-ES_tradnl"/>
        </w:rPr>
        <w:t>ado</w:t>
      </w:r>
      <w:r w:rsidRPr="00366674">
        <w:rPr>
          <w:rFonts w:ascii="Calibri" w:hAnsi="Calibri"/>
          <w:lang w:val="es-ES_tradnl"/>
        </w:rPr>
        <w:t xml:space="preserve"> por desastres </w:t>
      </w:r>
      <w:r w:rsidR="000B2FA7" w:rsidRPr="00366674">
        <w:rPr>
          <w:rFonts w:ascii="Calibri" w:hAnsi="Calibri"/>
          <w:lang w:val="es-ES_tradnl"/>
        </w:rPr>
        <w:t>repentinos</w:t>
      </w:r>
      <w:r w:rsidR="00740F44">
        <w:rPr>
          <w:rFonts w:ascii="Calibri" w:hAnsi="Calibri"/>
          <w:lang w:val="es-ES_tradnl"/>
        </w:rPr>
        <w:t xml:space="preserve"> parece</w:t>
      </w:r>
      <w:r w:rsidRPr="00366674">
        <w:rPr>
          <w:rFonts w:ascii="Calibri" w:hAnsi="Calibri"/>
          <w:lang w:val="es-ES_tradnl"/>
        </w:rPr>
        <w:t xml:space="preserve"> clasificarse en una de dos categorías:</w:t>
      </w:r>
      <w:r w:rsidR="00C7511C" w:rsidRPr="00366674">
        <w:rPr>
          <w:rFonts w:ascii="Calibri" w:hAnsi="Calibri"/>
          <w:lang w:val="es-ES_tradnl"/>
        </w:rPr>
        <w:t xml:space="preserve"> </w:t>
      </w:r>
    </w:p>
    <w:p w14:paraId="707CE3B1" w14:textId="77777777" w:rsidR="00BA2F94" w:rsidRPr="00366674" w:rsidRDefault="00BA2F94" w:rsidP="00BA2F94">
      <w:pPr>
        <w:pStyle w:val="NoSpacing"/>
        <w:spacing w:line="360" w:lineRule="auto"/>
        <w:ind w:left="720"/>
        <w:contextualSpacing/>
        <w:jc w:val="both"/>
        <w:rPr>
          <w:rFonts w:ascii="Calibri" w:hAnsi="Calibri"/>
          <w:lang w:val="es-ES_tradnl"/>
        </w:rPr>
      </w:pPr>
    </w:p>
    <w:p w14:paraId="0237FC75" w14:textId="087BF482" w:rsidR="00BA2F94" w:rsidRPr="00366674" w:rsidRDefault="00C7511C" w:rsidP="00BA2F94">
      <w:pPr>
        <w:pStyle w:val="NoSpacing"/>
        <w:spacing w:line="360" w:lineRule="auto"/>
        <w:ind w:left="720"/>
        <w:contextualSpacing/>
        <w:jc w:val="both"/>
        <w:rPr>
          <w:rFonts w:ascii="Calibri" w:hAnsi="Calibri"/>
          <w:lang w:val="es-ES_tradnl"/>
        </w:rPr>
      </w:pPr>
      <w:r w:rsidRPr="00366674">
        <w:rPr>
          <w:rFonts w:ascii="Calibri" w:hAnsi="Calibri"/>
          <w:lang w:val="es-ES_tradnl"/>
        </w:rPr>
        <w:t xml:space="preserve">(i) </w:t>
      </w:r>
      <w:r w:rsidR="00CB321B" w:rsidRPr="00366674">
        <w:rPr>
          <w:rFonts w:ascii="Calibri" w:hAnsi="Calibri"/>
          <w:lang w:val="es-ES_tradnl"/>
        </w:rPr>
        <w:t>un movimiento inmediato de corto plazo a través de una frontera terrestre contigua</w:t>
      </w:r>
      <w:r w:rsidR="00AB7A2B">
        <w:rPr>
          <w:rFonts w:ascii="Calibri" w:hAnsi="Calibri"/>
          <w:lang w:val="es-ES_tradnl"/>
        </w:rPr>
        <w:t>,</w:t>
      </w:r>
      <w:r w:rsidR="00CB321B" w:rsidRPr="00366674">
        <w:rPr>
          <w:rFonts w:ascii="Calibri" w:hAnsi="Calibri"/>
          <w:lang w:val="es-ES_tradnl"/>
        </w:rPr>
        <w:t xml:space="preserve"> </w:t>
      </w:r>
      <w:r w:rsidR="00776377">
        <w:rPr>
          <w:rFonts w:ascii="Calibri" w:hAnsi="Calibri"/>
          <w:lang w:val="es-ES_tradnl"/>
        </w:rPr>
        <w:t>de</w:t>
      </w:r>
      <w:r w:rsidR="00CB321B" w:rsidRPr="00366674">
        <w:rPr>
          <w:rFonts w:ascii="Calibri" w:hAnsi="Calibri"/>
          <w:lang w:val="es-ES_tradnl"/>
        </w:rPr>
        <w:t xml:space="preserve"> personas que huyen </w:t>
      </w:r>
      <w:r w:rsidR="00FE6F12">
        <w:rPr>
          <w:rFonts w:ascii="Calibri" w:hAnsi="Calibri"/>
          <w:lang w:val="es-ES_tradnl"/>
        </w:rPr>
        <w:t xml:space="preserve">de </w:t>
      </w:r>
      <w:r w:rsidR="000B2FA7" w:rsidRPr="00366674">
        <w:rPr>
          <w:rFonts w:ascii="Calibri" w:hAnsi="Calibri"/>
          <w:lang w:val="es-ES_tradnl"/>
        </w:rPr>
        <w:t xml:space="preserve">un desastre </w:t>
      </w:r>
      <w:r w:rsidR="00CB321B" w:rsidRPr="00366674">
        <w:rPr>
          <w:rFonts w:ascii="Calibri" w:hAnsi="Calibri"/>
          <w:lang w:val="es-ES_tradnl"/>
        </w:rPr>
        <w:t>natural</w:t>
      </w:r>
      <w:r w:rsidR="00513D10">
        <w:rPr>
          <w:rFonts w:ascii="Calibri" w:hAnsi="Calibri"/>
          <w:lang w:val="es-ES_tradnl"/>
        </w:rPr>
        <w:t xml:space="preserve"> </w:t>
      </w:r>
      <w:r w:rsidR="000B2FA7" w:rsidRPr="00366674">
        <w:rPr>
          <w:rFonts w:ascii="Calibri" w:hAnsi="Calibri"/>
          <w:lang w:val="es-ES_tradnl"/>
        </w:rPr>
        <w:t>repentino</w:t>
      </w:r>
      <w:r w:rsidR="00FE6F12">
        <w:rPr>
          <w:rFonts w:ascii="Calibri" w:hAnsi="Calibri"/>
          <w:lang w:val="es-ES_tradnl"/>
        </w:rPr>
        <w:t xml:space="preserve"> </w:t>
      </w:r>
      <w:r w:rsidR="00FE6F12" w:rsidRPr="00366674">
        <w:rPr>
          <w:rFonts w:ascii="Calibri" w:hAnsi="Calibri"/>
          <w:lang w:val="es-ES_tradnl"/>
        </w:rPr>
        <w:t>o que fueron afectadas directamente por</w:t>
      </w:r>
      <w:r w:rsidR="00FE6F12">
        <w:rPr>
          <w:rFonts w:ascii="Calibri" w:hAnsi="Calibri"/>
          <w:lang w:val="es-ES_tradnl"/>
        </w:rPr>
        <w:t xml:space="preserve"> éste</w:t>
      </w:r>
      <w:r w:rsidR="00D52381" w:rsidRPr="00366674">
        <w:rPr>
          <w:rFonts w:ascii="Calibri" w:hAnsi="Calibri"/>
          <w:lang w:val="es-ES_tradnl"/>
        </w:rPr>
        <w:t>; en su mayoría, son personas que viven en una región del país que tiene acceso a la frontera (desplazamiento transfronterizo</w:t>
      </w:r>
      <w:r w:rsidRPr="00366674">
        <w:rPr>
          <w:rFonts w:ascii="Calibri" w:hAnsi="Calibri"/>
          <w:lang w:val="es-ES_tradnl"/>
        </w:rPr>
        <w:t>);</w:t>
      </w:r>
      <w:r w:rsidR="005B73C5" w:rsidRPr="00366674">
        <w:rPr>
          <w:rStyle w:val="FootnoteReference"/>
          <w:rFonts w:ascii="Calibri" w:hAnsi="Calibri"/>
          <w:lang w:val="es-ES_tradnl"/>
        </w:rPr>
        <w:footnoteReference w:id="38"/>
      </w:r>
      <w:r w:rsidRPr="00366674">
        <w:rPr>
          <w:rFonts w:ascii="Calibri" w:hAnsi="Calibri"/>
          <w:lang w:val="es-ES_tradnl"/>
        </w:rPr>
        <w:t xml:space="preserve"> </w:t>
      </w:r>
      <w:r w:rsidR="00D52381" w:rsidRPr="00366674">
        <w:rPr>
          <w:rFonts w:ascii="Calibri" w:hAnsi="Calibri"/>
          <w:lang w:val="es-ES_tradnl"/>
        </w:rPr>
        <w:t>y</w:t>
      </w:r>
    </w:p>
    <w:p w14:paraId="38DCD16C" w14:textId="77777777" w:rsidR="00BA2F94" w:rsidRPr="00366674" w:rsidRDefault="00BA2F94" w:rsidP="00BA2F94">
      <w:pPr>
        <w:pStyle w:val="NoSpacing"/>
        <w:spacing w:line="360" w:lineRule="auto"/>
        <w:ind w:left="720"/>
        <w:contextualSpacing/>
        <w:jc w:val="both"/>
        <w:rPr>
          <w:rFonts w:ascii="Calibri" w:hAnsi="Calibri"/>
          <w:lang w:val="es-ES_tradnl"/>
        </w:rPr>
      </w:pPr>
    </w:p>
    <w:p w14:paraId="0A5AE991" w14:textId="10DC256C" w:rsidR="00BA2F94" w:rsidRPr="00366674" w:rsidRDefault="00C7511C" w:rsidP="00BA2F94">
      <w:pPr>
        <w:pStyle w:val="NoSpacing"/>
        <w:spacing w:line="360" w:lineRule="auto"/>
        <w:ind w:left="720"/>
        <w:contextualSpacing/>
        <w:jc w:val="both"/>
        <w:rPr>
          <w:rFonts w:ascii="Calibri" w:hAnsi="Calibri"/>
          <w:lang w:val="es-ES_tradnl"/>
        </w:rPr>
      </w:pPr>
      <w:r w:rsidRPr="00366674">
        <w:rPr>
          <w:rFonts w:ascii="Calibri" w:hAnsi="Calibri"/>
          <w:lang w:val="es-ES_tradnl"/>
        </w:rPr>
        <w:lastRenderedPageBreak/>
        <w:t xml:space="preserve">(ii) </w:t>
      </w:r>
      <w:r w:rsidR="00714E94" w:rsidRPr="00366674">
        <w:rPr>
          <w:rFonts w:ascii="Calibri" w:hAnsi="Calibri"/>
          <w:lang w:val="es-ES_tradnl"/>
        </w:rPr>
        <w:t>patrones de movimiento de más largo plazo, en muchos casos hacia países más lejanos, de personas provenientes de un país</w:t>
      </w:r>
      <w:r w:rsidR="00E33238">
        <w:rPr>
          <w:rFonts w:ascii="Calibri" w:hAnsi="Calibri"/>
          <w:lang w:val="es-ES_tradnl"/>
        </w:rPr>
        <w:t xml:space="preserve"> que </w:t>
      </w:r>
      <w:r w:rsidR="000C2DC8">
        <w:rPr>
          <w:rFonts w:ascii="Calibri" w:hAnsi="Calibri"/>
          <w:lang w:val="es-ES_tradnl"/>
        </w:rPr>
        <w:t>se ha visto</w:t>
      </w:r>
      <w:r w:rsidR="00E33238">
        <w:rPr>
          <w:rFonts w:ascii="Calibri" w:hAnsi="Calibri"/>
          <w:lang w:val="es-ES_tradnl"/>
        </w:rPr>
        <w:t xml:space="preserve"> afectado</w:t>
      </w:r>
      <w:r w:rsidR="00714E94" w:rsidRPr="00366674">
        <w:rPr>
          <w:rFonts w:ascii="Calibri" w:hAnsi="Calibri"/>
          <w:lang w:val="es-ES_tradnl"/>
        </w:rPr>
        <w:t xml:space="preserve"> </w:t>
      </w:r>
      <w:r w:rsidR="000C2DC8">
        <w:rPr>
          <w:rFonts w:ascii="Calibri" w:hAnsi="Calibri"/>
          <w:lang w:val="es-ES_tradnl"/>
        </w:rPr>
        <w:t xml:space="preserve">de forma muy grave </w:t>
      </w:r>
      <w:r w:rsidR="00714E94" w:rsidRPr="00366674">
        <w:rPr>
          <w:rFonts w:ascii="Calibri" w:hAnsi="Calibri"/>
          <w:lang w:val="es-ES_tradnl"/>
        </w:rPr>
        <w:t>por un desastre natural repentino (“</w:t>
      </w:r>
      <w:r w:rsidR="000B5E0F" w:rsidRPr="00366674">
        <w:rPr>
          <w:rFonts w:ascii="Calibri" w:hAnsi="Calibri"/>
          <w:lang w:val="es-ES_tradnl"/>
        </w:rPr>
        <w:t>desplazamiento</w:t>
      </w:r>
      <w:r w:rsidR="00C77DA5" w:rsidRPr="00366674">
        <w:rPr>
          <w:rFonts w:ascii="Calibri" w:hAnsi="Calibri"/>
          <w:lang w:val="es-ES_tradnl"/>
        </w:rPr>
        <w:t xml:space="preserve"> al extranjero</w:t>
      </w:r>
      <w:r w:rsidR="00714E94" w:rsidRPr="00366674">
        <w:rPr>
          <w:rFonts w:ascii="Calibri" w:hAnsi="Calibri"/>
          <w:lang w:val="es-ES_tradnl"/>
        </w:rPr>
        <w:t>”).</w:t>
      </w:r>
    </w:p>
    <w:p w14:paraId="5CBF152C" w14:textId="77777777" w:rsidR="00BA2F94" w:rsidRPr="00366674" w:rsidRDefault="00BA2F94" w:rsidP="00BA2F94">
      <w:pPr>
        <w:pStyle w:val="NoSpacing"/>
        <w:spacing w:line="360" w:lineRule="auto"/>
        <w:contextualSpacing/>
        <w:jc w:val="both"/>
        <w:rPr>
          <w:rFonts w:ascii="Calibri" w:hAnsi="Calibri"/>
          <w:lang w:val="es-ES_tradnl"/>
        </w:rPr>
      </w:pPr>
    </w:p>
    <w:p w14:paraId="299C2D5A" w14:textId="76229737" w:rsidR="00C7511C" w:rsidRPr="00366674" w:rsidRDefault="00714E94" w:rsidP="00BA2F94">
      <w:pPr>
        <w:pStyle w:val="NoSpacing"/>
        <w:spacing w:line="360" w:lineRule="auto"/>
        <w:contextualSpacing/>
        <w:jc w:val="both"/>
        <w:rPr>
          <w:rFonts w:ascii="Calibri" w:hAnsi="Calibri"/>
          <w:lang w:val="es-ES_tradnl"/>
        </w:rPr>
      </w:pPr>
      <w:r w:rsidRPr="00366674">
        <w:rPr>
          <w:rFonts w:ascii="Calibri" w:hAnsi="Calibri"/>
          <w:lang w:val="es-ES_tradnl"/>
        </w:rPr>
        <w:t xml:space="preserve">Sin embargo, el hecho de </w:t>
      </w:r>
      <w:r w:rsidR="00392DD7">
        <w:rPr>
          <w:rFonts w:ascii="Calibri" w:hAnsi="Calibri"/>
          <w:lang w:val="es-ES_tradnl"/>
        </w:rPr>
        <w:t>separar</w:t>
      </w:r>
      <w:r w:rsidRPr="00366674">
        <w:rPr>
          <w:rFonts w:ascii="Calibri" w:hAnsi="Calibri"/>
          <w:lang w:val="es-ES_tradnl"/>
        </w:rPr>
        <w:t xml:space="preserve"> estas dos categorías con el propósito de facilitar nuestro análisis no debería impedirnos ver </w:t>
      </w:r>
      <w:r w:rsidR="003C5AB6" w:rsidRPr="00366674">
        <w:rPr>
          <w:rFonts w:ascii="Calibri" w:hAnsi="Calibri"/>
          <w:lang w:val="es-ES_tradnl"/>
        </w:rPr>
        <w:t>que</w:t>
      </w:r>
      <w:r w:rsidRPr="00366674">
        <w:rPr>
          <w:rFonts w:ascii="Calibri" w:hAnsi="Calibri"/>
          <w:lang w:val="es-ES_tradnl"/>
        </w:rPr>
        <w:t xml:space="preserve"> en la vida real</w:t>
      </w:r>
      <w:r w:rsidR="003C5AB6" w:rsidRPr="00366674">
        <w:rPr>
          <w:rFonts w:ascii="Calibri" w:hAnsi="Calibri"/>
          <w:lang w:val="es-ES_tradnl"/>
        </w:rPr>
        <w:t>,</w:t>
      </w:r>
      <w:r w:rsidRPr="00366674">
        <w:rPr>
          <w:rFonts w:ascii="Calibri" w:hAnsi="Calibri"/>
          <w:lang w:val="es-ES_tradnl"/>
        </w:rPr>
        <w:t xml:space="preserve"> los desastres pueden caus</w:t>
      </w:r>
      <w:r w:rsidR="003C5AB6" w:rsidRPr="00366674">
        <w:rPr>
          <w:rFonts w:ascii="Calibri" w:hAnsi="Calibri"/>
          <w:lang w:val="es-ES_tradnl"/>
        </w:rPr>
        <w:t xml:space="preserve">ar ambos tipos de migraciones o </w:t>
      </w:r>
      <w:r w:rsidR="00463C86">
        <w:rPr>
          <w:rFonts w:ascii="Calibri" w:hAnsi="Calibri"/>
          <w:lang w:val="es-ES_tradnl"/>
        </w:rPr>
        <w:t>hacer borrosas</w:t>
      </w:r>
      <w:r w:rsidR="003C5AB6" w:rsidRPr="00366674">
        <w:rPr>
          <w:rFonts w:ascii="Calibri" w:hAnsi="Calibri"/>
          <w:lang w:val="es-ES_tradnl"/>
        </w:rPr>
        <w:t xml:space="preserve"> las líneas entre estas categorías de análisis</w:t>
      </w:r>
      <w:r w:rsidR="00C7511C" w:rsidRPr="00366674">
        <w:rPr>
          <w:rFonts w:ascii="Calibri" w:hAnsi="Calibri"/>
          <w:lang w:val="es-ES_tradnl"/>
        </w:rPr>
        <w:t>.</w:t>
      </w:r>
    </w:p>
    <w:p w14:paraId="67848C8A" w14:textId="77777777" w:rsidR="00C7511C" w:rsidRPr="00366674" w:rsidRDefault="00C7511C" w:rsidP="006928F0">
      <w:pPr>
        <w:pStyle w:val="NoSpacing"/>
        <w:spacing w:line="360" w:lineRule="auto"/>
        <w:contextualSpacing/>
        <w:jc w:val="both"/>
        <w:rPr>
          <w:rFonts w:ascii="Calibri" w:hAnsi="Calibri"/>
          <w:lang w:val="es-ES_tradnl"/>
        </w:rPr>
      </w:pPr>
    </w:p>
    <w:p w14:paraId="631088D6" w14:textId="085B6175" w:rsidR="00BA2F94" w:rsidRPr="00366674" w:rsidRDefault="00850E91" w:rsidP="006928F0">
      <w:pPr>
        <w:pStyle w:val="NoSpacing"/>
        <w:spacing w:line="360" w:lineRule="auto"/>
        <w:contextualSpacing/>
        <w:jc w:val="both"/>
        <w:rPr>
          <w:rFonts w:ascii="Calibri" w:hAnsi="Calibri"/>
          <w:lang w:val="es-ES_tradnl"/>
        </w:rPr>
      </w:pPr>
      <w:r w:rsidRPr="00366674">
        <w:rPr>
          <w:rFonts w:ascii="Calibri" w:hAnsi="Calibri"/>
          <w:lang w:val="es-ES_tradnl"/>
        </w:rPr>
        <w:t>2.</w:t>
      </w:r>
      <w:r w:rsidR="00D77EE4" w:rsidRPr="00366674">
        <w:rPr>
          <w:rFonts w:ascii="Calibri" w:hAnsi="Calibri"/>
          <w:lang w:val="es-ES_tradnl"/>
        </w:rPr>
        <w:t>2</w:t>
      </w:r>
      <w:r w:rsidR="0043656F" w:rsidRPr="00366674">
        <w:rPr>
          <w:rFonts w:ascii="Calibri" w:hAnsi="Calibri"/>
          <w:lang w:val="es-ES_tradnl"/>
        </w:rPr>
        <w:t xml:space="preserve">.1. </w:t>
      </w:r>
      <w:r w:rsidR="003C5AB6" w:rsidRPr="00366674">
        <w:rPr>
          <w:rFonts w:ascii="Calibri" w:hAnsi="Calibri"/>
          <w:lang w:val="es-ES_tradnl"/>
        </w:rPr>
        <w:t>Desplazamiento transfronterizo</w:t>
      </w:r>
    </w:p>
    <w:p w14:paraId="0C5E5981" w14:textId="77777777" w:rsidR="00850E91" w:rsidRPr="00366674" w:rsidRDefault="00850E91" w:rsidP="006928F0">
      <w:pPr>
        <w:pStyle w:val="NoSpacing"/>
        <w:spacing w:line="360" w:lineRule="auto"/>
        <w:contextualSpacing/>
        <w:jc w:val="both"/>
        <w:rPr>
          <w:rFonts w:ascii="Calibri" w:hAnsi="Calibri"/>
          <w:lang w:val="es-ES_tradnl"/>
        </w:rPr>
      </w:pPr>
    </w:p>
    <w:p w14:paraId="1A9C6296" w14:textId="263ECAB3" w:rsidR="00D77EE4" w:rsidRPr="00366674" w:rsidRDefault="003C5AB6" w:rsidP="006928F0">
      <w:pPr>
        <w:pStyle w:val="NoSpacing"/>
        <w:spacing w:line="360" w:lineRule="auto"/>
        <w:contextualSpacing/>
        <w:jc w:val="both"/>
        <w:rPr>
          <w:rFonts w:ascii="Calibri" w:hAnsi="Calibri"/>
          <w:lang w:val="es-ES_tradnl"/>
        </w:rPr>
      </w:pPr>
      <w:r w:rsidRPr="00366674">
        <w:rPr>
          <w:rFonts w:ascii="Calibri" w:hAnsi="Calibri"/>
          <w:lang w:val="es-ES_tradnl"/>
        </w:rPr>
        <w:t>El desplazamiento transfronterizo que ocurre después de desastres repentinos originados por amenazas naturales</w:t>
      </w:r>
      <w:r w:rsidR="00C7511C" w:rsidRPr="00366674">
        <w:rPr>
          <w:rFonts w:ascii="Calibri" w:hAnsi="Calibri"/>
          <w:lang w:val="es-ES_tradnl"/>
        </w:rPr>
        <w:t xml:space="preserve"> </w:t>
      </w:r>
      <w:r w:rsidRPr="00366674">
        <w:rPr>
          <w:rFonts w:ascii="Calibri" w:hAnsi="Calibri"/>
          <w:lang w:val="es-ES_tradnl"/>
        </w:rPr>
        <w:t>se desarrolla en el marco de patrones más generales de migración de dos vías entre las regiones fronterizas de países vecinos.</w:t>
      </w:r>
      <w:r w:rsidR="003407AC">
        <w:rPr>
          <w:rFonts w:ascii="Calibri" w:hAnsi="Calibri"/>
          <w:lang w:val="es-ES_tradnl"/>
        </w:rPr>
        <w:t xml:space="preserve"> </w:t>
      </w:r>
      <w:r w:rsidRPr="00366674">
        <w:rPr>
          <w:rFonts w:ascii="Calibri" w:hAnsi="Calibri"/>
          <w:lang w:val="es-ES_tradnl"/>
        </w:rPr>
        <w:t xml:space="preserve">En gran medida, este desplazamiento en distancias cortas parece responder a la percepción de que existen mayores posibilidades de obtener protección y apoyo temporal del otro lado de la frontera. En algunos casos, esto indica que hay mayores probabilidades de encontrar un lugar seguro o apoyo institucional en el otro país, ya sea </w:t>
      </w:r>
      <w:r w:rsidR="00B845F0">
        <w:rPr>
          <w:rFonts w:ascii="Calibri" w:hAnsi="Calibri"/>
          <w:lang w:val="es-ES_tradnl"/>
        </w:rPr>
        <w:t>alojamiento de emergencia</w:t>
      </w:r>
      <w:r w:rsidRPr="00366674">
        <w:rPr>
          <w:rFonts w:ascii="Calibri" w:hAnsi="Calibri"/>
          <w:lang w:val="es-ES_tradnl"/>
        </w:rPr>
        <w:t xml:space="preserve"> y asistencia humanitaria, tratamiento médico para las lesiones sufridas u otro tipo de apoyo. En otros casos, el ingreso al territorio del otro país simplemente permite a las personas que están huyendo de su país alejarse </w:t>
      </w:r>
      <w:r w:rsidR="00665E6B">
        <w:rPr>
          <w:rFonts w:ascii="Calibri" w:hAnsi="Calibri"/>
          <w:lang w:val="es-ES_tradnl"/>
        </w:rPr>
        <w:t xml:space="preserve">lo </w:t>
      </w:r>
      <w:r w:rsidRPr="00366674">
        <w:rPr>
          <w:rFonts w:ascii="Calibri" w:hAnsi="Calibri"/>
          <w:lang w:val="es-ES_tradnl"/>
        </w:rPr>
        <w:t>suficiente del epicentro de la amenaza esperada</w:t>
      </w:r>
      <w:r w:rsidR="00D77EE4" w:rsidRPr="00366674">
        <w:rPr>
          <w:rFonts w:ascii="Calibri" w:hAnsi="Calibri"/>
          <w:lang w:val="es-ES_tradnl"/>
        </w:rPr>
        <w:t xml:space="preserve">. </w:t>
      </w:r>
    </w:p>
    <w:p w14:paraId="7C7EDB39" w14:textId="77777777" w:rsidR="00D77EE4" w:rsidRPr="00366674" w:rsidRDefault="00D77EE4" w:rsidP="006928F0">
      <w:pPr>
        <w:pStyle w:val="NoSpacing"/>
        <w:spacing w:line="360" w:lineRule="auto"/>
        <w:contextualSpacing/>
        <w:jc w:val="both"/>
        <w:rPr>
          <w:rFonts w:ascii="Calibri" w:hAnsi="Calibri"/>
          <w:lang w:val="es-ES_tradnl"/>
        </w:rPr>
      </w:pPr>
    </w:p>
    <w:p w14:paraId="29AD0588" w14:textId="01B73DB4" w:rsidR="00C7511C" w:rsidRPr="00366674" w:rsidRDefault="00251EF5" w:rsidP="006928F0">
      <w:pPr>
        <w:pStyle w:val="NoSpacing"/>
        <w:spacing w:line="360" w:lineRule="auto"/>
        <w:contextualSpacing/>
        <w:jc w:val="both"/>
        <w:rPr>
          <w:rFonts w:ascii="Calibri" w:hAnsi="Calibri"/>
          <w:lang w:val="es-ES_tradnl"/>
        </w:rPr>
      </w:pPr>
      <w:r w:rsidRPr="00366674">
        <w:rPr>
          <w:rFonts w:ascii="Calibri" w:hAnsi="Calibri"/>
          <w:lang w:val="es-ES_tradnl"/>
        </w:rPr>
        <w:t>Los ejemplos de esta forma de desplazamiento</w:t>
      </w:r>
      <w:r w:rsidR="00D77EE4" w:rsidRPr="00366674">
        <w:rPr>
          <w:rFonts w:ascii="Calibri" w:hAnsi="Calibri"/>
          <w:lang w:val="es-ES_tradnl"/>
        </w:rPr>
        <w:t xml:space="preserve"> </w:t>
      </w:r>
      <w:r w:rsidRPr="00366674">
        <w:rPr>
          <w:rFonts w:ascii="Calibri" w:hAnsi="Calibri"/>
          <w:lang w:val="es-ES_tradnl"/>
        </w:rPr>
        <w:t>en las Américas abundan</w:t>
      </w:r>
      <w:r w:rsidR="00D77EE4" w:rsidRPr="00366674">
        <w:rPr>
          <w:rFonts w:ascii="Calibri" w:hAnsi="Calibri"/>
          <w:lang w:val="es-ES_tradnl"/>
        </w:rPr>
        <w:t>.</w:t>
      </w:r>
      <w:r w:rsidRPr="00366674">
        <w:rPr>
          <w:rFonts w:ascii="Calibri" w:hAnsi="Calibri"/>
          <w:lang w:val="es-ES_tradnl"/>
        </w:rPr>
        <w:t xml:space="preserve"> Este es el caso de los guatemaltecos </w:t>
      </w:r>
      <w:r w:rsidR="00784F29">
        <w:rPr>
          <w:rFonts w:ascii="Calibri" w:hAnsi="Calibri"/>
          <w:lang w:val="es-ES_tradnl"/>
        </w:rPr>
        <w:t xml:space="preserve">que viven en </w:t>
      </w:r>
      <w:r w:rsidRPr="00366674">
        <w:rPr>
          <w:rFonts w:ascii="Calibri" w:hAnsi="Calibri"/>
          <w:lang w:val="es-ES_tradnl"/>
        </w:rPr>
        <w:t xml:space="preserve">la región norte del país </w:t>
      </w:r>
      <w:r w:rsidR="00784F29">
        <w:rPr>
          <w:rFonts w:ascii="Calibri" w:hAnsi="Calibri"/>
          <w:lang w:val="es-ES_tradnl"/>
        </w:rPr>
        <w:t xml:space="preserve">y </w:t>
      </w:r>
      <w:r w:rsidRPr="00366674">
        <w:rPr>
          <w:rFonts w:ascii="Calibri" w:hAnsi="Calibri"/>
          <w:lang w:val="es-ES_tradnl"/>
        </w:rPr>
        <w:t xml:space="preserve">que </w:t>
      </w:r>
      <w:r w:rsidR="00784F29">
        <w:rPr>
          <w:rFonts w:ascii="Calibri" w:hAnsi="Calibri"/>
          <w:lang w:val="es-ES_tradnl"/>
        </w:rPr>
        <w:t>atraviesan</w:t>
      </w:r>
      <w:r w:rsidRPr="00366674">
        <w:rPr>
          <w:rFonts w:ascii="Calibri" w:hAnsi="Calibri"/>
          <w:lang w:val="es-ES_tradnl"/>
        </w:rPr>
        <w:t xml:space="preserve"> la frontera con México</w:t>
      </w:r>
      <w:r w:rsidR="00E10C01">
        <w:rPr>
          <w:rFonts w:ascii="Calibri" w:hAnsi="Calibri"/>
          <w:lang w:val="es-ES_tradnl"/>
        </w:rPr>
        <w:t>,</w:t>
      </w:r>
      <w:r w:rsidRPr="00366674">
        <w:rPr>
          <w:rFonts w:ascii="Calibri" w:hAnsi="Calibri"/>
          <w:lang w:val="es-ES_tradnl"/>
        </w:rPr>
        <w:t xml:space="preserve"> con la esperanza de poder sobrellevar mejor</w:t>
      </w:r>
      <w:r w:rsidR="00784F29">
        <w:rPr>
          <w:rFonts w:ascii="Calibri" w:hAnsi="Calibri"/>
          <w:lang w:val="es-ES_tradnl"/>
        </w:rPr>
        <w:t>,</w:t>
      </w:r>
      <w:r w:rsidRPr="00366674">
        <w:rPr>
          <w:rFonts w:ascii="Calibri" w:hAnsi="Calibri"/>
          <w:lang w:val="es-ES_tradnl"/>
        </w:rPr>
        <w:t xml:space="preserve"> de ese lado de la frontera</w:t>
      </w:r>
      <w:r w:rsidR="00784F29">
        <w:rPr>
          <w:rFonts w:ascii="Calibri" w:hAnsi="Calibri"/>
          <w:lang w:val="es-ES_tradnl"/>
        </w:rPr>
        <w:t>,</w:t>
      </w:r>
      <w:r w:rsidRPr="00366674">
        <w:rPr>
          <w:rFonts w:ascii="Calibri" w:hAnsi="Calibri"/>
          <w:lang w:val="es-ES_tradnl"/>
        </w:rPr>
        <w:t xml:space="preserve"> una tormenta tropical que se aproxima; </w:t>
      </w:r>
      <w:r w:rsidR="009C6512">
        <w:rPr>
          <w:rFonts w:ascii="Calibri" w:hAnsi="Calibri"/>
          <w:lang w:val="es-ES_tradnl"/>
        </w:rPr>
        <w:t>o</w:t>
      </w:r>
      <w:r w:rsidRPr="00366674">
        <w:rPr>
          <w:rFonts w:ascii="Calibri" w:hAnsi="Calibri"/>
          <w:lang w:val="es-ES_tradnl"/>
        </w:rPr>
        <w:t xml:space="preserve"> las víctimas de grandes inundaciones en el sur de Colombia</w:t>
      </w:r>
      <w:r w:rsidR="003407AC">
        <w:rPr>
          <w:rFonts w:ascii="Calibri" w:hAnsi="Calibri"/>
          <w:lang w:val="es-ES_tradnl"/>
        </w:rPr>
        <w:t xml:space="preserve"> </w:t>
      </w:r>
      <w:r w:rsidRPr="00366674">
        <w:rPr>
          <w:rFonts w:ascii="Calibri" w:hAnsi="Calibri"/>
          <w:lang w:val="es-ES_tradnl"/>
        </w:rPr>
        <w:t xml:space="preserve">que </w:t>
      </w:r>
      <w:r w:rsidR="00DF1A0A">
        <w:rPr>
          <w:rFonts w:ascii="Calibri" w:hAnsi="Calibri"/>
          <w:lang w:val="es-ES_tradnl"/>
        </w:rPr>
        <w:t>atraviesan</w:t>
      </w:r>
      <w:r w:rsidRPr="00366674">
        <w:rPr>
          <w:rFonts w:ascii="Calibri" w:hAnsi="Calibri"/>
          <w:lang w:val="es-ES_tradnl"/>
        </w:rPr>
        <w:t xml:space="preserve"> la frontera </w:t>
      </w:r>
      <w:r w:rsidR="00DF1A0A">
        <w:rPr>
          <w:rFonts w:ascii="Calibri" w:hAnsi="Calibri"/>
          <w:lang w:val="es-ES_tradnl"/>
        </w:rPr>
        <w:t xml:space="preserve">para ingresar </w:t>
      </w:r>
      <w:r w:rsidR="00921C17">
        <w:rPr>
          <w:rFonts w:ascii="Calibri" w:hAnsi="Calibri"/>
          <w:lang w:val="es-ES_tradnl"/>
        </w:rPr>
        <w:t>al</w:t>
      </w:r>
      <w:r w:rsidRPr="00366674">
        <w:rPr>
          <w:rFonts w:ascii="Calibri" w:hAnsi="Calibri"/>
          <w:lang w:val="es-ES_tradnl"/>
        </w:rPr>
        <w:t xml:space="preserve"> norte de Ecuador. </w:t>
      </w:r>
      <w:r w:rsidR="00484100" w:rsidRPr="00366674">
        <w:rPr>
          <w:rFonts w:ascii="Calibri" w:hAnsi="Calibri"/>
          <w:lang w:val="es-ES_tradnl"/>
        </w:rPr>
        <w:t>En otros lados, la dificultad de</w:t>
      </w:r>
      <w:r w:rsidRPr="00366674">
        <w:rPr>
          <w:rFonts w:ascii="Calibri" w:hAnsi="Calibri"/>
          <w:lang w:val="es-ES_tradnl"/>
        </w:rPr>
        <w:t xml:space="preserve"> migrar a nivel interno desde regiones fronterizas re</w:t>
      </w:r>
      <w:r w:rsidR="00484100" w:rsidRPr="00366674">
        <w:rPr>
          <w:rFonts w:ascii="Calibri" w:hAnsi="Calibri"/>
          <w:lang w:val="es-ES_tradnl"/>
        </w:rPr>
        <w:t>motas afectadas por desastres es m</w:t>
      </w:r>
      <w:r w:rsidR="00A13C82" w:rsidRPr="00366674">
        <w:rPr>
          <w:rFonts w:ascii="Calibri" w:hAnsi="Calibri"/>
          <w:lang w:val="es-ES_tradnl"/>
        </w:rPr>
        <w:t>ayor</w:t>
      </w:r>
      <w:r w:rsidR="00484100" w:rsidRPr="00366674">
        <w:rPr>
          <w:rFonts w:ascii="Calibri" w:hAnsi="Calibri"/>
          <w:lang w:val="es-ES_tradnl"/>
        </w:rPr>
        <w:t xml:space="preserve"> que </w:t>
      </w:r>
      <w:r w:rsidR="00A13C82" w:rsidRPr="00366674">
        <w:rPr>
          <w:rFonts w:ascii="Calibri" w:hAnsi="Calibri"/>
          <w:lang w:val="es-ES_tradnl"/>
        </w:rPr>
        <w:t xml:space="preserve">la facilidad relativa de obtener acceso a localidades seguras del otro lado de la frontera, como en el caso de los chilenos que </w:t>
      </w:r>
      <w:r w:rsidR="00FC4842">
        <w:rPr>
          <w:rFonts w:ascii="Calibri" w:hAnsi="Calibri"/>
          <w:lang w:val="es-ES_tradnl"/>
        </w:rPr>
        <w:t>cruzaron</w:t>
      </w:r>
      <w:r w:rsidR="00A13C82" w:rsidRPr="00366674">
        <w:rPr>
          <w:rFonts w:ascii="Calibri" w:hAnsi="Calibri"/>
          <w:lang w:val="es-ES_tradnl"/>
        </w:rPr>
        <w:t xml:space="preserve"> la frontera con Argentina después de la devastación provocada por deslaves y terremotos en algunas zonas fronterizas de Chile</w:t>
      </w:r>
      <w:r w:rsidR="00C7511C" w:rsidRPr="00366674">
        <w:rPr>
          <w:rFonts w:ascii="Calibri" w:hAnsi="Calibri"/>
          <w:lang w:val="es-ES_tradnl"/>
        </w:rPr>
        <w:t>.</w:t>
      </w:r>
      <w:r w:rsidR="00D77EE4" w:rsidRPr="00366674">
        <w:rPr>
          <w:rFonts w:ascii="Calibri" w:hAnsi="Calibri"/>
          <w:lang w:val="es-ES_tradnl"/>
        </w:rPr>
        <w:t xml:space="preserve"> </w:t>
      </w:r>
      <w:r w:rsidR="00A13C82" w:rsidRPr="00366674">
        <w:rPr>
          <w:rFonts w:ascii="Calibri" w:hAnsi="Calibri"/>
          <w:lang w:val="es-ES_tradnl"/>
        </w:rPr>
        <w:t xml:space="preserve">Esto también se </w:t>
      </w:r>
      <w:r w:rsidR="0084230A">
        <w:rPr>
          <w:rFonts w:ascii="Calibri" w:hAnsi="Calibri"/>
          <w:lang w:val="es-ES_tradnl"/>
        </w:rPr>
        <w:t>observó en Haití</w:t>
      </w:r>
      <w:r w:rsidR="00A13C82" w:rsidRPr="00366674">
        <w:rPr>
          <w:rFonts w:ascii="Calibri" w:hAnsi="Calibri"/>
          <w:lang w:val="es-ES_tradnl"/>
        </w:rPr>
        <w:t xml:space="preserve"> inmediatamente después del terremoto de 2010, cuando haitianos afectados y a</w:t>
      </w:r>
      <w:r w:rsidR="00CB6E2B">
        <w:rPr>
          <w:rFonts w:ascii="Calibri" w:hAnsi="Calibri"/>
          <w:lang w:val="es-ES_tradnl"/>
        </w:rPr>
        <w:t>temorizad</w:t>
      </w:r>
      <w:r w:rsidR="00A13C82" w:rsidRPr="00366674">
        <w:rPr>
          <w:rFonts w:ascii="Calibri" w:hAnsi="Calibri"/>
          <w:lang w:val="es-ES_tradnl"/>
        </w:rPr>
        <w:t>os se concentraron en la frontera con la República Dominicana para solicitar asistencia y apoyo</w:t>
      </w:r>
      <w:r w:rsidR="00D77EE4" w:rsidRPr="00366674">
        <w:rPr>
          <w:rFonts w:ascii="Calibri" w:hAnsi="Calibri"/>
          <w:lang w:val="es-ES_tradnl"/>
        </w:rPr>
        <w:t>.</w:t>
      </w:r>
    </w:p>
    <w:p w14:paraId="6DB9F491" w14:textId="77777777" w:rsidR="00C7511C" w:rsidRDefault="00C7511C" w:rsidP="006928F0">
      <w:pPr>
        <w:pStyle w:val="NoSpacing"/>
        <w:spacing w:line="360" w:lineRule="auto"/>
        <w:contextualSpacing/>
        <w:jc w:val="both"/>
        <w:rPr>
          <w:rFonts w:ascii="Calibri" w:hAnsi="Calibri"/>
          <w:lang w:val="es-ES_tradnl"/>
        </w:rPr>
      </w:pPr>
    </w:p>
    <w:p w14:paraId="34428A21" w14:textId="77777777" w:rsidR="00FF31BC" w:rsidRDefault="00FF31BC" w:rsidP="006928F0">
      <w:pPr>
        <w:pStyle w:val="NoSpacing"/>
        <w:spacing w:line="360" w:lineRule="auto"/>
        <w:contextualSpacing/>
        <w:jc w:val="both"/>
        <w:rPr>
          <w:rFonts w:ascii="Calibri" w:hAnsi="Calibri"/>
          <w:lang w:val="es-ES_tradnl"/>
        </w:rPr>
      </w:pPr>
    </w:p>
    <w:p w14:paraId="77B9E6A2" w14:textId="77777777" w:rsidR="00FF31BC" w:rsidRPr="00366674" w:rsidRDefault="00FF31BC" w:rsidP="006928F0">
      <w:pPr>
        <w:pStyle w:val="NoSpacing"/>
        <w:spacing w:line="360" w:lineRule="auto"/>
        <w:contextualSpacing/>
        <w:jc w:val="both"/>
        <w:rPr>
          <w:rFonts w:ascii="Calibri" w:hAnsi="Calibri"/>
          <w:lang w:val="es-ES_tradnl"/>
        </w:rPr>
      </w:pPr>
    </w:p>
    <w:p w14:paraId="11E8476E" w14:textId="7EE23955" w:rsidR="00D77EE4" w:rsidRPr="00366674" w:rsidRDefault="00D77EE4" w:rsidP="006928F0">
      <w:pPr>
        <w:pStyle w:val="NoSpacing"/>
        <w:spacing w:line="360" w:lineRule="auto"/>
        <w:contextualSpacing/>
        <w:jc w:val="both"/>
        <w:rPr>
          <w:rFonts w:ascii="Calibri" w:hAnsi="Calibri"/>
          <w:lang w:val="es-ES_tradnl"/>
        </w:rPr>
      </w:pPr>
      <w:r w:rsidRPr="00366674">
        <w:rPr>
          <w:rFonts w:ascii="Calibri" w:hAnsi="Calibri"/>
          <w:lang w:val="es-ES_tradnl"/>
        </w:rPr>
        <w:lastRenderedPageBreak/>
        <w:t xml:space="preserve">2.2.2 </w:t>
      </w:r>
      <w:r w:rsidR="000B5E0F" w:rsidRPr="00366674">
        <w:rPr>
          <w:rFonts w:ascii="Calibri" w:hAnsi="Calibri"/>
          <w:lang w:val="es-ES_tradnl"/>
        </w:rPr>
        <w:t>Desplazamiento</w:t>
      </w:r>
      <w:r w:rsidR="00C77DA5" w:rsidRPr="00366674">
        <w:rPr>
          <w:rFonts w:ascii="Calibri" w:hAnsi="Calibri"/>
          <w:lang w:val="es-ES_tradnl"/>
        </w:rPr>
        <w:t xml:space="preserve"> al extranjero</w:t>
      </w:r>
      <w:r w:rsidR="00A13C82" w:rsidRPr="00366674">
        <w:rPr>
          <w:rFonts w:ascii="Calibri" w:hAnsi="Calibri"/>
          <w:lang w:val="es-ES_tradnl"/>
        </w:rPr>
        <w:t xml:space="preserve"> </w:t>
      </w:r>
      <w:r w:rsidR="00A13C82" w:rsidRPr="00366674">
        <w:rPr>
          <w:rFonts w:ascii="Calibri" w:hAnsi="Calibri"/>
          <w:vanish/>
          <w:lang w:val="es-ES_tradnl"/>
        </w:rPr>
        <w:t>n en vez de dizas especcitinos se basa en los patrones migratorios econtenten cruzado la frontera con ARgentina giones fronteriz</w:t>
      </w:r>
    </w:p>
    <w:p w14:paraId="1708F80B" w14:textId="77777777" w:rsidR="00D77EE4" w:rsidRPr="00366674" w:rsidRDefault="00D77EE4" w:rsidP="006928F0">
      <w:pPr>
        <w:pStyle w:val="NoSpacing"/>
        <w:spacing w:line="360" w:lineRule="auto"/>
        <w:contextualSpacing/>
        <w:jc w:val="both"/>
        <w:rPr>
          <w:rFonts w:ascii="Calibri" w:hAnsi="Calibri"/>
          <w:lang w:val="es-ES_tradnl"/>
        </w:rPr>
      </w:pPr>
    </w:p>
    <w:p w14:paraId="4E20707F" w14:textId="71364F23" w:rsidR="00C7511C" w:rsidRPr="00366674" w:rsidRDefault="00A13C82" w:rsidP="006928F0">
      <w:pPr>
        <w:pStyle w:val="NoSpacing"/>
        <w:spacing w:line="360" w:lineRule="auto"/>
        <w:contextualSpacing/>
        <w:jc w:val="both"/>
        <w:rPr>
          <w:rFonts w:ascii="Calibri" w:hAnsi="Calibri"/>
          <w:lang w:val="es-ES_tradnl"/>
        </w:rPr>
      </w:pPr>
      <w:r w:rsidRPr="00366674">
        <w:rPr>
          <w:rFonts w:ascii="Calibri" w:hAnsi="Calibri"/>
          <w:lang w:val="es-ES_tradnl"/>
        </w:rPr>
        <w:t>En cambio, el “</w:t>
      </w:r>
      <w:r w:rsidR="000B5E0F" w:rsidRPr="00366674">
        <w:rPr>
          <w:rFonts w:ascii="Calibri" w:hAnsi="Calibri"/>
          <w:lang w:val="es-ES_tradnl"/>
        </w:rPr>
        <w:t>desplazamiento</w:t>
      </w:r>
      <w:r w:rsidR="00C77DA5" w:rsidRPr="00366674">
        <w:rPr>
          <w:rFonts w:ascii="Calibri" w:hAnsi="Calibri"/>
          <w:lang w:val="es-ES_tradnl"/>
        </w:rPr>
        <w:t xml:space="preserve"> al extranjero</w:t>
      </w:r>
      <w:r w:rsidRPr="00366674">
        <w:rPr>
          <w:rFonts w:ascii="Calibri" w:hAnsi="Calibri"/>
          <w:lang w:val="es-ES_tradnl"/>
        </w:rPr>
        <w:t xml:space="preserve">” a causa de desastres repentinos se basa en los patrones </w:t>
      </w:r>
      <w:r w:rsidR="00FF31BC">
        <w:rPr>
          <w:rFonts w:ascii="Calibri" w:hAnsi="Calibri"/>
          <w:lang w:val="es-ES_tradnl"/>
        </w:rPr>
        <w:t>más generales de migración económica y política</w:t>
      </w:r>
      <w:r w:rsidRPr="00366674">
        <w:rPr>
          <w:rFonts w:ascii="Calibri" w:hAnsi="Calibri"/>
          <w:lang w:val="es-ES_tradnl"/>
        </w:rPr>
        <w:t xml:space="preserve"> de </w:t>
      </w:r>
      <w:r w:rsidR="00EB372B" w:rsidRPr="00366674">
        <w:rPr>
          <w:rFonts w:ascii="Calibri" w:hAnsi="Calibri"/>
          <w:lang w:val="es-ES_tradnl"/>
        </w:rPr>
        <w:t xml:space="preserve">toda </w:t>
      </w:r>
      <w:r w:rsidRPr="00366674">
        <w:rPr>
          <w:rFonts w:ascii="Calibri" w:hAnsi="Calibri"/>
          <w:lang w:val="es-ES_tradnl"/>
        </w:rPr>
        <w:t xml:space="preserve">la población del país en cuestión </w:t>
      </w:r>
      <w:r w:rsidR="00112866" w:rsidRPr="00366674">
        <w:rPr>
          <w:rFonts w:ascii="Calibri" w:hAnsi="Calibri"/>
          <w:lang w:val="es-ES_tradnl"/>
        </w:rPr>
        <w:t>y no en</w:t>
      </w:r>
      <w:r w:rsidRPr="00366674">
        <w:rPr>
          <w:rFonts w:ascii="Calibri" w:hAnsi="Calibri"/>
          <w:lang w:val="es-ES_tradnl"/>
        </w:rPr>
        <w:t xml:space="preserve"> dinámicas fronterizas específicas. </w:t>
      </w:r>
      <w:r w:rsidR="00112866" w:rsidRPr="00366674">
        <w:rPr>
          <w:rFonts w:ascii="Calibri" w:hAnsi="Calibri"/>
          <w:lang w:val="es-ES_tradnl"/>
        </w:rPr>
        <w:t xml:space="preserve">Así, tales </w:t>
      </w:r>
      <w:r w:rsidR="00A128F4">
        <w:rPr>
          <w:rFonts w:ascii="Calibri" w:hAnsi="Calibri"/>
          <w:lang w:val="es-ES_tradnl"/>
        </w:rPr>
        <w:t xml:space="preserve">flujos migratorios </w:t>
      </w:r>
      <w:r w:rsidR="006413FB">
        <w:rPr>
          <w:rFonts w:ascii="Calibri" w:hAnsi="Calibri"/>
          <w:lang w:val="es-ES_tradnl"/>
        </w:rPr>
        <w:t>se dirigen</w:t>
      </w:r>
      <w:r w:rsidR="00112866" w:rsidRPr="00366674">
        <w:rPr>
          <w:rFonts w:ascii="Calibri" w:hAnsi="Calibri"/>
          <w:lang w:val="es-ES_tradnl"/>
        </w:rPr>
        <w:t xml:space="preserve"> principalmente</w:t>
      </w:r>
      <w:r w:rsidR="00A128F4">
        <w:rPr>
          <w:rFonts w:ascii="Calibri" w:hAnsi="Calibri"/>
          <w:lang w:val="es-ES_tradnl"/>
        </w:rPr>
        <w:t xml:space="preserve"> a</w:t>
      </w:r>
      <w:r w:rsidR="00112866" w:rsidRPr="00366674">
        <w:rPr>
          <w:rFonts w:ascii="Calibri" w:hAnsi="Calibri"/>
          <w:lang w:val="es-ES_tradnl"/>
        </w:rPr>
        <w:t xml:space="preserve"> países má</w:t>
      </w:r>
      <w:r w:rsidR="00EB372B" w:rsidRPr="00366674">
        <w:rPr>
          <w:rFonts w:ascii="Calibri" w:hAnsi="Calibri"/>
          <w:lang w:val="es-ES_tradnl"/>
        </w:rPr>
        <w:t xml:space="preserve">s estables y prósperos donde </w:t>
      </w:r>
      <w:r w:rsidR="002B5813">
        <w:rPr>
          <w:rFonts w:ascii="Calibri" w:hAnsi="Calibri"/>
          <w:lang w:val="es-ES_tradnl"/>
        </w:rPr>
        <w:t>existen</w:t>
      </w:r>
      <w:r w:rsidR="00112866" w:rsidRPr="00366674">
        <w:rPr>
          <w:rFonts w:ascii="Calibri" w:hAnsi="Calibri"/>
          <w:lang w:val="es-ES_tradnl"/>
        </w:rPr>
        <w:t xml:space="preserve"> comunidades de migrantes de esa nacionalidad </w:t>
      </w:r>
      <w:r w:rsidR="00EB372B" w:rsidRPr="00366674">
        <w:rPr>
          <w:rFonts w:ascii="Calibri" w:hAnsi="Calibri"/>
          <w:lang w:val="es-ES_tradnl"/>
        </w:rPr>
        <w:t xml:space="preserve">que </w:t>
      </w:r>
      <w:r w:rsidR="00112866" w:rsidRPr="00366674">
        <w:rPr>
          <w:rFonts w:ascii="Calibri" w:hAnsi="Calibri"/>
          <w:lang w:val="es-ES_tradnl"/>
        </w:rPr>
        <w:t xml:space="preserve">se han asentado y </w:t>
      </w:r>
      <w:r w:rsidR="00CC590E">
        <w:rPr>
          <w:rFonts w:ascii="Calibri" w:hAnsi="Calibri"/>
          <w:lang w:val="es-ES_tradnl"/>
        </w:rPr>
        <w:t xml:space="preserve">que </w:t>
      </w:r>
      <w:r w:rsidR="00112866" w:rsidRPr="00366674">
        <w:rPr>
          <w:rFonts w:ascii="Calibri" w:hAnsi="Calibri"/>
          <w:lang w:val="es-ES_tradnl"/>
        </w:rPr>
        <w:t xml:space="preserve">han encontrado trabajo. </w:t>
      </w:r>
      <w:r w:rsidR="003C3A15">
        <w:rPr>
          <w:rFonts w:ascii="Calibri" w:hAnsi="Calibri"/>
          <w:lang w:val="es-ES_tradnl"/>
        </w:rPr>
        <w:t>L</w:t>
      </w:r>
      <w:r w:rsidR="00EB372B" w:rsidRPr="00366674">
        <w:rPr>
          <w:rFonts w:ascii="Calibri" w:hAnsi="Calibri"/>
          <w:lang w:val="es-ES_tradnl"/>
        </w:rPr>
        <w:t xml:space="preserve">as personas que migran </w:t>
      </w:r>
      <w:r w:rsidR="00F71803">
        <w:rPr>
          <w:rFonts w:ascii="Calibri" w:hAnsi="Calibri"/>
          <w:lang w:val="es-ES_tradnl"/>
        </w:rPr>
        <w:t>al</w:t>
      </w:r>
      <w:r w:rsidR="00EB372B" w:rsidRPr="00366674">
        <w:rPr>
          <w:rFonts w:ascii="Calibri" w:hAnsi="Calibri"/>
          <w:lang w:val="es-ES_tradnl"/>
        </w:rPr>
        <w:t xml:space="preserve"> extranjero a raíz de desastres repentinos siguen rutas tradicionales </w:t>
      </w:r>
      <w:r w:rsidR="00A61B81" w:rsidRPr="00366674">
        <w:rPr>
          <w:rFonts w:ascii="Calibri" w:hAnsi="Calibri"/>
          <w:lang w:val="es-ES_tradnl"/>
        </w:rPr>
        <w:t>para migrar de forma regular o irregular hacia</w:t>
      </w:r>
      <w:r w:rsidR="00EB372B" w:rsidRPr="00366674">
        <w:rPr>
          <w:rFonts w:ascii="Calibri" w:hAnsi="Calibri"/>
          <w:lang w:val="es-ES_tradnl"/>
        </w:rPr>
        <w:t xml:space="preserve"> países de la región </w:t>
      </w:r>
      <w:r w:rsidR="00A61B81" w:rsidRPr="00366674">
        <w:rPr>
          <w:rFonts w:ascii="Calibri" w:hAnsi="Calibri"/>
          <w:lang w:val="es-ES_tradnl"/>
        </w:rPr>
        <w:t xml:space="preserve">tales </w:t>
      </w:r>
      <w:r w:rsidR="00EB372B" w:rsidRPr="00366674">
        <w:rPr>
          <w:rFonts w:ascii="Calibri" w:hAnsi="Calibri"/>
          <w:lang w:val="es-ES_tradnl"/>
        </w:rPr>
        <w:t xml:space="preserve">como los Estados Unidos, Canadá y Costa Rica (y algunos incluso viajan más lejos para integrarse </w:t>
      </w:r>
      <w:r w:rsidR="00A61B81" w:rsidRPr="00366674">
        <w:rPr>
          <w:rFonts w:ascii="Calibri" w:hAnsi="Calibri"/>
          <w:lang w:val="es-ES_tradnl"/>
        </w:rPr>
        <w:t>a</w:t>
      </w:r>
      <w:r w:rsidR="00EB372B" w:rsidRPr="00366674">
        <w:rPr>
          <w:rFonts w:ascii="Calibri" w:hAnsi="Calibri"/>
          <w:lang w:val="es-ES_tradnl"/>
        </w:rPr>
        <w:t xml:space="preserve"> comunidades en Europa)</w:t>
      </w:r>
      <w:r w:rsidR="00C7511C" w:rsidRPr="00366674">
        <w:rPr>
          <w:rFonts w:ascii="Calibri" w:hAnsi="Calibri"/>
          <w:lang w:val="es-ES_tradnl"/>
        </w:rPr>
        <w:t>.</w:t>
      </w:r>
      <w:r w:rsidR="00EB372B" w:rsidRPr="00366674">
        <w:rPr>
          <w:rFonts w:ascii="Calibri" w:hAnsi="Calibri"/>
          <w:lang w:val="es-ES_tradnl"/>
        </w:rPr>
        <w:t xml:space="preserve"> Cuando estas rutas tradicionales están bloqueadas, la desesperación puede impulsar a los migrantes a encontrar rutas nuevas</w:t>
      </w:r>
      <w:r w:rsidR="00C7511C" w:rsidRPr="00366674">
        <w:rPr>
          <w:rFonts w:ascii="Calibri" w:hAnsi="Calibri"/>
          <w:lang w:val="es-ES_tradnl"/>
        </w:rPr>
        <w:t>.</w:t>
      </w:r>
      <w:r w:rsidR="00EF14D3" w:rsidRPr="00366674">
        <w:rPr>
          <w:rStyle w:val="FootnoteReference"/>
          <w:rFonts w:ascii="Calibri" w:hAnsi="Calibri"/>
          <w:lang w:val="es-ES_tradnl"/>
        </w:rPr>
        <w:footnoteReference w:id="39"/>
      </w:r>
      <w:r w:rsidR="00C7511C" w:rsidRPr="00366674">
        <w:rPr>
          <w:rFonts w:ascii="Calibri" w:hAnsi="Calibri"/>
          <w:lang w:val="es-ES_tradnl"/>
        </w:rPr>
        <w:t xml:space="preserve"> </w:t>
      </w:r>
      <w:r w:rsidR="00A61B81" w:rsidRPr="00366674">
        <w:rPr>
          <w:rFonts w:ascii="Calibri" w:hAnsi="Calibri"/>
          <w:lang w:val="es-ES_tradnl"/>
        </w:rPr>
        <w:t xml:space="preserve">Esto ocurrió en </w:t>
      </w:r>
      <w:r w:rsidR="00112E89">
        <w:rPr>
          <w:rFonts w:ascii="Calibri" w:hAnsi="Calibri"/>
          <w:lang w:val="es-ES_tradnl"/>
        </w:rPr>
        <w:t>algunos</w:t>
      </w:r>
      <w:r w:rsidR="00A61B81" w:rsidRPr="00366674">
        <w:rPr>
          <w:rFonts w:ascii="Calibri" w:hAnsi="Calibri"/>
          <w:lang w:val="es-ES_tradnl"/>
        </w:rPr>
        <w:t xml:space="preserve"> sectores de la sociedad haitiana q</w:t>
      </w:r>
      <w:r w:rsidR="00112E89">
        <w:rPr>
          <w:rFonts w:ascii="Calibri" w:hAnsi="Calibri"/>
          <w:lang w:val="es-ES_tradnl"/>
        </w:rPr>
        <w:t>ue empezaron a migrar a Brasil</w:t>
      </w:r>
      <w:r w:rsidR="004F56D8">
        <w:rPr>
          <w:rFonts w:ascii="Calibri" w:hAnsi="Calibri"/>
          <w:lang w:val="es-ES_tradnl"/>
        </w:rPr>
        <w:t>,</w:t>
      </w:r>
      <w:r w:rsidR="00112E89">
        <w:rPr>
          <w:rFonts w:ascii="Calibri" w:hAnsi="Calibri"/>
          <w:lang w:val="es-ES_tradnl"/>
        </w:rPr>
        <w:t xml:space="preserve"> e incluso</w:t>
      </w:r>
      <w:r w:rsidR="00A61B81" w:rsidRPr="00366674">
        <w:rPr>
          <w:rFonts w:ascii="Calibri" w:hAnsi="Calibri"/>
          <w:lang w:val="es-ES_tradnl"/>
        </w:rPr>
        <w:t xml:space="preserve"> </w:t>
      </w:r>
      <w:r w:rsidR="00112E89">
        <w:rPr>
          <w:rFonts w:ascii="Calibri" w:hAnsi="Calibri"/>
          <w:lang w:val="es-ES_tradnl"/>
        </w:rPr>
        <w:t xml:space="preserve">a </w:t>
      </w:r>
      <w:r w:rsidR="00A61B81" w:rsidRPr="00366674">
        <w:rPr>
          <w:rFonts w:ascii="Calibri" w:hAnsi="Calibri"/>
          <w:lang w:val="es-ES_tradnl"/>
        </w:rPr>
        <w:t xml:space="preserve">otros países sudamericanos, </w:t>
      </w:r>
      <w:r w:rsidR="009214CA">
        <w:rPr>
          <w:rFonts w:ascii="Calibri" w:hAnsi="Calibri"/>
          <w:lang w:val="es-ES_tradnl"/>
        </w:rPr>
        <w:t>en vista de la dificultad de</w:t>
      </w:r>
      <w:r w:rsidR="00A61B81" w:rsidRPr="00366674">
        <w:rPr>
          <w:rFonts w:ascii="Calibri" w:hAnsi="Calibri"/>
          <w:lang w:val="es-ES_tradnl"/>
        </w:rPr>
        <w:t xml:space="preserve"> obtener acceso a los Estados Unidos, Canadá y Guyana Francesa después del terremoto</w:t>
      </w:r>
      <w:r w:rsidR="00C7511C" w:rsidRPr="00366674">
        <w:rPr>
          <w:rFonts w:ascii="Calibri" w:hAnsi="Calibri"/>
          <w:lang w:val="es-ES_tradnl"/>
        </w:rPr>
        <w:t>.</w:t>
      </w:r>
      <w:r w:rsidR="00233479" w:rsidRPr="00366674">
        <w:rPr>
          <w:rStyle w:val="FootnoteReference"/>
          <w:rFonts w:ascii="Calibri" w:hAnsi="Calibri"/>
          <w:lang w:val="es-ES_tradnl"/>
        </w:rPr>
        <w:footnoteReference w:id="40"/>
      </w:r>
      <w:r w:rsidR="00C7511C" w:rsidRPr="00366674">
        <w:rPr>
          <w:rFonts w:ascii="Calibri" w:hAnsi="Calibri"/>
          <w:lang w:val="es-ES_tradnl"/>
        </w:rPr>
        <w:t xml:space="preserve"> </w:t>
      </w:r>
    </w:p>
    <w:p w14:paraId="4D88A24F" w14:textId="77777777" w:rsidR="00C7511C" w:rsidRPr="00366674" w:rsidRDefault="00C7511C" w:rsidP="006928F0">
      <w:pPr>
        <w:pStyle w:val="NoSpacing"/>
        <w:spacing w:line="360" w:lineRule="auto"/>
        <w:contextualSpacing/>
        <w:jc w:val="both"/>
        <w:rPr>
          <w:rFonts w:ascii="Calibri" w:hAnsi="Calibri"/>
          <w:lang w:val="es-ES_tradnl"/>
        </w:rPr>
      </w:pPr>
    </w:p>
    <w:p w14:paraId="0DC7994D" w14:textId="257F6C37" w:rsidR="00C7511C" w:rsidRPr="00366674" w:rsidRDefault="00A61B81" w:rsidP="006928F0">
      <w:pPr>
        <w:pStyle w:val="NoSpacing"/>
        <w:spacing w:line="360" w:lineRule="auto"/>
        <w:contextualSpacing/>
        <w:jc w:val="both"/>
        <w:rPr>
          <w:rFonts w:ascii="Calibri" w:hAnsi="Calibri"/>
          <w:lang w:val="es-ES_tradnl"/>
        </w:rPr>
      </w:pPr>
      <w:r w:rsidRPr="00366674">
        <w:rPr>
          <w:rFonts w:ascii="Calibri" w:hAnsi="Calibri"/>
          <w:lang w:val="es-ES_tradnl"/>
        </w:rPr>
        <w:t>En el caso de las Américas</w:t>
      </w:r>
      <w:r w:rsidR="00E877C9" w:rsidRPr="00366674">
        <w:rPr>
          <w:rFonts w:ascii="Calibri" w:hAnsi="Calibri"/>
          <w:lang w:val="es-ES_tradnl"/>
        </w:rPr>
        <w:t xml:space="preserve">, </w:t>
      </w:r>
      <w:r w:rsidRPr="00366674">
        <w:rPr>
          <w:rFonts w:ascii="Calibri" w:hAnsi="Calibri"/>
          <w:lang w:val="es-ES_tradnl"/>
        </w:rPr>
        <w:t xml:space="preserve">también es importante tener en cuenta que, </w:t>
      </w:r>
      <w:r w:rsidR="00FF3178">
        <w:rPr>
          <w:rFonts w:ascii="Calibri" w:hAnsi="Calibri"/>
          <w:lang w:val="es-ES_tradnl"/>
        </w:rPr>
        <w:t>a diferencia de</w:t>
      </w:r>
      <w:r w:rsidRPr="00366674">
        <w:rPr>
          <w:rFonts w:ascii="Calibri" w:hAnsi="Calibri"/>
          <w:lang w:val="es-ES_tradnl"/>
        </w:rPr>
        <w:t xml:space="preserve"> los desplazamientos transfronterizos, los desplazamientos </w:t>
      </w:r>
      <w:r w:rsidR="00FF3178">
        <w:rPr>
          <w:rFonts w:ascii="Calibri" w:hAnsi="Calibri"/>
          <w:lang w:val="es-ES_tradnl"/>
        </w:rPr>
        <w:t>al</w:t>
      </w:r>
      <w:r w:rsidRPr="00366674">
        <w:rPr>
          <w:rFonts w:ascii="Calibri" w:hAnsi="Calibri"/>
          <w:lang w:val="es-ES_tradnl"/>
        </w:rPr>
        <w:t xml:space="preserve"> extranjero parecen ocurrir porque no es posible absorber a nivel nacional, dentro del país, la destrucción provocada por el desastre repentino</w:t>
      </w:r>
      <w:r w:rsidR="00C7511C" w:rsidRPr="00366674">
        <w:rPr>
          <w:rFonts w:ascii="Calibri" w:hAnsi="Calibri"/>
          <w:lang w:val="es-ES_tradnl"/>
        </w:rPr>
        <w:t>.</w:t>
      </w:r>
      <w:r w:rsidRPr="00366674">
        <w:rPr>
          <w:rFonts w:ascii="Calibri" w:hAnsi="Calibri"/>
          <w:lang w:val="es-ES_tradnl"/>
        </w:rPr>
        <w:t xml:space="preserve"> En otras palabras, las medidas de apoyo y el reasentamiento </w:t>
      </w:r>
      <w:r w:rsidR="002D1698">
        <w:rPr>
          <w:rFonts w:ascii="Calibri" w:hAnsi="Calibri"/>
          <w:lang w:val="es-ES_tradnl"/>
        </w:rPr>
        <w:t>a nivel interno son inadecuado</w:t>
      </w:r>
      <w:r w:rsidRPr="00366674">
        <w:rPr>
          <w:rFonts w:ascii="Calibri" w:hAnsi="Calibri"/>
          <w:lang w:val="es-ES_tradnl"/>
        </w:rPr>
        <w:t>s para responder a las expectativas de subsistencia de una p</w:t>
      </w:r>
      <w:r w:rsidR="009B2118">
        <w:rPr>
          <w:rFonts w:ascii="Calibri" w:hAnsi="Calibri"/>
          <w:lang w:val="es-ES_tradnl"/>
        </w:rPr>
        <w:t>arte</w:t>
      </w:r>
      <w:r w:rsidRPr="00366674">
        <w:rPr>
          <w:rFonts w:ascii="Calibri" w:hAnsi="Calibri"/>
          <w:lang w:val="es-ES_tradnl"/>
        </w:rPr>
        <w:t xml:space="preserve"> de la población</w:t>
      </w:r>
      <w:r w:rsidR="00C7511C" w:rsidRPr="00366674">
        <w:rPr>
          <w:rFonts w:ascii="Calibri" w:hAnsi="Calibri"/>
          <w:lang w:val="es-ES_tradnl"/>
        </w:rPr>
        <w:t>.</w:t>
      </w:r>
      <w:r w:rsidR="00C7511C" w:rsidRPr="00366674">
        <w:rPr>
          <w:rStyle w:val="FootnoteReference"/>
          <w:rFonts w:ascii="Calibri" w:hAnsi="Calibri"/>
          <w:lang w:val="es-ES_tradnl"/>
        </w:rPr>
        <w:footnoteReference w:id="41"/>
      </w:r>
      <w:r w:rsidR="00C7511C" w:rsidRPr="00366674">
        <w:rPr>
          <w:rFonts w:ascii="Calibri" w:hAnsi="Calibri"/>
          <w:lang w:val="es-ES_tradnl"/>
        </w:rPr>
        <w:t xml:space="preserve"> </w:t>
      </w:r>
      <w:r w:rsidRPr="00366674">
        <w:rPr>
          <w:rFonts w:ascii="Calibri" w:hAnsi="Calibri"/>
          <w:lang w:val="es-ES_tradnl"/>
        </w:rPr>
        <w:t xml:space="preserve">Por consiguiente, este tipo de movimientos de personas ocurren predominantemente y de forma más intensiva en países que ya tenían escasos recursos y </w:t>
      </w:r>
      <w:r w:rsidR="00043C43">
        <w:rPr>
          <w:rFonts w:ascii="Calibri" w:hAnsi="Calibri"/>
          <w:lang w:val="es-ES_tradnl"/>
        </w:rPr>
        <w:t>una menor resiliencia</w:t>
      </w:r>
      <w:r w:rsidRPr="00366674">
        <w:rPr>
          <w:rFonts w:ascii="Calibri" w:hAnsi="Calibri"/>
          <w:lang w:val="es-ES_tradnl"/>
        </w:rPr>
        <w:t xml:space="preserve"> antes de que ocurriera el desastre y donde estas condiciones difíciles fueron exacerbadas súbita y </w:t>
      </w:r>
      <w:r w:rsidR="00997F14" w:rsidRPr="00366674">
        <w:rPr>
          <w:rFonts w:ascii="Calibri" w:hAnsi="Calibri"/>
          <w:lang w:val="es-ES_tradnl"/>
        </w:rPr>
        <w:t>radicalmente</w:t>
      </w:r>
      <w:r w:rsidRPr="00366674">
        <w:rPr>
          <w:rFonts w:ascii="Calibri" w:hAnsi="Calibri"/>
          <w:lang w:val="es-ES_tradnl"/>
        </w:rPr>
        <w:t xml:space="preserve"> por un desastre repentino; por ejemplo, en El Salvador, Haití, Honduras y Nicaragua</w:t>
      </w:r>
      <w:r w:rsidR="00713181" w:rsidRPr="00366674">
        <w:rPr>
          <w:rFonts w:ascii="Calibri" w:hAnsi="Calibri"/>
          <w:lang w:val="es-ES_tradnl"/>
        </w:rPr>
        <w:t>,</w:t>
      </w:r>
      <w:r w:rsidR="00C7511C" w:rsidRPr="00366674">
        <w:rPr>
          <w:rStyle w:val="FootnoteReference"/>
          <w:rFonts w:ascii="Calibri" w:hAnsi="Calibri"/>
          <w:lang w:val="es-ES_tradnl"/>
        </w:rPr>
        <w:footnoteReference w:id="42"/>
      </w:r>
      <w:r w:rsidR="00713181" w:rsidRPr="00366674">
        <w:rPr>
          <w:rFonts w:ascii="Calibri" w:hAnsi="Calibri"/>
          <w:lang w:val="es-ES_tradnl"/>
        </w:rPr>
        <w:t xml:space="preserve"> </w:t>
      </w:r>
      <w:r w:rsidR="00997F14" w:rsidRPr="00366674">
        <w:rPr>
          <w:rFonts w:ascii="Calibri" w:hAnsi="Calibri"/>
          <w:lang w:val="es-ES_tradnl"/>
        </w:rPr>
        <w:t xml:space="preserve">lo que ilustra que el fenómeno tiene múltiples causas. </w:t>
      </w:r>
      <w:r w:rsidR="00BF06F0">
        <w:rPr>
          <w:rFonts w:ascii="Calibri" w:hAnsi="Calibri"/>
          <w:lang w:val="es-ES_tradnl"/>
        </w:rPr>
        <w:t>En cambio</w:t>
      </w:r>
      <w:r w:rsidR="00997F14" w:rsidRPr="00366674">
        <w:rPr>
          <w:rFonts w:ascii="Calibri" w:hAnsi="Calibri"/>
          <w:lang w:val="es-ES_tradnl"/>
        </w:rPr>
        <w:t xml:space="preserve">, este movimiento internacional generalizado es </w:t>
      </w:r>
      <w:r w:rsidR="00043C43">
        <w:rPr>
          <w:rFonts w:ascii="Calibri" w:hAnsi="Calibri"/>
          <w:lang w:val="es-ES_tradnl"/>
        </w:rPr>
        <w:t>mucho</w:t>
      </w:r>
      <w:r w:rsidR="00997F14" w:rsidRPr="00366674">
        <w:rPr>
          <w:rFonts w:ascii="Calibri" w:hAnsi="Calibri"/>
          <w:lang w:val="es-ES_tradnl"/>
        </w:rPr>
        <w:t xml:space="preserve"> menos evidente en los países prósperos </w:t>
      </w:r>
      <w:r w:rsidR="00656302">
        <w:rPr>
          <w:rFonts w:ascii="Calibri" w:hAnsi="Calibri"/>
          <w:lang w:val="es-ES_tradnl"/>
        </w:rPr>
        <w:t>incluso</w:t>
      </w:r>
      <w:r w:rsidR="00997F14" w:rsidRPr="00366674">
        <w:rPr>
          <w:rFonts w:ascii="Calibri" w:hAnsi="Calibri"/>
          <w:lang w:val="es-ES_tradnl"/>
        </w:rPr>
        <w:t xml:space="preserve"> después de desastres periódicos y graves originados por amenazas naturales, como </w:t>
      </w:r>
      <w:r w:rsidR="00656302">
        <w:rPr>
          <w:rFonts w:ascii="Calibri" w:hAnsi="Calibri"/>
          <w:lang w:val="es-ES_tradnl"/>
        </w:rPr>
        <w:t xml:space="preserve">los </w:t>
      </w:r>
      <w:r w:rsidR="00997F14" w:rsidRPr="00366674">
        <w:rPr>
          <w:rFonts w:ascii="Calibri" w:hAnsi="Calibri"/>
          <w:lang w:val="es-ES_tradnl"/>
        </w:rPr>
        <w:t xml:space="preserve">huracanes en los Estados Unidos o </w:t>
      </w:r>
      <w:r w:rsidR="00656302">
        <w:rPr>
          <w:rFonts w:ascii="Calibri" w:hAnsi="Calibri"/>
          <w:lang w:val="es-ES_tradnl"/>
        </w:rPr>
        <w:t xml:space="preserve">los </w:t>
      </w:r>
      <w:r w:rsidR="00997F14" w:rsidRPr="00366674">
        <w:rPr>
          <w:rFonts w:ascii="Calibri" w:hAnsi="Calibri"/>
          <w:lang w:val="es-ES_tradnl"/>
        </w:rPr>
        <w:t>terremotos en Chile</w:t>
      </w:r>
      <w:r w:rsidR="00C7511C" w:rsidRPr="00366674">
        <w:rPr>
          <w:rFonts w:ascii="Calibri" w:hAnsi="Calibri"/>
          <w:lang w:val="es-ES_tradnl"/>
        </w:rPr>
        <w:t>.</w:t>
      </w:r>
    </w:p>
    <w:p w14:paraId="3D50E854" w14:textId="77777777" w:rsidR="00C7511C" w:rsidRPr="00366674" w:rsidRDefault="00C7511C" w:rsidP="006928F0">
      <w:pPr>
        <w:pStyle w:val="NoSpacing"/>
        <w:spacing w:line="360" w:lineRule="auto"/>
        <w:contextualSpacing/>
        <w:jc w:val="both"/>
        <w:rPr>
          <w:rFonts w:ascii="Calibri" w:hAnsi="Calibri"/>
          <w:lang w:val="es-ES_tradnl"/>
        </w:rPr>
      </w:pPr>
    </w:p>
    <w:p w14:paraId="63EDB1AF" w14:textId="3DDAEBBB" w:rsidR="00EE43D7" w:rsidRPr="00366674" w:rsidRDefault="000010C2" w:rsidP="006928F0">
      <w:pPr>
        <w:pStyle w:val="NoSpacing"/>
        <w:spacing w:line="360" w:lineRule="auto"/>
        <w:contextualSpacing/>
        <w:jc w:val="both"/>
        <w:rPr>
          <w:rFonts w:ascii="Calibri" w:hAnsi="Calibri"/>
          <w:lang w:val="es-ES_tradnl"/>
        </w:rPr>
      </w:pPr>
      <w:r w:rsidRPr="00366674">
        <w:rPr>
          <w:rFonts w:ascii="Calibri" w:hAnsi="Calibri"/>
          <w:lang w:val="es-ES_tradnl"/>
        </w:rPr>
        <w:t xml:space="preserve">Finalmente, un punto importante que surgió de la revisión de las fuentes bibliográficas es que el </w:t>
      </w:r>
      <w:r w:rsidR="000B5E0F" w:rsidRPr="00366674">
        <w:rPr>
          <w:rFonts w:ascii="Calibri" w:hAnsi="Calibri"/>
          <w:lang w:val="es-ES_tradnl"/>
        </w:rPr>
        <w:t>desplazamiento</w:t>
      </w:r>
      <w:r w:rsidR="00C77DA5" w:rsidRPr="00366674">
        <w:rPr>
          <w:rFonts w:ascii="Calibri" w:hAnsi="Calibri"/>
          <w:lang w:val="es-ES_tradnl"/>
        </w:rPr>
        <w:t xml:space="preserve"> al extranjero</w:t>
      </w:r>
      <w:r w:rsidRPr="00366674">
        <w:rPr>
          <w:rFonts w:ascii="Calibri" w:hAnsi="Calibri"/>
          <w:lang w:val="es-ES_tradnl"/>
        </w:rPr>
        <w:t xml:space="preserve"> originado por un desastre no necesariamente ocurre de forma inmediata. Este aspecto queda más que patente en un informe elaborado por la Organización Internacional para las Migraciones </w:t>
      </w:r>
      <w:r w:rsidR="007F0A3E">
        <w:rPr>
          <w:rFonts w:ascii="Calibri" w:hAnsi="Calibri"/>
          <w:lang w:val="es-ES_tradnl"/>
        </w:rPr>
        <w:t>que se basa</w:t>
      </w:r>
      <w:r w:rsidRPr="00366674">
        <w:rPr>
          <w:rFonts w:ascii="Calibri" w:hAnsi="Calibri"/>
          <w:lang w:val="es-ES_tradnl"/>
        </w:rPr>
        <w:t xml:space="preserve"> en </w:t>
      </w:r>
      <w:r w:rsidR="006C6BD6">
        <w:rPr>
          <w:rFonts w:ascii="Calibri" w:hAnsi="Calibri"/>
          <w:lang w:val="es-ES_tradnl"/>
        </w:rPr>
        <w:t>la</w:t>
      </w:r>
      <w:r w:rsidRPr="00366674">
        <w:rPr>
          <w:rFonts w:ascii="Calibri" w:hAnsi="Calibri"/>
          <w:lang w:val="es-ES_tradnl"/>
        </w:rPr>
        <w:t xml:space="preserve"> labor </w:t>
      </w:r>
      <w:r w:rsidR="006C6BD6">
        <w:rPr>
          <w:rFonts w:ascii="Calibri" w:hAnsi="Calibri"/>
          <w:lang w:val="es-ES_tradnl"/>
        </w:rPr>
        <w:t>que realizó</w:t>
      </w:r>
      <w:r w:rsidR="00777DC3">
        <w:rPr>
          <w:rFonts w:ascii="Calibri" w:hAnsi="Calibri"/>
          <w:lang w:val="es-ES_tradnl"/>
        </w:rPr>
        <w:t xml:space="preserve"> en</w:t>
      </w:r>
      <w:r w:rsidRPr="00366674">
        <w:rPr>
          <w:rFonts w:ascii="Calibri" w:hAnsi="Calibri"/>
          <w:lang w:val="es-ES_tradnl"/>
        </w:rPr>
        <w:t xml:space="preserve"> los países centroamericanos poco después del huracán Mitch en 1998: </w:t>
      </w:r>
    </w:p>
    <w:p w14:paraId="30C6783E" w14:textId="77777777" w:rsidR="00EE43D7" w:rsidRPr="00366674" w:rsidRDefault="00EE43D7" w:rsidP="006928F0">
      <w:pPr>
        <w:pStyle w:val="NoSpacing"/>
        <w:spacing w:line="360" w:lineRule="auto"/>
        <w:contextualSpacing/>
        <w:jc w:val="both"/>
        <w:rPr>
          <w:rFonts w:ascii="Calibri" w:hAnsi="Calibri"/>
          <w:lang w:val="es-ES_tradnl"/>
        </w:rPr>
      </w:pPr>
    </w:p>
    <w:p w14:paraId="48FFAB0E" w14:textId="26BB0A01" w:rsidR="00EE43D7" w:rsidRPr="00366674" w:rsidRDefault="000010C2" w:rsidP="006928F0">
      <w:pPr>
        <w:pStyle w:val="NoSpacing"/>
        <w:spacing w:line="360" w:lineRule="auto"/>
        <w:ind w:left="720"/>
        <w:contextualSpacing/>
        <w:jc w:val="both"/>
        <w:rPr>
          <w:rFonts w:ascii="Calibri" w:hAnsi="Calibri"/>
          <w:lang w:val="es-ES_tradnl"/>
        </w:rPr>
      </w:pPr>
      <w:r w:rsidRPr="00366674">
        <w:rPr>
          <w:rFonts w:ascii="Calibri" w:hAnsi="Calibri"/>
          <w:lang w:val="es-ES_tradnl"/>
        </w:rPr>
        <w:t>Aunque las primeras encuestas no reflejan incrementos significativos en los flujos migratorios a nivel interno o externo después del desastre natural, este comportamiento se considera normal, dadas las expectativas que la asistencia internacional ha generado para la mayoría de las personas afectadas</w:t>
      </w:r>
      <w:r w:rsidR="00EE43D7" w:rsidRPr="00366674">
        <w:rPr>
          <w:rFonts w:ascii="Calibri" w:hAnsi="Calibri"/>
          <w:lang w:val="es-ES_tradnl"/>
        </w:rPr>
        <w:t>.</w:t>
      </w:r>
    </w:p>
    <w:p w14:paraId="13520B56" w14:textId="77777777" w:rsidR="00EE43D7" w:rsidRPr="00366674" w:rsidRDefault="00EE43D7" w:rsidP="006928F0">
      <w:pPr>
        <w:pStyle w:val="NoSpacing"/>
        <w:spacing w:line="360" w:lineRule="auto"/>
        <w:ind w:left="720"/>
        <w:contextualSpacing/>
        <w:jc w:val="both"/>
        <w:rPr>
          <w:rFonts w:ascii="Calibri" w:hAnsi="Calibri"/>
          <w:lang w:val="es-ES_tradnl"/>
        </w:rPr>
      </w:pPr>
    </w:p>
    <w:p w14:paraId="4D898E26" w14:textId="6CF6E842" w:rsidR="00EE43D7" w:rsidRPr="00366674" w:rsidRDefault="000010C2" w:rsidP="008D02AC">
      <w:pPr>
        <w:pStyle w:val="NoSpacing"/>
        <w:spacing w:line="360" w:lineRule="auto"/>
        <w:ind w:left="720"/>
        <w:contextualSpacing/>
        <w:jc w:val="both"/>
        <w:rPr>
          <w:rFonts w:ascii="Calibri" w:hAnsi="Calibri"/>
          <w:lang w:val="es-ES_tradnl"/>
        </w:rPr>
      </w:pPr>
      <w:r w:rsidRPr="00366674">
        <w:rPr>
          <w:rFonts w:ascii="Calibri" w:hAnsi="Calibri"/>
          <w:lang w:val="es-ES_tradnl"/>
        </w:rPr>
        <w:t xml:space="preserve">Hay grandes sectores de la población desplazada </w:t>
      </w:r>
      <w:r w:rsidR="00A272A9">
        <w:rPr>
          <w:rFonts w:ascii="Calibri" w:hAnsi="Calibri"/>
          <w:lang w:val="es-ES_tradnl"/>
        </w:rPr>
        <w:t xml:space="preserve">que </w:t>
      </w:r>
      <w:r w:rsidRPr="00366674">
        <w:rPr>
          <w:rFonts w:ascii="Calibri" w:hAnsi="Calibri"/>
          <w:lang w:val="es-ES_tradnl"/>
        </w:rPr>
        <w:t>están recibiendo alimentos y servicios de salud básicos mientras esperan una solución a su problema de vivienda o apoyo para volver al trabajo. Sin embargo, conforme</w:t>
      </w:r>
      <w:r w:rsidR="008D02AC" w:rsidRPr="00366674">
        <w:rPr>
          <w:rFonts w:ascii="Calibri" w:hAnsi="Calibri"/>
          <w:lang w:val="es-ES_tradnl"/>
        </w:rPr>
        <w:t xml:space="preserve"> pasa el tiempo y no logran restablecer sus condiciones sociales y económicas aumentará su nivel de ansiedad y, por lo tanto, considerarán la idea de abandonar sus comunidades o sus países en busca de mejores oportunidades</w:t>
      </w:r>
      <w:r w:rsidR="00EE43D7" w:rsidRPr="00366674">
        <w:rPr>
          <w:rFonts w:ascii="Calibri" w:hAnsi="Calibri"/>
          <w:lang w:val="es-ES_tradnl"/>
        </w:rPr>
        <w:t>.</w:t>
      </w:r>
      <w:r w:rsidR="00EE43D7" w:rsidRPr="00366674">
        <w:rPr>
          <w:rStyle w:val="FootnoteReference"/>
          <w:rFonts w:ascii="Calibri" w:hAnsi="Calibri"/>
          <w:lang w:val="es-ES_tradnl"/>
        </w:rPr>
        <w:footnoteReference w:id="43"/>
      </w:r>
    </w:p>
    <w:p w14:paraId="311F3294" w14:textId="77777777" w:rsidR="00EE43D7" w:rsidRPr="00366674" w:rsidRDefault="00EE43D7" w:rsidP="006928F0">
      <w:pPr>
        <w:pStyle w:val="NoSpacing"/>
        <w:spacing w:line="360" w:lineRule="auto"/>
        <w:contextualSpacing/>
        <w:jc w:val="both"/>
        <w:rPr>
          <w:rFonts w:ascii="Calibri" w:hAnsi="Calibri"/>
          <w:lang w:val="es-ES_tradnl"/>
        </w:rPr>
      </w:pPr>
    </w:p>
    <w:p w14:paraId="14E42B63" w14:textId="2ECC02C1" w:rsidR="00EE43D7" w:rsidRPr="00366674" w:rsidRDefault="00DE30CF" w:rsidP="006928F0">
      <w:pPr>
        <w:pStyle w:val="NoSpacing"/>
        <w:spacing w:line="360" w:lineRule="auto"/>
        <w:contextualSpacing/>
        <w:jc w:val="both"/>
        <w:rPr>
          <w:rFonts w:ascii="Calibri" w:hAnsi="Calibri"/>
          <w:lang w:val="es-ES_tradnl"/>
        </w:rPr>
      </w:pPr>
      <w:r w:rsidRPr="00366674">
        <w:rPr>
          <w:rFonts w:ascii="Calibri" w:hAnsi="Calibri"/>
          <w:lang w:val="es-ES_tradnl"/>
        </w:rPr>
        <w:t>En los párrafos anteriores se hace</w:t>
      </w:r>
      <w:r w:rsidR="008D02AC" w:rsidRPr="00366674">
        <w:rPr>
          <w:rFonts w:ascii="Calibri" w:hAnsi="Calibri"/>
          <w:lang w:val="es-ES_tradnl"/>
        </w:rPr>
        <w:t xml:space="preserve"> énfasis en que </w:t>
      </w:r>
      <w:r w:rsidR="00B83F6A">
        <w:rPr>
          <w:rFonts w:ascii="Calibri" w:hAnsi="Calibri"/>
          <w:lang w:val="es-ES_tradnl"/>
        </w:rPr>
        <w:t xml:space="preserve">es posible que </w:t>
      </w:r>
      <w:r w:rsidR="008D02AC" w:rsidRPr="00366674">
        <w:rPr>
          <w:rFonts w:ascii="Calibri" w:hAnsi="Calibri"/>
          <w:lang w:val="es-ES_tradnl"/>
        </w:rPr>
        <w:t xml:space="preserve">los efectos de la destrucción causada por un desastre </w:t>
      </w:r>
      <w:r w:rsidR="00B83F6A">
        <w:rPr>
          <w:rFonts w:ascii="Calibri" w:hAnsi="Calibri"/>
          <w:lang w:val="es-ES_tradnl"/>
        </w:rPr>
        <w:t>no sean</w:t>
      </w:r>
      <w:r w:rsidR="008D02AC" w:rsidRPr="00366674">
        <w:rPr>
          <w:rFonts w:ascii="Calibri" w:hAnsi="Calibri"/>
          <w:lang w:val="es-ES_tradnl"/>
        </w:rPr>
        <w:t xml:space="preserve"> inmediatos, especialmente en los casos donde existe algún tipo de asistencia internacional. De hecho, </w:t>
      </w:r>
      <w:r w:rsidR="0069333F" w:rsidRPr="00366674">
        <w:rPr>
          <w:rFonts w:ascii="Calibri" w:hAnsi="Calibri"/>
          <w:lang w:val="es-ES_tradnl"/>
        </w:rPr>
        <w:t xml:space="preserve">normalmente </w:t>
      </w:r>
      <w:r w:rsidR="008D02AC" w:rsidRPr="00366674">
        <w:rPr>
          <w:rFonts w:ascii="Calibri" w:hAnsi="Calibri"/>
          <w:lang w:val="es-ES_tradnl"/>
        </w:rPr>
        <w:t xml:space="preserve">esto </w:t>
      </w:r>
      <w:r w:rsidRPr="00366674">
        <w:rPr>
          <w:rFonts w:ascii="Calibri" w:hAnsi="Calibri"/>
          <w:lang w:val="es-ES_tradnl"/>
        </w:rPr>
        <w:t>sucede</w:t>
      </w:r>
      <w:r w:rsidR="008D02AC" w:rsidRPr="00366674">
        <w:rPr>
          <w:rFonts w:ascii="Calibri" w:hAnsi="Calibri"/>
          <w:lang w:val="es-ES_tradnl"/>
        </w:rPr>
        <w:t xml:space="preserve"> cuando los desastres son </w:t>
      </w:r>
      <w:r w:rsidR="00B50AC7">
        <w:rPr>
          <w:rFonts w:ascii="Calibri" w:hAnsi="Calibri"/>
          <w:lang w:val="es-ES_tradnl"/>
        </w:rPr>
        <w:t xml:space="preserve">lo </w:t>
      </w:r>
      <w:r w:rsidR="008D02AC" w:rsidRPr="00366674">
        <w:rPr>
          <w:rFonts w:ascii="Calibri" w:hAnsi="Calibri"/>
          <w:lang w:val="es-ES_tradnl"/>
        </w:rPr>
        <w:t xml:space="preserve">suficientemente graves como para impulsar a las personas a buscar alternativas fuera del país para </w:t>
      </w:r>
      <w:r w:rsidRPr="00366674">
        <w:rPr>
          <w:rFonts w:ascii="Calibri" w:hAnsi="Calibri"/>
          <w:lang w:val="es-ES_tradnl"/>
        </w:rPr>
        <w:t>r</w:t>
      </w:r>
      <w:r w:rsidR="0069333F" w:rsidRPr="00366674">
        <w:rPr>
          <w:rFonts w:ascii="Calibri" w:hAnsi="Calibri"/>
          <w:lang w:val="es-ES_tradnl"/>
        </w:rPr>
        <w:t>e</w:t>
      </w:r>
      <w:r w:rsidR="00C871BC">
        <w:rPr>
          <w:rFonts w:ascii="Calibri" w:hAnsi="Calibri"/>
          <w:lang w:val="es-ES_tradnl"/>
        </w:rPr>
        <w:t>hacer</w:t>
      </w:r>
      <w:r w:rsidR="009C1764">
        <w:rPr>
          <w:rFonts w:ascii="Calibri" w:hAnsi="Calibri"/>
          <w:lang w:val="es-ES_tradnl"/>
        </w:rPr>
        <w:t xml:space="preserve"> sus vidas. E</w:t>
      </w:r>
      <w:r w:rsidR="008D02AC" w:rsidRPr="00366674">
        <w:rPr>
          <w:rFonts w:ascii="Calibri" w:hAnsi="Calibri"/>
          <w:lang w:val="es-ES_tradnl"/>
        </w:rPr>
        <w:t>sto tambi</w:t>
      </w:r>
      <w:r w:rsidR="005900D8" w:rsidRPr="00366674">
        <w:rPr>
          <w:rFonts w:ascii="Calibri" w:hAnsi="Calibri"/>
          <w:lang w:val="es-ES_tradnl"/>
        </w:rPr>
        <w:t>én se observó en Haití, donde el</w:t>
      </w:r>
      <w:r w:rsidR="008D02AC" w:rsidRPr="00366674">
        <w:rPr>
          <w:rFonts w:ascii="Calibri" w:hAnsi="Calibri"/>
          <w:lang w:val="es-ES_tradnl"/>
        </w:rPr>
        <w:t xml:space="preserve"> desplazamiento</w:t>
      </w:r>
      <w:r w:rsidR="00B73BD2">
        <w:rPr>
          <w:rFonts w:ascii="Calibri" w:hAnsi="Calibri"/>
          <w:lang w:val="es-ES_tradnl"/>
        </w:rPr>
        <w:t xml:space="preserve"> al </w:t>
      </w:r>
      <w:r w:rsidR="008D02AC" w:rsidRPr="00366674">
        <w:rPr>
          <w:rFonts w:ascii="Calibri" w:hAnsi="Calibri"/>
          <w:lang w:val="es-ES_tradnl"/>
        </w:rPr>
        <w:t xml:space="preserve">extranjero </w:t>
      </w:r>
      <w:r w:rsidR="0069333F" w:rsidRPr="00366674">
        <w:rPr>
          <w:rFonts w:ascii="Calibri" w:hAnsi="Calibri"/>
          <w:lang w:val="es-ES_tradnl"/>
        </w:rPr>
        <w:t>provocado</w:t>
      </w:r>
      <w:r w:rsidR="008D02AC" w:rsidRPr="00366674">
        <w:rPr>
          <w:rFonts w:ascii="Calibri" w:hAnsi="Calibri"/>
          <w:lang w:val="es-ES_tradnl"/>
        </w:rPr>
        <w:t xml:space="preserve"> por los </w:t>
      </w:r>
      <w:r w:rsidR="00671933" w:rsidRPr="00366674">
        <w:rPr>
          <w:rFonts w:ascii="Calibri" w:hAnsi="Calibri"/>
          <w:lang w:val="es-ES_tradnl"/>
        </w:rPr>
        <w:t>efectos del desastre continuó</w:t>
      </w:r>
      <w:r w:rsidR="008D02AC" w:rsidRPr="00366674">
        <w:rPr>
          <w:rFonts w:ascii="Calibri" w:hAnsi="Calibri"/>
          <w:lang w:val="es-ES_tradnl"/>
        </w:rPr>
        <w:t xml:space="preserve"> </w:t>
      </w:r>
      <w:r w:rsidR="00A06CFD" w:rsidRPr="00366674">
        <w:rPr>
          <w:rFonts w:ascii="Calibri" w:hAnsi="Calibri"/>
          <w:lang w:val="es-ES_tradnl"/>
        </w:rPr>
        <w:t>mucho</w:t>
      </w:r>
      <w:r w:rsidR="008D02AC" w:rsidRPr="00366674">
        <w:rPr>
          <w:rFonts w:ascii="Calibri" w:hAnsi="Calibri"/>
          <w:lang w:val="es-ES_tradnl"/>
        </w:rPr>
        <w:t xml:space="preserve"> después de</w:t>
      </w:r>
      <w:r w:rsidR="00A06CFD" w:rsidRPr="00366674">
        <w:rPr>
          <w:rFonts w:ascii="Calibri" w:hAnsi="Calibri"/>
          <w:lang w:val="es-ES_tradnl"/>
        </w:rPr>
        <w:t xml:space="preserve"> que se desvanecieran</w:t>
      </w:r>
      <w:r w:rsidR="008D02AC" w:rsidRPr="00366674">
        <w:rPr>
          <w:rFonts w:ascii="Calibri" w:hAnsi="Calibri"/>
          <w:lang w:val="es-ES_tradnl"/>
        </w:rPr>
        <w:t xml:space="preserve"> </w:t>
      </w:r>
      <w:r w:rsidR="005900D8" w:rsidRPr="00366674">
        <w:rPr>
          <w:rFonts w:ascii="Calibri" w:hAnsi="Calibri"/>
          <w:lang w:val="es-ES_tradnl"/>
        </w:rPr>
        <w:t>las réplicas del terremoto</w:t>
      </w:r>
      <w:r w:rsidR="00EE43D7" w:rsidRPr="00366674">
        <w:rPr>
          <w:rFonts w:ascii="Calibri" w:hAnsi="Calibri"/>
          <w:lang w:val="es-ES_tradnl"/>
        </w:rPr>
        <w:t>.</w:t>
      </w:r>
      <w:r w:rsidR="006170EA" w:rsidRPr="00366674">
        <w:rPr>
          <w:rStyle w:val="FootnoteReference"/>
          <w:rFonts w:ascii="Calibri" w:hAnsi="Calibri"/>
          <w:lang w:val="es-ES_tradnl"/>
        </w:rPr>
        <w:footnoteReference w:id="44"/>
      </w:r>
    </w:p>
    <w:p w14:paraId="106143B8" w14:textId="77777777" w:rsidR="00EE43D7" w:rsidRDefault="00EE43D7" w:rsidP="006928F0">
      <w:pPr>
        <w:pStyle w:val="NoSpacing"/>
        <w:spacing w:line="360" w:lineRule="auto"/>
        <w:contextualSpacing/>
        <w:jc w:val="both"/>
        <w:rPr>
          <w:rFonts w:ascii="Calibri" w:hAnsi="Calibri"/>
          <w:lang w:val="es-ES_tradnl"/>
        </w:rPr>
      </w:pPr>
    </w:p>
    <w:p w14:paraId="6392614E" w14:textId="77777777" w:rsidR="00B50AC7" w:rsidRPr="00366674" w:rsidRDefault="00B50AC7" w:rsidP="006928F0">
      <w:pPr>
        <w:pStyle w:val="NoSpacing"/>
        <w:spacing w:line="360" w:lineRule="auto"/>
        <w:contextualSpacing/>
        <w:jc w:val="both"/>
        <w:rPr>
          <w:rFonts w:ascii="Calibri" w:hAnsi="Calibri"/>
          <w:lang w:val="es-ES_tradnl"/>
        </w:rPr>
      </w:pPr>
    </w:p>
    <w:p w14:paraId="7E6F99A5" w14:textId="7DC39C85" w:rsidR="0043656F" w:rsidRPr="00366674" w:rsidRDefault="0043656F" w:rsidP="006928F0">
      <w:pPr>
        <w:pStyle w:val="NoSpacing"/>
        <w:spacing w:line="360" w:lineRule="auto"/>
        <w:contextualSpacing/>
        <w:jc w:val="both"/>
        <w:rPr>
          <w:rFonts w:ascii="Calibri" w:hAnsi="Calibri"/>
          <w:lang w:val="es-ES_tradnl"/>
        </w:rPr>
      </w:pPr>
      <w:r w:rsidRPr="00366674">
        <w:rPr>
          <w:rFonts w:ascii="Calibri" w:hAnsi="Calibri"/>
          <w:lang w:val="es-ES_tradnl"/>
        </w:rPr>
        <w:lastRenderedPageBreak/>
        <w:t xml:space="preserve">2.2.3. </w:t>
      </w:r>
      <w:r w:rsidR="007D1F18" w:rsidRPr="00366674">
        <w:rPr>
          <w:rFonts w:ascii="Calibri" w:hAnsi="Calibri"/>
          <w:lang w:val="es-ES_tradnl"/>
        </w:rPr>
        <w:t>Naturaleza del</w:t>
      </w:r>
      <w:r w:rsidR="007A33CC" w:rsidRPr="00366674">
        <w:rPr>
          <w:rFonts w:ascii="Calibri" w:hAnsi="Calibri"/>
          <w:lang w:val="es-ES_tradnl"/>
        </w:rPr>
        <w:t xml:space="preserve"> desplazamiento</w:t>
      </w:r>
    </w:p>
    <w:p w14:paraId="1A664ACD" w14:textId="77777777" w:rsidR="0043656F" w:rsidRPr="00366674" w:rsidRDefault="0043656F" w:rsidP="006928F0">
      <w:pPr>
        <w:pStyle w:val="NoSpacing"/>
        <w:spacing w:line="360" w:lineRule="auto"/>
        <w:contextualSpacing/>
        <w:jc w:val="both"/>
        <w:rPr>
          <w:rFonts w:ascii="Calibri" w:hAnsi="Calibri"/>
          <w:lang w:val="es-ES_tradnl"/>
        </w:rPr>
      </w:pPr>
    </w:p>
    <w:p w14:paraId="615057B0" w14:textId="773702A6" w:rsidR="00497D08" w:rsidRPr="00366674" w:rsidRDefault="00671933" w:rsidP="006928F0">
      <w:pPr>
        <w:pStyle w:val="NoSpacing"/>
        <w:spacing w:line="360" w:lineRule="auto"/>
        <w:contextualSpacing/>
        <w:jc w:val="both"/>
        <w:rPr>
          <w:rFonts w:ascii="Calibri" w:hAnsi="Calibri"/>
          <w:lang w:val="es-ES_tradnl"/>
        </w:rPr>
      </w:pPr>
      <w:r w:rsidRPr="00366674">
        <w:rPr>
          <w:rFonts w:ascii="Calibri" w:hAnsi="Calibri"/>
          <w:lang w:val="es-ES_tradnl"/>
        </w:rPr>
        <w:t>Con frecue</w:t>
      </w:r>
      <w:r w:rsidR="007D1F18" w:rsidRPr="00366674">
        <w:rPr>
          <w:rFonts w:ascii="Calibri" w:hAnsi="Calibri"/>
          <w:lang w:val="es-ES_tradnl"/>
        </w:rPr>
        <w:t>ncia, el desplazamiento causado</w:t>
      </w:r>
      <w:r w:rsidRPr="00366674">
        <w:rPr>
          <w:rFonts w:ascii="Calibri" w:hAnsi="Calibri"/>
          <w:lang w:val="es-ES_tradnl"/>
        </w:rPr>
        <w:t xml:space="preserve"> por desastres repentinos (especialmente el </w:t>
      </w:r>
      <w:r w:rsidR="000B5E0F" w:rsidRPr="00366674">
        <w:rPr>
          <w:rFonts w:ascii="Calibri" w:hAnsi="Calibri"/>
          <w:lang w:val="es-ES_tradnl"/>
        </w:rPr>
        <w:t>desplazamiento</w:t>
      </w:r>
      <w:r w:rsidR="00C77DA5" w:rsidRPr="00366674">
        <w:rPr>
          <w:rFonts w:ascii="Calibri" w:hAnsi="Calibri"/>
          <w:lang w:val="es-ES_tradnl"/>
        </w:rPr>
        <w:t xml:space="preserve"> al extranjero</w:t>
      </w:r>
      <w:r w:rsidRPr="00366674">
        <w:rPr>
          <w:rFonts w:ascii="Calibri" w:hAnsi="Calibri"/>
          <w:lang w:val="es-ES_tradnl"/>
        </w:rPr>
        <w:t>)</w:t>
      </w:r>
      <w:r w:rsidR="003407AC">
        <w:rPr>
          <w:rFonts w:ascii="Calibri" w:hAnsi="Calibri"/>
          <w:lang w:val="es-ES_tradnl"/>
        </w:rPr>
        <w:t xml:space="preserve"> </w:t>
      </w:r>
      <w:r w:rsidRPr="00366674">
        <w:rPr>
          <w:rFonts w:ascii="Calibri" w:hAnsi="Calibri"/>
          <w:lang w:val="es-ES_tradnl"/>
        </w:rPr>
        <w:t xml:space="preserve">tiene un fuerte componente económico. </w:t>
      </w:r>
      <w:r w:rsidR="007D1F18" w:rsidRPr="00366674">
        <w:rPr>
          <w:rFonts w:ascii="Calibri" w:hAnsi="Calibri"/>
          <w:lang w:val="es-ES_tradnl"/>
        </w:rPr>
        <w:t>Claro que</w:t>
      </w:r>
      <w:r w:rsidRPr="00366674">
        <w:rPr>
          <w:rFonts w:ascii="Calibri" w:hAnsi="Calibri"/>
          <w:lang w:val="es-ES_tradnl"/>
        </w:rPr>
        <w:t xml:space="preserve"> esto no siempre es así, como en el caso de las personas que </w:t>
      </w:r>
      <w:r w:rsidR="00EF0A67">
        <w:rPr>
          <w:rFonts w:ascii="Calibri" w:hAnsi="Calibri"/>
          <w:lang w:val="es-ES_tradnl"/>
        </w:rPr>
        <w:t>atraviesan</w:t>
      </w:r>
      <w:r w:rsidRPr="00366674">
        <w:rPr>
          <w:rFonts w:ascii="Calibri" w:hAnsi="Calibri"/>
          <w:lang w:val="es-ES_tradnl"/>
        </w:rPr>
        <w:t xml:space="preserve"> fronteras para escapar de las consecuencias de una tormenta que </w:t>
      </w:r>
      <w:r w:rsidR="002F1DF1">
        <w:rPr>
          <w:rFonts w:ascii="Calibri" w:hAnsi="Calibri"/>
          <w:lang w:val="es-ES_tradnl"/>
        </w:rPr>
        <w:t>pone</w:t>
      </w:r>
      <w:r w:rsidR="00C65262">
        <w:rPr>
          <w:rFonts w:ascii="Calibri" w:hAnsi="Calibri"/>
          <w:lang w:val="es-ES_tradnl"/>
        </w:rPr>
        <w:t xml:space="preserve"> en riesgo</w:t>
      </w:r>
      <w:r w:rsidRPr="00366674">
        <w:rPr>
          <w:rFonts w:ascii="Calibri" w:hAnsi="Calibri"/>
          <w:lang w:val="es-ES_tradnl"/>
        </w:rPr>
        <w:t xml:space="preserve"> su vida o que buscan </w:t>
      </w:r>
      <w:r w:rsidR="00176A39">
        <w:rPr>
          <w:rFonts w:ascii="Calibri" w:hAnsi="Calibri"/>
          <w:lang w:val="es-ES_tradnl"/>
        </w:rPr>
        <w:t>recibir</w:t>
      </w:r>
      <w:r w:rsidRPr="00366674">
        <w:rPr>
          <w:rFonts w:ascii="Calibri" w:hAnsi="Calibri"/>
          <w:lang w:val="es-ES_tradnl"/>
        </w:rPr>
        <w:t xml:space="preserve"> atención médica en un país vecino para las lesiones sufridas durante un desastre. Sin embargo, aun en los casos donde esto sí </w:t>
      </w:r>
      <w:r w:rsidR="006E02AD">
        <w:rPr>
          <w:rFonts w:ascii="Calibri" w:hAnsi="Calibri"/>
          <w:lang w:val="es-ES_tradnl"/>
        </w:rPr>
        <w:t>sucede</w:t>
      </w:r>
      <w:r w:rsidRPr="00366674">
        <w:rPr>
          <w:rFonts w:ascii="Calibri" w:hAnsi="Calibri"/>
          <w:lang w:val="es-ES_tradnl"/>
        </w:rPr>
        <w:t xml:space="preserve">, el detonante del </w:t>
      </w:r>
      <w:r w:rsidR="007D1F18" w:rsidRPr="00366674">
        <w:rPr>
          <w:rFonts w:ascii="Calibri" w:hAnsi="Calibri"/>
          <w:lang w:val="es-ES_tradnl"/>
        </w:rPr>
        <w:t>desplazamiento</w:t>
      </w:r>
      <w:r w:rsidRPr="00366674">
        <w:rPr>
          <w:rFonts w:ascii="Calibri" w:hAnsi="Calibri"/>
          <w:lang w:val="es-ES_tradnl"/>
        </w:rPr>
        <w:t xml:space="preserve"> es un súbito deterioro en las condiciones de vida básicas y el acceso</w:t>
      </w:r>
      <w:r w:rsidR="007D1F18" w:rsidRPr="00366674">
        <w:rPr>
          <w:rFonts w:ascii="Calibri" w:hAnsi="Calibri"/>
          <w:lang w:val="es-ES_tradnl"/>
        </w:rPr>
        <w:t xml:space="preserve"> a servicios básicos</w:t>
      </w:r>
      <w:r w:rsidR="00997D73">
        <w:rPr>
          <w:rFonts w:ascii="Calibri" w:hAnsi="Calibri"/>
          <w:lang w:val="es-ES_tradnl"/>
        </w:rPr>
        <w:t>,</w:t>
      </w:r>
      <w:r w:rsidR="007D1F18" w:rsidRPr="00366674">
        <w:rPr>
          <w:rFonts w:ascii="Calibri" w:hAnsi="Calibri"/>
          <w:lang w:val="es-ES_tradnl"/>
        </w:rPr>
        <w:t xml:space="preserve"> que es provocado</w:t>
      </w:r>
      <w:r w:rsidRPr="00366674">
        <w:rPr>
          <w:rFonts w:ascii="Calibri" w:hAnsi="Calibri"/>
          <w:lang w:val="es-ES_tradnl"/>
        </w:rPr>
        <w:t xml:space="preserve"> por circunstancias que están fuera del control de las personas. Por consiguiente, el desplazamiento internacional causado por desastres repentinos </w:t>
      </w:r>
      <w:r w:rsidR="00B13A20">
        <w:rPr>
          <w:rFonts w:ascii="Calibri" w:hAnsi="Calibri"/>
          <w:lang w:val="es-ES_tradnl"/>
        </w:rPr>
        <w:t xml:space="preserve">es </w:t>
      </w:r>
      <w:r w:rsidR="00F2013A" w:rsidRPr="00366674">
        <w:rPr>
          <w:rFonts w:ascii="Calibri" w:hAnsi="Calibri"/>
          <w:lang w:val="es-ES_tradnl"/>
        </w:rPr>
        <w:t xml:space="preserve">fundamentalmente </w:t>
      </w:r>
      <w:r w:rsidR="00B13A20">
        <w:rPr>
          <w:rFonts w:ascii="Calibri" w:hAnsi="Calibri"/>
          <w:lang w:val="es-ES_tradnl"/>
        </w:rPr>
        <w:t>diferente a la</w:t>
      </w:r>
      <w:r w:rsidR="00F2013A" w:rsidRPr="00366674">
        <w:rPr>
          <w:rFonts w:ascii="Calibri" w:hAnsi="Calibri"/>
          <w:lang w:val="es-ES_tradnl"/>
        </w:rPr>
        <w:t xml:space="preserve"> migración económica típica</w:t>
      </w:r>
      <w:r w:rsidRPr="00366674">
        <w:rPr>
          <w:rFonts w:ascii="Calibri" w:hAnsi="Calibri"/>
          <w:lang w:val="es-ES_tradnl"/>
        </w:rPr>
        <w:t xml:space="preserve">. </w:t>
      </w:r>
      <w:r w:rsidR="00F2013A" w:rsidRPr="00366674">
        <w:rPr>
          <w:rFonts w:ascii="Calibri" w:hAnsi="Calibri"/>
          <w:lang w:val="es-ES_tradnl"/>
        </w:rPr>
        <w:t xml:space="preserve">Si bien las personas desplazadas pueden seguir las mismas rutas que los </w:t>
      </w:r>
      <w:r w:rsidR="00125FC5" w:rsidRPr="00366674">
        <w:rPr>
          <w:rFonts w:ascii="Calibri" w:hAnsi="Calibri"/>
          <w:lang w:val="es-ES_tradnl"/>
        </w:rPr>
        <w:t>migrantes</w:t>
      </w:r>
      <w:r w:rsidR="00F2013A" w:rsidRPr="00366674">
        <w:rPr>
          <w:rFonts w:ascii="Calibri" w:hAnsi="Calibri"/>
          <w:lang w:val="es-ES_tradnl"/>
        </w:rPr>
        <w:t xml:space="preserve"> tradicionales que salen de ese país, la causa del desplaza</w:t>
      </w:r>
      <w:r w:rsidR="00125FC5" w:rsidRPr="00366674">
        <w:rPr>
          <w:rFonts w:ascii="Calibri" w:hAnsi="Calibri"/>
          <w:lang w:val="es-ES_tradnl"/>
        </w:rPr>
        <w:t xml:space="preserve">miento </w:t>
      </w:r>
      <w:r w:rsidR="003624A2">
        <w:rPr>
          <w:rFonts w:ascii="Calibri" w:hAnsi="Calibri"/>
          <w:lang w:val="es-ES_tradnl"/>
        </w:rPr>
        <w:t>es diferente, ya que se basa en</w:t>
      </w:r>
      <w:r w:rsidR="00125FC5" w:rsidRPr="00366674">
        <w:rPr>
          <w:rFonts w:ascii="Calibri" w:hAnsi="Calibri"/>
          <w:lang w:val="es-ES_tradnl"/>
        </w:rPr>
        <w:t xml:space="preserve"> los efectos directos del desastre. Además, a diferencia de los desastres de evolución lenta, en estos casos el desastre se puede identificar directamente como detonante o catalizador del desplazamiento.</w:t>
      </w:r>
      <w:r w:rsidR="007F0EE4" w:rsidRPr="00366674">
        <w:rPr>
          <w:rFonts w:ascii="Calibri" w:hAnsi="Calibri"/>
          <w:lang w:val="es-ES_tradnl"/>
        </w:rPr>
        <w:t xml:space="preserve"> </w:t>
      </w:r>
      <w:r w:rsidR="007D1F18" w:rsidRPr="00366674">
        <w:rPr>
          <w:rFonts w:ascii="Calibri" w:hAnsi="Calibri"/>
          <w:lang w:val="es-ES_tradnl"/>
        </w:rPr>
        <w:t>Como resultado de ello</w:t>
      </w:r>
      <w:r w:rsidR="007F0EE4" w:rsidRPr="00366674">
        <w:rPr>
          <w:rFonts w:ascii="Calibri" w:hAnsi="Calibri"/>
          <w:lang w:val="es-ES_tradnl"/>
        </w:rPr>
        <w:t>, la mayoría de las respuestas de protección humanitaria adoptadas por los Estados de las Américas para abordar las consecuencias de los desastres relacionadas con el desplazamiento y la migración se han centrado en los desastres repentinos.</w:t>
      </w:r>
    </w:p>
    <w:p w14:paraId="6240E423" w14:textId="77777777" w:rsidR="00C7511C" w:rsidRPr="00366674" w:rsidRDefault="00C7511C" w:rsidP="006928F0">
      <w:pPr>
        <w:pStyle w:val="NoSpacing"/>
        <w:spacing w:line="360" w:lineRule="auto"/>
        <w:contextualSpacing/>
        <w:jc w:val="both"/>
        <w:rPr>
          <w:rFonts w:ascii="Calibri" w:hAnsi="Calibri"/>
          <w:lang w:val="es-ES_tradnl"/>
        </w:rPr>
      </w:pPr>
    </w:p>
    <w:p w14:paraId="6E7CED73" w14:textId="35C79C01" w:rsidR="00C7511C" w:rsidRPr="00366674" w:rsidRDefault="00FD2A7B" w:rsidP="006928F0">
      <w:pPr>
        <w:pStyle w:val="NoSpacing"/>
        <w:spacing w:line="360" w:lineRule="auto"/>
        <w:contextualSpacing/>
        <w:jc w:val="both"/>
        <w:rPr>
          <w:rFonts w:ascii="Calibri" w:hAnsi="Calibri"/>
          <w:u w:val="single"/>
          <w:lang w:val="es-ES_tradnl"/>
        </w:rPr>
      </w:pPr>
      <w:r w:rsidRPr="00366674">
        <w:rPr>
          <w:rFonts w:ascii="Calibri" w:hAnsi="Calibri"/>
          <w:u w:val="single"/>
          <w:lang w:val="es-ES_tradnl"/>
        </w:rPr>
        <w:t>2.3</w:t>
      </w:r>
      <w:r w:rsidR="00C7511C" w:rsidRPr="00366674">
        <w:rPr>
          <w:rFonts w:ascii="Calibri" w:hAnsi="Calibri"/>
          <w:u w:val="single"/>
          <w:lang w:val="es-ES_tradnl"/>
        </w:rPr>
        <w:t>. Evacua</w:t>
      </w:r>
      <w:r w:rsidR="007E6C6A" w:rsidRPr="00366674">
        <w:rPr>
          <w:rFonts w:ascii="Calibri" w:hAnsi="Calibri"/>
          <w:u w:val="single"/>
          <w:lang w:val="es-ES_tradnl"/>
        </w:rPr>
        <w:t>ción</w:t>
      </w:r>
    </w:p>
    <w:p w14:paraId="49AE53B5" w14:textId="77777777" w:rsidR="00C7511C" w:rsidRPr="00366674" w:rsidRDefault="00C7511C" w:rsidP="006928F0">
      <w:pPr>
        <w:pStyle w:val="NoSpacing"/>
        <w:spacing w:line="360" w:lineRule="auto"/>
        <w:contextualSpacing/>
        <w:jc w:val="both"/>
        <w:rPr>
          <w:rFonts w:ascii="Calibri" w:hAnsi="Calibri"/>
          <w:lang w:val="es-ES_tradnl"/>
        </w:rPr>
      </w:pPr>
    </w:p>
    <w:p w14:paraId="3FCE1534" w14:textId="402AF6BA" w:rsidR="00C7511C" w:rsidRPr="00366674" w:rsidRDefault="00496A1C" w:rsidP="006928F0">
      <w:pPr>
        <w:pStyle w:val="NoSpacing"/>
        <w:spacing w:line="360" w:lineRule="auto"/>
        <w:contextualSpacing/>
        <w:jc w:val="both"/>
        <w:rPr>
          <w:rFonts w:ascii="Calibri" w:hAnsi="Calibri"/>
          <w:lang w:val="es-ES_tradnl"/>
        </w:rPr>
      </w:pPr>
      <w:r w:rsidRPr="00366674">
        <w:rPr>
          <w:rFonts w:ascii="Calibri" w:hAnsi="Calibri"/>
          <w:lang w:val="es-ES_tradnl"/>
        </w:rPr>
        <w:t>En las Américas, en algunas ocasiones se ha dado la evacuación de personas afectadas por un desastre</w:t>
      </w:r>
      <w:r w:rsidR="00D33DEE">
        <w:rPr>
          <w:rFonts w:ascii="Calibri" w:hAnsi="Calibri"/>
          <w:lang w:val="es-ES_tradnl"/>
        </w:rPr>
        <w:t xml:space="preserve"> a través de fronteras internacionales</w:t>
      </w:r>
      <w:r w:rsidR="00C7511C" w:rsidRPr="00366674">
        <w:rPr>
          <w:rFonts w:ascii="Calibri" w:hAnsi="Calibri"/>
          <w:lang w:val="es-ES_tradnl"/>
        </w:rPr>
        <w:t>.</w:t>
      </w:r>
      <w:r w:rsidRPr="00366674">
        <w:rPr>
          <w:rFonts w:ascii="Calibri" w:hAnsi="Calibri"/>
          <w:lang w:val="es-ES_tradnl"/>
        </w:rPr>
        <w:t xml:space="preserve"> Por ejemplo</w:t>
      </w:r>
      <w:r w:rsidR="00274EFC">
        <w:rPr>
          <w:rFonts w:ascii="Calibri" w:hAnsi="Calibri"/>
          <w:lang w:val="es-ES_tradnl"/>
        </w:rPr>
        <w:t>,</w:t>
      </w:r>
      <w:r w:rsidRPr="00366674">
        <w:rPr>
          <w:rFonts w:ascii="Calibri" w:hAnsi="Calibri"/>
          <w:lang w:val="es-ES_tradnl"/>
        </w:rPr>
        <w:t xml:space="preserve"> la población de </w:t>
      </w:r>
      <w:r w:rsidR="00C7511C" w:rsidRPr="00366674">
        <w:rPr>
          <w:rFonts w:ascii="Calibri" w:hAnsi="Calibri"/>
          <w:lang w:val="es-ES_tradnl"/>
        </w:rPr>
        <w:t xml:space="preserve">Montserrat </w:t>
      </w:r>
      <w:r w:rsidRPr="00366674">
        <w:rPr>
          <w:rFonts w:ascii="Calibri" w:hAnsi="Calibri"/>
          <w:lang w:val="es-ES_tradnl"/>
        </w:rPr>
        <w:t>fue evacuada después de la erupción de 1995. De la misma manera, inmediatamente después</w:t>
      </w:r>
      <w:r w:rsidR="00693AAE">
        <w:rPr>
          <w:rFonts w:ascii="Calibri" w:hAnsi="Calibri"/>
          <w:lang w:val="es-ES_tradnl"/>
        </w:rPr>
        <w:t xml:space="preserve"> del terremoto de Haití de 2010</w:t>
      </w:r>
      <w:r w:rsidRPr="00366674">
        <w:rPr>
          <w:rFonts w:ascii="Calibri" w:hAnsi="Calibri"/>
          <w:lang w:val="es-ES_tradnl"/>
        </w:rPr>
        <w:t xml:space="preserve"> algunos haitianos con ciertas características fueron evacuados por Canadá, México y los Estados Unidos</w:t>
      </w:r>
      <w:r w:rsidR="00C7511C" w:rsidRPr="00366674">
        <w:rPr>
          <w:rFonts w:ascii="Calibri" w:hAnsi="Calibri"/>
          <w:lang w:val="es-ES_tradnl"/>
        </w:rPr>
        <w:t>.</w:t>
      </w:r>
      <w:r w:rsidR="009B5430" w:rsidRPr="00366674">
        <w:rPr>
          <w:rStyle w:val="FootnoteReference"/>
          <w:rFonts w:ascii="Calibri" w:hAnsi="Calibri"/>
          <w:lang w:val="es-ES_tradnl"/>
        </w:rPr>
        <w:footnoteReference w:id="45"/>
      </w:r>
      <w:r w:rsidR="00C7511C" w:rsidRPr="00366674">
        <w:rPr>
          <w:rFonts w:ascii="Calibri" w:hAnsi="Calibri"/>
          <w:lang w:val="es-ES_tradnl"/>
        </w:rPr>
        <w:t xml:space="preserve"> </w:t>
      </w:r>
      <w:r w:rsidRPr="00366674">
        <w:rPr>
          <w:rFonts w:ascii="Calibri" w:hAnsi="Calibri"/>
          <w:lang w:val="es-ES_tradnl"/>
        </w:rPr>
        <w:t>Este pequeño flujo de “migración” ocurre en respuesta a desastres repentinos, junto con un “desplazamiento al extranjero” más general en este cont</w:t>
      </w:r>
      <w:r w:rsidR="00E37BD3" w:rsidRPr="00366674">
        <w:rPr>
          <w:rFonts w:ascii="Calibri" w:hAnsi="Calibri"/>
          <w:lang w:val="es-ES_tradnl"/>
        </w:rPr>
        <w:t xml:space="preserve">exto, pero con la diferencia crucial que es menos una reacción espontánea de las personas afectadas y </w:t>
      </w:r>
      <w:r w:rsidR="00E37BD3" w:rsidRPr="00366674">
        <w:rPr>
          <w:rFonts w:ascii="Calibri" w:hAnsi="Calibri"/>
          <w:lang w:val="es-ES_tradnl"/>
        </w:rPr>
        <w:lastRenderedPageBreak/>
        <w:t xml:space="preserve">más </w:t>
      </w:r>
      <w:r w:rsidR="00693AAE">
        <w:rPr>
          <w:rFonts w:ascii="Calibri" w:hAnsi="Calibri"/>
          <w:lang w:val="es-ES_tradnl"/>
        </w:rPr>
        <w:t xml:space="preserve">frecuentemente </w:t>
      </w:r>
      <w:r w:rsidR="00E37BD3" w:rsidRPr="00366674">
        <w:rPr>
          <w:rFonts w:ascii="Calibri" w:hAnsi="Calibri"/>
          <w:lang w:val="es-ES_tradnl"/>
        </w:rPr>
        <w:t xml:space="preserve">una intervención de países más prósperos de la región para apoyar al país afectado. </w:t>
      </w:r>
      <w:r w:rsidR="00274EFC">
        <w:rPr>
          <w:rFonts w:ascii="Calibri" w:hAnsi="Calibri"/>
          <w:lang w:val="es-ES_tradnl"/>
        </w:rPr>
        <w:t>Sin embargo</w:t>
      </w:r>
      <w:r w:rsidR="00E37BD3" w:rsidRPr="00366674">
        <w:rPr>
          <w:rFonts w:ascii="Calibri" w:hAnsi="Calibri"/>
          <w:lang w:val="es-ES_tradnl"/>
        </w:rPr>
        <w:t xml:space="preserve">, existe un traslape considerable entre ambas categorías, muchas veces en </w:t>
      </w:r>
      <w:r w:rsidR="00CE2F5D">
        <w:rPr>
          <w:rFonts w:ascii="Calibri" w:hAnsi="Calibri"/>
          <w:lang w:val="es-ES_tradnl"/>
        </w:rPr>
        <w:t xml:space="preserve">cuanto a </w:t>
      </w:r>
      <w:r w:rsidR="00E37BD3" w:rsidRPr="00366674">
        <w:rPr>
          <w:rFonts w:ascii="Calibri" w:hAnsi="Calibri"/>
          <w:lang w:val="es-ES_tradnl"/>
        </w:rPr>
        <w:t>las medidas especiales adoptadas por los Estados de destino para apoyar a las personas afectadas</w:t>
      </w:r>
      <w:r w:rsidR="00C7511C" w:rsidRPr="00366674">
        <w:rPr>
          <w:rFonts w:ascii="Calibri" w:hAnsi="Calibri"/>
          <w:lang w:val="es-ES_tradnl"/>
        </w:rPr>
        <w:t>.</w:t>
      </w:r>
      <w:r w:rsidR="00642143" w:rsidRPr="00366674">
        <w:rPr>
          <w:rStyle w:val="FootnoteReference"/>
          <w:rFonts w:ascii="Calibri" w:hAnsi="Calibri"/>
          <w:lang w:val="es-ES_tradnl"/>
        </w:rPr>
        <w:footnoteReference w:id="46"/>
      </w:r>
    </w:p>
    <w:p w14:paraId="60104C8C" w14:textId="77777777" w:rsidR="00C7511C" w:rsidRPr="00366674" w:rsidRDefault="00C7511C" w:rsidP="006928F0">
      <w:pPr>
        <w:pStyle w:val="NoSpacing"/>
        <w:spacing w:line="360" w:lineRule="auto"/>
        <w:contextualSpacing/>
        <w:jc w:val="both"/>
        <w:rPr>
          <w:rFonts w:ascii="Calibri" w:hAnsi="Calibri"/>
          <w:lang w:val="es-ES_tradnl"/>
        </w:rPr>
      </w:pPr>
    </w:p>
    <w:p w14:paraId="6C557CD6" w14:textId="3339230D" w:rsidR="00C7511C" w:rsidRPr="00366674" w:rsidRDefault="00FD2A7B" w:rsidP="006928F0">
      <w:pPr>
        <w:pStyle w:val="NoSpacing"/>
        <w:spacing w:line="360" w:lineRule="auto"/>
        <w:contextualSpacing/>
        <w:jc w:val="both"/>
        <w:rPr>
          <w:rFonts w:ascii="Calibri" w:hAnsi="Calibri"/>
          <w:u w:val="single"/>
          <w:lang w:val="es-ES_tradnl"/>
        </w:rPr>
      </w:pPr>
      <w:r w:rsidRPr="00366674">
        <w:rPr>
          <w:rFonts w:ascii="Calibri" w:hAnsi="Calibri"/>
          <w:u w:val="single"/>
          <w:lang w:val="es-ES_tradnl"/>
        </w:rPr>
        <w:t>2.4</w:t>
      </w:r>
      <w:r w:rsidR="00C7511C" w:rsidRPr="00366674">
        <w:rPr>
          <w:rFonts w:ascii="Calibri" w:hAnsi="Calibri"/>
          <w:u w:val="single"/>
          <w:lang w:val="es-ES_tradnl"/>
        </w:rPr>
        <w:t xml:space="preserve">. </w:t>
      </w:r>
      <w:r w:rsidR="007E6C6A" w:rsidRPr="00366674">
        <w:rPr>
          <w:rFonts w:ascii="Calibri" w:hAnsi="Calibri"/>
          <w:u w:val="single"/>
          <w:lang w:val="es-ES_tradnl"/>
        </w:rPr>
        <w:t>Extranjeros afectados por un desastre que ocurre en su país de origen</w:t>
      </w:r>
      <w:r w:rsidR="00C7511C" w:rsidRPr="00366674">
        <w:rPr>
          <w:rFonts w:ascii="Calibri" w:hAnsi="Calibri"/>
          <w:u w:val="single"/>
          <w:lang w:val="es-ES_tradnl"/>
        </w:rPr>
        <w:t xml:space="preserve"> </w:t>
      </w:r>
    </w:p>
    <w:p w14:paraId="26A2FFC0" w14:textId="77777777" w:rsidR="00C7511C" w:rsidRPr="00366674" w:rsidRDefault="00C7511C" w:rsidP="006928F0">
      <w:pPr>
        <w:pStyle w:val="NoSpacing"/>
        <w:spacing w:line="360" w:lineRule="auto"/>
        <w:contextualSpacing/>
        <w:jc w:val="both"/>
        <w:rPr>
          <w:rFonts w:ascii="Calibri" w:hAnsi="Calibri"/>
          <w:lang w:val="es-ES_tradnl"/>
        </w:rPr>
      </w:pPr>
    </w:p>
    <w:p w14:paraId="563A32B4" w14:textId="10C57BA7" w:rsidR="00D00D7A" w:rsidRPr="00366674" w:rsidRDefault="00E37BD3" w:rsidP="006928F0">
      <w:pPr>
        <w:pStyle w:val="NoSpacing"/>
        <w:spacing w:line="360" w:lineRule="auto"/>
        <w:contextualSpacing/>
        <w:jc w:val="both"/>
        <w:rPr>
          <w:rFonts w:ascii="Calibri" w:hAnsi="Calibri"/>
          <w:lang w:val="es-ES_tradnl"/>
        </w:rPr>
      </w:pPr>
      <w:r w:rsidRPr="00366674">
        <w:rPr>
          <w:rFonts w:ascii="Calibri" w:hAnsi="Calibri"/>
          <w:lang w:val="es-ES_tradnl"/>
        </w:rPr>
        <w:t xml:space="preserve">En las Américas, los desastres no solo desencadenan </w:t>
      </w:r>
      <w:r w:rsidR="00590D61">
        <w:rPr>
          <w:rFonts w:ascii="Calibri" w:hAnsi="Calibri"/>
          <w:lang w:val="es-ES_tradnl"/>
        </w:rPr>
        <w:t>desplazamientos</w:t>
      </w:r>
      <w:r w:rsidRPr="00366674">
        <w:rPr>
          <w:rFonts w:ascii="Calibri" w:hAnsi="Calibri"/>
          <w:lang w:val="es-ES_tradnl"/>
        </w:rPr>
        <w:t xml:space="preserve"> internacionales de las personas afectadas sino además, influyen en la situación de los migrantes del país afectado que se encuentran en el territorio de otro Estado de la región. Como extranjeros, estas personas pueden tener una u otra forma de condición migratoria regular en el país donde se encuentran, que puede ser más o menos precaria dependiendo de las disposiciones de la categoría migratoria regular o </w:t>
      </w:r>
      <w:r w:rsidR="00B94C25">
        <w:rPr>
          <w:rFonts w:ascii="Calibri" w:hAnsi="Calibri"/>
          <w:lang w:val="es-ES_tradnl"/>
        </w:rPr>
        <w:t xml:space="preserve">excepcional </w:t>
      </w:r>
      <w:r w:rsidRPr="00366674">
        <w:rPr>
          <w:rFonts w:ascii="Calibri" w:hAnsi="Calibri"/>
          <w:lang w:val="es-ES_tradnl"/>
        </w:rPr>
        <w:t>sobre la que se basa esta condición migratoria</w:t>
      </w:r>
      <w:r w:rsidR="000C75CA" w:rsidRPr="00366674">
        <w:rPr>
          <w:rFonts w:ascii="Calibri" w:hAnsi="Calibri"/>
          <w:lang w:val="es-ES_tradnl"/>
        </w:rPr>
        <w:t>.</w:t>
      </w:r>
      <w:r w:rsidR="000C75CA" w:rsidRPr="00366674">
        <w:rPr>
          <w:rStyle w:val="FootnoteReference"/>
          <w:rFonts w:ascii="Calibri" w:hAnsi="Calibri"/>
          <w:lang w:val="es-ES_tradnl"/>
        </w:rPr>
        <w:footnoteReference w:id="47"/>
      </w:r>
      <w:r w:rsidR="000C75CA" w:rsidRPr="00366674">
        <w:rPr>
          <w:rFonts w:ascii="Calibri" w:hAnsi="Calibri"/>
          <w:lang w:val="es-ES_tradnl"/>
        </w:rPr>
        <w:t xml:space="preserve"> </w:t>
      </w:r>
      <w:r w:rsidRPr="00366674">
        <w:rPr>
          <w:rFonts w:ascii="Calibri" w:hAnsi="Calibri"/>
          <w:lang w:val="es-ES_tradnl"/>
        </w:rPr>
        <w:t xml:space="preserve">Igualmente, algunas personas pueden encontrarse en el país pero sin </w:t>
      </w:r>
      <w:r w:rsidR="0065726A">
        <w:rPr>
          <w:rFonts w:ascii="Calibri" w:hAnsi="Calibri"/>
          <w:lang w:val="es-ES_tradnl"/>
        </w:rPr>
        <w:t>gozar</w:t>
      </w:r>
      <w:r w:rsidR="00BE4E7E">
        <w:rPr>
          <w:rFonts w:ascii="Calibri" w:hAnsi="Calibri"/>
          <w:lang w:val="es-ES_tradnl"/>
        </w:rPr>
        <w:t xml:space="preserve"> </w:t>
      </w:r>
      <w:r w:rsidRPr="00366674">
        <w:rPr>
          <w:rFonts w:ascii="Calibri" w:hAnsi="Calibri"/>
          <w:lang w:val="es-ES_tradnl"/>
        </w:rPr>
        <w:t xml:space="preserve">los beneficios de una condición migratoria regular </w:t>
      </w:r>
      <w:r w:rsidR="00254EB7" w:rsidRPr="00366674">
        <w:rPr>
          <w:rFonts w:ascii="Calibri" w:hAnsi="Calibri"/>
          <w:lang w:val="es-ES_tradnl"/>
        </w:rPr>
        <w:t>e incluso</w:t>
      </w:r>
      <w:r w:rsidRPr="00366674">
        <w:rPr>
          <w:rFonts w:ascii="Calibri" w:hAnsi="Calibri"/>
          <w:lang w:val="es-ES_tradnl"/>
        </w:rPr>
        <w:t xml:space="preserve"> pueden carecer de documentos de su propio país. Esta situación puede </w:t>
      </w:r>
      <w:r w:rsidR="00CD394D">
        <w:rPr>
          <w:rFonts w:ascii="Calibri" w:hAnsi="Calibri"/>
          <w:lang w:val="es-ES_tradnl"/>
        </w:rPr>
        <w:t>darse</w:t>
      </w:r>
      <w:r w:rsidRPr="00366674">
        <w:rPr>
          <w:rFonts w:ascii="Calibri" w:hAnsi="Calibri"/>
          <w:lang w:val="es-ES_tradnl"/>
        </w:rPr>
        <w:t xml:space="preserve"> si la persona ingre</w:t>
      </w:r>
      <w:r w:rsidR="00ED4DBA" w:rsidRPr="00366674">
        <w:rPr>
          <w:rFonts w:ascii="Calibri" w:hAnsi="Calibri"/>
          <w:lang w:val="es-ES_tradnl"/>
        </w:rPr>
        <w:t xml:space="preserve">só al país de forma irregular, si </w:t>
      </w:r>
      <w:r w:rsidRPr="00366674">
        <w:rPr>
          <w:rFonts w:ascii="Calibri" w:hAnsi="Calibri"/>
          <w:lang w:val="es-ES_tradnl"/>
        </w:rPr>
        <w:t xml:space="preserve">permaneció en él por más tiempo </w:t>
      </w:r>
      <w:r w:rsidR="005E2531">
        <w:rPr>
          <w:rFonts w:ascii="Calibri" w:hAnsi="Calibri"/>
          <w:lang w:val="es-ES_tradnl"/>
        </w:rPr>
        <w:t>del</w:t>
      </w:r>
      <w:r w:rsidRPr="00366674">
        <w:rPr>
          <w:rFonts w:ascii="Calibri" w:hAnsi="Calibri"/>
          <w:lang w:val="es-ES_tradnl"/>
        </w:rPr>
        <w:t xml:space="preserve"> autorizado o si las autoridades pertinentes </w:t>
      </w:r>
      <w:r w:rsidR="00ED4DBA" w:rsidRPr="00366674">
        <w:rPr>
          <w:rFonts w:ascii="Calibri" w:hAnsi="Calibri"/>
          <w:lang w:val="es-ES_tradnl"/>
        </w:rPr>
        <w:t>cancelan</w:t>
      </w:r>
      <w:r w:rsidRPr="00366674">
        <w:rPr>
          <w:rFonts w:ascii="Calibri" w:hAnsi="Calibri"/>
          <w:lang w:val="es-ES_tradnl"/>
        </w:rPr>
        <w:t xml:space="preserve"> su condic</w:t>
      </w:r>
      <w:r w:rsidR="00ED4DBA" w:rsidRPr="00366674">
        <w:rPr>
          <w:rFonts w:ascii="Calibri" w:hAnsi="Calibri"/>
          <w:lang w:val="es-ES_tradnl"/>
        </w:rPr>
        <w:t>ión migratoria por alguna razón</w:t>
      </w:r>
      <w:r w:rsidR="000C75CA" w:rsidRPr="00366674">
        <w:rPr>
          <w:rFonts w:ascii="Calibri" w:hAnsi="Calibri"/>
          <w:lang w:val="es-ES_tradnl"/>
        </w:rPr>
        <w:t xml:space="preserve">. </w:t>
      </w:r>
    </w:p>
    <w:p w14:paraId="11B807F3" w14:textId="77777777" w:rsidR="00D00D7A" w:rsidRPr="00366674" w:rsidRDefault="00D00D7A" w:rsidP="006928F0">
      <w:pPr>
        <w:pStyle w:val="NoSpacing"/>
        <w:spacing w:line="360" w:lineRule="auto"/>
        <w:contextualSpacing/>
        <w:jc w:val="both"/>
        <w:rPr>
          <w:rFonts w:ascii="Calibri" w:hAnsi="Calibri"/>
          <w:lang w:val="es-ES_tradnl"/>
        </w:rPr>
      </w:pPr>
    </w:p>
    <w:p w14:paraId="5C159F9C" w14:textId="57FC6B7C" w:rsidR="000C75CA" w:rsidRPr="00366674" w:rsidRDefault="00ED4DBA" w:rsidP="006928F0">
      <w:pPr>
        <w:pStyle w:val="NoSpacing"/>
        <w:spacing w:line="360" w:lineRule="auto"/>
        <w:contextualSpacing/>
        <w:jc w:val="both"/>
        <w:rPr>
          <w:rFonts w:ascii="Calibri" w:hAnsi="Calibri"/>
          <w:lang w:val="es-ES_tradnl"/>
        </w:rPr>
      </w:pPr>
      <w:r w:rsidRPr="00366674">
        <w:rPr>
          <w:rFonts w:ascii="Calibri" w:hAnsi="Calibri"/>
          <w:lang w:val="es-ES_tradnl"/>
        </w:rPr>
        <w:t>Por lo tanto, se puede identificar una variedad de posibles necesidades de asistencia humanitaria para estos extranjeros, que depende</w:t>
      </w:r>
      <w:r w:rsidR="00222058">
        <w:rPr>
          <w:rFonts w:ascii="Calibri" w:hAnsi="Calibri"/>
          <w:lang w:val="es-ES_tradnl"/>
        </w:rPr>
        <w:t>n</w:t>
      </w:r>
      <w:r w:rsidRPr="00366674">
        <w:rPr>
          <w:rFonts w:ascii="Calibri" w:hAnsi="Calibri"/>
          <w:lang w:val="es-ES_tradnl"/>
        </w:rPr>
        <w:t xml:space="preserve"> en gran medida de las circunstancias </w:t>
      </w:r>
      <w:r w:rsidR="00222058">
        <w:rPr>
          <w:rFonts w:ascii="Calibri" w:hAnsi="Calibri"/>
          <w:lang w:val="es-ES_tradnl"/>
        </w:rPr>
        <w:t xml:space="preserve">individuales </w:t>
      </w:r>
      <w:r w:rsidRPr="00366674">
        <w:rPr>
          <w:rFonts w:ascii="Calibri" w:hAnsi="Calibri"/>
          <w:lang w:val="es-ES_tradnl"/>
        </w:rPr>
        <w:t>de cada persona pero que se deriva</w:t>
      </w:r>
      <w:r w:rsidR="00222058">
        <w:rPr>
          <w:rFonts w:ascii="Calibri" w:hAnsi="Calibri"/>
          <w:lang w:val="es-ES_tradnl"/>
        </w:rPr>
        <w:t>n</w:t>
      </w:r>
      <w:r w:rsidRPr="00366674">
        <w:rPr>
          <w:rFonts w:ascii="Calibri" w:hAnsi="Calibri"/>
          <w:lang w:val="es-ES_tradnl"/>
        </w:rPr>
        <w:t xml:space="preserve"> directamente de los efectos del desastre que ocurrió en su país de origen. </w:t>
      </w:r>
      <w:r w:rsidR="00870619" w:rsidRPr="00366674">
        <w:rPr>
          <w:rFonts w:ascii="Calibri" w:hAnsi="Calibri"/>
          <w:lang w:val="es-ES_tradnl"/>
        </w:rPr>
        <w:t xml:space="preserve">Por ejemplo, </w:t>
      </w:r>
      <w:r w:rsidR="00AA532F">
        <w:rPr>
          <w:rFonts w:ascii="Calibri" w:hAnsi="Calibri"/>
          <w:lang w:val="es-ES_tradnl"/>
        </w:rPr>
        <w:t>puede ser que algunas</w:t>
      </w:r>
      <w:r w:rsidR="00870619" w:rsidRPr="00366674">
        <w:rPr>
          <w:rFonts w:ascii="Calibri" w:hAnsi="Calibri"/>
          <w:lang w:val="es-ES_tradnl"/>
        </w:rPr>
        <w:t xml:space="preserve"> personas </w:t>
      </w:r>
      <w:r w:rsidR="005A353A">
        <w:rPr>
          <w:rFonts w:ascii="Calibri" w:hAnsi="Calibri"/>
          <w:lang w:val="es-ES_tradnl"/>
        </w:rPr>
        <w:t>en condición</w:t>
      </w:r>
      <w:r w:rsidR="00870619" w:rsidRPr="00366674">
        <w:rPr>
          <w:rFonts w:ascii="Calibri" w:hAnsi="Calibri"/>
          <w:lang w:val="es-ES_tradnl"/>
        </w:rPr>
        <w:t xml:space="preserve"> migratoria regular </w:t>
      </w:r>
      <w:r w:rsidR="00AA532F">
        <w:rPr>
          <w:rFonts w:ascii="Calibri" w:hAnsi="Calibri"/>
          <w:lang w:val="es-ES_tradnl"/>
        </w:rPr>
        <w:t>ya no tengan la capacidad de</w:t>
      </w:r>
      <w:r w:rsidR="00C7679B">
        <w:rPr>
          <w:rFonts w:ascii="Calibri" w:hAnsi="Calibri"/>
          <w:lang w:val="es-ES_tradnl"/>
        </w:rPr>
        <w:t xml:space="preserve"> cumplir</w:t>
      </w:r>
      <w:r w:rsidR="00870619" w:rsidRPr="00366674">
        <w:rPr>
          <w:rFonts w:ascii="Calibri" w:hAnsi="Calibri"/>
          <w:lang w:val="es-ES_tradnl"/>
        </w:rPr>
        <w:t xml:space="preserve"> con los requerimientos pertinentes de las leyes migratorias, como </w:t>
      </w:r>
      <w:r w:rsidR="00C7679B">
        <w:rPr>
          <w:rFonts w:ascii="Calibri" w:hAnsi="Calibri"/>
          <w:lang w:val="es-ES_tradnl"/>
        </w:rPr>
        <w:t xml:space="preserve">en el caso de </w:t>
      </w:r>
      <w:r w:rsidR="00870619" w:rsidRPr="00366674">
        <w:rPr>
          <w:rFonts w:ascii="Calibri" w:hAnsi="Calibri"/>
          <w:lang w:val="es-ES_tradnl"/>
        </w:rPr>
        <w:t xml:space="preserve">los estudiantes que </w:t>
      </w:r>
      <w:r w:rsidR="00597C94">
        <w:rPr>
          <w:rFonts w:ascii="Calibri" w:hAnsi="Calibri"/>
          <w:lang w:val="es-ES_tradnl"/>
        </w:rPr>
        <w:t xml:space="preserve">ya </w:t>
      </w:r>
      <w:r w:rsidR="00870619" w:rsidRPr="00366674">
        <w:rPr>
          <w:rFonts w:ascii="Calibri" w:hAnsi="Calibri"/>
          <w:lang w:val="es-ES_tradnl"/>
        </w:rPr>
        <w:t xml:space="preserve">no </w:t>
      </w:r>
      <w:r w:rsidR="00AA532F">
        <w:rPr>
          <w:rFonts w:ascii="Calibri" w:hAnsi="Calibri"/>
          <w:lang w:val="es-ES_tradnl"/>
        </w:rPr>
        <w:t>pueden</w:t>
      </w:r>
      <w:r w:rsidR="00870619" w:rsidRPr="00366674">
        <w:rPr>
          <w:rFonts w:ascii="Calibri" w:hAnsi="Calibri"/>
          <w:lang w:val="es-ES_tradnl"/>
        </w:rPr>
        <w:t xml:space="preserve"> demostrar que cuentan con el apoyo económico requerido de su familia en su país de origen debido a los efectos destructivos inesperados de un desastre repentino</w:t>
      </w:r>
      <w:r w:rsidR="005F1444" w:rsidRPr="00366674">
        <w:rPr>
          <w:rFonts w:ascii="Calibri" w:hAnsi="Calibri"/>
          <w:lang w:val="es-ES_tradnl"/>
        </w:rPr>
        <w:t xml:space="preserve">. </w:t>
      </w:r>
      <w:r w:rsidR="00870619" w:rsidRPr="00366674">
        <w:rPr>
          <w:rFonts w:ascii="Calibri" w:hAnsi="Calibri"/>
          <w:lang w:val="es-ES_tradnl"/>
        </w:rPr>
        <w:t>De igual manera, un desastre que ocurre en el país de origen puede tener este tipo de impacto negativo en la</w:t>
      </w:r>
      <w:r w:rsidR="006E66FC">
        <w:rPr>
          <w:rFonts w:ascii="Calibri" w:hAnsi="Calibri"/>
          <w:lang w:val="es-ES_tradnl"/>
        </w:rPr>
        <w:t>s</w:t>
      </w:r>
      <w:r w:rsidR="00870619" w:rsidRPr="00366674">
        <w:rPr>
          <w:rFonts w:ascii="Calibri" w:hAnsi="Calibri"/>
          <w:lang w:val="es-ES_tradnl"/>
        </w:rPr>
        <w:t xml:space="preserve"> solicitudes de extranjeros </w:t>
      </w:r>
      <w:r w:rsidR="006E66FC">
        <w:rPr>
          <w:rFonts w:ascii="Calibri" w:hAnsi="Calibri"/>
          <w:lang w:val="es-ES_tradnl"/>
        </w:rPr>
        <w:t>para regularizar</w:t>
      </w:r>
      <w:r w:rsidR="00870619" w:rsidRPr="00366674">
        <w:rPr>
          <w:rFonts w:ascii="Calibri" w:hAnsi="Calibri"/>
          <w:lang w:val="es-ES_tradnl"/>
        </w:rPr>
        <w:t xml:space="preserve"> su condición migratoria irregular o las solicitudes de cambio de una categoría migratoria regular a otra que están pendientes de aprobación por las autoridades nacionales. </w:t>
      </w:r>
    </w:p>
    <w:p w14:paraId="44991590" w14:textId="77777777" w:rsidR="005F1444" w:rsidRPr="00366674" w:rsidRDefault="005F1444" w:rsidP="006928F0">
      <w:pPr>
        <w:pStyle w:val="NoSpacing"/>
        <w:spacing w:line="360" w:lineRule="auto"/>
        <w:contextualSpacing/>
        <w:jc w:val="both"/>
        <w:rPr>
          <w:rFonts w:ascii="Calibri" w:hAnsi="Calibri"/>
          <w:lang w:val="es-ES_tradnl"/>
        </w:rPr>
      </w:pPr>
    </w:p>
    <w:p w14:paraId="3FDD12C0" w14:textId="45B98514" w:rsidR="00E023E4" w:rsidRPr="00366674" w:rsidRDefault="00E37FEA" w:rsidP="006928F0">
      <w:pPr>
        <w:pStyle w:val="NoSpacing"/>
        <w:spacing w:line="360" w:lineRule="auto"/>
        <w:contextualSpacing/>
        <w:jc w:val="both"/>
        <w:rPr>
          <w:rFonts w:ascii="Calibri" w:hAnsi="Calibri"/>
          <w:lang w:val="es-ES_tradnl"/>
        </w:rPr>
      </w:pPr>
      <w:r w:rsidRPr="00366674">
        <w:rPr>
          <w:rFonts w:ascii="Calibri" w:hAnsi="Calibri"/>
          <w:lang w:val="es-ES_tradnl"/>
        </w:rPr>
        <w:t>Algunas con</w:t>
      </w:r>
      <w:r w:rsidR="00BA6F7F">
        <w:rPr>
          <w:rFonts w:ascii="Calibri" w:hAnsi="Calibri"/>
          <w:lang w:val="es-ES_tradnl"/>
        </w:rPr>
        <w:t>sideraciones relacionadas son los temas de potencial protección y cuestiones humanitaria</w:t>
      </w:r>
      <w:r w:rsidR="009976C3">
        <w:rPr>
          <w:rFonts w:ascii="Calibri" w:hAnsi="Calibri"/>
          <w:lang w:val="es-ES_tradnl"/>
        </w:rPr>
        <w:t>s ocasionados</w:t>
      </w:r>
      <w:r w:rsidRPr="00366674">
        <w:rPr>
          <w:rFonts w:ascii="Calibri" w:hAnsi="Calibri"/>
          <w:lang w:val="es-ES_tradnl"/>
        </w:rPr>
        <w:t xml:space="preserve"> </w:t>
      </w:r>
      <w:r w:rsidR="009976C3">
        <w:rPr>
          <w:rFonts w:ascii="Calibri" w:hAnsi="Calibri"/>
          <w:lang w:val="es-ES_tradnl"/>
        </w:rPr>
        <w:t>por</w:t>
      </w:r>
      <w:r w:rsidRPr="00366674">
        <w:rPr>
          <w:rFonts w:ascii="Calibri" w:hAnsi="Calibri"/>
          <w:lang w:val="es-ES_tradnl"/>
        </w:rPr>
        <w:t xml:space="preserve"> un desastre repentino</w:t>
      </w:r>
      <w:r w:rsidR="00754887" w:rsidRPr="00366674">
        <w:rPr>
          <w:rFonts w:ascii="Calibri" w:hAnsi="Calibri"/>
          <w:lang w:val="es-ES_tradnl"/>
        </w:rPr>
        <w:t xml:space="preserve"> </w:t>
      </w:r>
      <w:r w:rsidRPr="00366674">
        <w:rPr>
          <w:rFonts w:ascii="Calibri" w:hAnsi="Calibri"/>
          <w:lang w:val="es-ES_tradnl"/>
        </w:rPr>
        <w:t>para los extranjero</w:t>
      </w:r>
      <w:r w:rsidR="009976C3">
        <w:rPr>
          <w:rFonts w:ascii="Calibri" w:hAnsi="Calibri"/>
          <w:lang w:val="es-ES_tradnl"/>
        </w:rPr>
        <w:t>s</w:t>
      </w:r>
      <w:r w:rsidR="00C06BAB">
        <w:rPr>
          <w:rFonts w:ascii="Calibri" w:hAnsi="Calibri"/>
          <w:lang w:val="es-ES_tradnl"/>
        </w:rPr>
        <w:t>,</w:t>
      </w:r>
      <w:r w:rsidRPr="00366674">
        <w:rPr>
          <w:rFonts w:ascii="Calibri" w:hAnsi="Calibri"/>
          <w:lang w:val="es-ES_tradnl"/>
        </w:rPr>
        <w:t xml:space="preserve"> que </w:t>
      </w:r>
      <w:r w:rsidR="00BA6F7F">
        <w:rPr>
          <w:rFonts w:ascii="Calibri" w:hAnsi="Calibri"/>
          <w:lang w:val="es-ES_tradnl"/>
        </w:rPr>
        <w:t>pueden verse obligados a</w:t>
      </w:r>
      <w:r w:rsidRPr="00366674">
        <w:rPr>
          <w:rFonts w:ascii="Calibri" w:hAnsi="Calibri"/>
          <w:lang w:val="es-ES_tradnl"/>
        </w:rPr>
        <w:t xml:space="preserve"> viajar de regreso a</w:t>
      </w:r>
      <w:r w:rsidR="003407AC">
        <w:rPr>
          <w:rFonts w:ascii="Calibri" w:hAnsi="Calibri"/>
          <w:lang w:val="es-ES_tradnl"/>
        </w:rPr>
        <w:t xml:space="preserve"> </w:t>
      </w:r>
      <w:r w:rsidRPr="00366674">
        <w:rPr>
          <w:rFonts w:ascii="Calibri" w:hAnsi="Calibri"/>
          <w:lang w:val="es-ES_tradnl"/>
        </w:rPr>
        <w:t xml:space="preserve">su país de origen de forma inminente, ya sea porque </w:t>
      </w:r>
      <w:r w:rsidR="00BA6F7F">
        <w:rPr>
          <w:rFonts w:ascii="Calibri" w:hAnsi="Calibri"/>
          <w:lang w:val="es-ES_tradnl"/>
        </w:rPr>
        <w:t>venció el</w:t>
      </w:r>
      <w:r w:rsidRPr="00366674">
        <w:rPr>
          <w:rFonts w:ascii="Calibri" w:hAnsi="Calibri"/>
          <w:lang w:val="es-ES_tradnl"/>
        </w:rPr>
        <w:t xml:space="preserve"> período </w:t>
      </w:r>
      <w:r w:rsidR="00BA6F7F">
        <w:rPr>
          <w:rFonts w:ascii="Calibri" w:hAnsi="Calibri"/>
          <w:lang w:val="es-ES_tradnl"/>
        </w:rPr>
        <w:t>autorizado para que permanezcan</w:t>
      </w:r>
      <w:r w:rsidRPr="00366674">
        <w:rPr>
          <w:rFonts w:ascii="Calibri" w:hAnsi="Calibri"/>
          <w:lang w:val="es-ES_tradnl"/>
        </w:rPr>
        <w:t xml:space="preserve"> en el país, porque se ha d</w:t>
      </w:r>
      <w:r w:rsidR="00BA6F7F">
        <w:rPr>
          <w:rFonts w:ascii="Calibri" w:hAnsi="Calibri"/>
          <w:lang w:val="es-ES_tradnl"/>
        </w:rPr>
        <w:t>etectado</w:t>
      </w:r>
      <w:r w:rsidRPr="00366674">
        <w:rPr>
          <w:rFonts w:ascii="Calibri" w:hAnsi="Calibri"/>
          <w:lang w:val="es-ES_tradnl"/>
        </w:rPr>
        <w:t xml:space="preserve"> su condición migratoria irregular o </w:t>
      </w:r>
      <w:r w:rsidR="002D2443" w:rsidRPr="00366674">
        <w:rPr>
          <w:rFonts w:ascii="Calibri" w:hAnsi="Calibri"/>
          <w:lang w:val="es-ES_tradnl"/>
        </w:rPr>
        <w:t>porque se aplica</w:t>
      </w:r>
      <w:r w:rsidRPr="00366674">
        <w:rPr>
          <w:rFonts w:ascii="Calibri" w:hAnsi="Calibri"/>
          <w:lang w:val="es-ES_tradnl"/>
        </w:rPr>
        <w:t xml:space="preserve"> una decisión existente de </w:t>
      </w:r>
      <w:r w:rsidR="00672E7D">
        <w:rPr>
          <w:rFonts w:ascii="Calibri" w:hAnsi="Calibri"/>
          <w:lang w:val="es-ES_tradnl"/>
        </w:rPr>
        <w:t>expulsión</w:t>
      </w:r>
      <w:r w:rsidRPr="00366674">
        <w:rPr>
          <w:rFonts w:ascii="Calibri" w:hAnsi="Calibri"/>
          <w:lang w:val="es-ES_tradnl"/>
        </w:rPr>
        <w:t xml:space="preserve"> o deportación. </w:t>
      </w:r>
      <w:r w:rsidR="002D2443" w:rsidRPr="00366674">
        <w:rPr>
          <w:rFonts w:ascii="Calibri" w:hAnsi="Calibri"/>
          <w:lang w:val="es-ES_tradnl"/>
        </w:rPr>
        <w:t xml:space="preserve">En </w:t>
      </w:r>
      <w:r w:rsidR="007D7CEC">
        <w:rPr>
          <w:rFonts w:ascii="Calibri" w:hAnsi="Calibri"/>
          <w:lang w:val="es-ES_tradnl"/>
        </w:rPr>
        <w:t xml:space="preserve">los </w:t>
      </w:r>
      <w:r w:rsidR="002D2443" w:rsidRPr="00366674">
        <w:rPr>
          <w:rFonts w:ascii="Calibri" w:hAnsi="Calibri"/>
          <w:lang w:val="es-ES_tradnl"/>
        </w:rPr>
        <w:t xml:space="preserve">casos donde los efectos del desastre son muy graves, el retorno de estas personas a su país </w:t>
      </w:r>
      <w:r w:rsidR="00CC6D85">
        <w:rPr>
          <w:rFonts w:ascii="Calibri" w:hAnsi="Calibri"/>
          <w:lang w:val="es-ES_tradnl"/>
        </w:rPr>
        <w:t xml:space="preserve">de origen </w:t>
      </w:r>
      <w:r w:rsidR="002D2443" w:rsidRPr="00366674">
        <w:rPr>
          <w:rFonts w:ascii="Calibri" w:hAnsi="Calibri"/>
          <w:lang w:val="es-ES_tradnl"/>
        </w:rPr>
        <w:t xml:space="preserve">puede generar </w:t>
      </w:r>
      <w:r w:rsidR="00C06BAB">
        <w:rPr>
          <w:rFonts w:ascii="Calibri" w:hAnsi="Calibri"/>
          <w:lang w:val="es-ES_tradnl"/>
        </w:rPr>
        <w:t>problemas</w:t>
      </w:r>
      <w:r w:rsidR="002D2443" w:rsidRPr="00366674">
        <w:rPr>
          <w:rFonts w:ascii="Calibri" w:hAnsi="Calibri"/>
          <w:lang w:val="es-ES_tradnl"/>
        </w:rPr>
        <w:t xml:space="preserve"> reales de protección relacionados con los riesgos para su seguridad personal, dependiendo de cada caso individual y/o la situación general en el país; </w:t>
      </w:r>
      <w:r w:rsidR="00F463FD" w:rsidRPr="00366674">
        <w:rPr>
          <w:rFonts w:ascii="Calibri" w:hAnsi="Calibri"/>
          <w:lang w:val="es-ES_tradnl"/>
        </w:rPr>
        <w:t xml:space="preserve">y </w:t>
      </w:r>
      <w:r w:rsidR="002D2443" w:rsidRPr="00366674">
        <w:rPr>
          <w:rFonts w:ascii="Calibri" w:hAnsi="Calibri"/>
          <w:lang w:val="es-ES_tradnl"/>
        </w:rPr>
        <w:t>a veces</w:t>
      </w:r>
      <w:r w:rsidR="00F463FD" w:rsidRPr="00366674">
        <w:rPr>
          <w:rFonts w:ascii="Calibri" w:hAnsi="Calibri"/>
          <w:lang w:val="es-ES_tradnl"/>
        </w:rPr>
        <w:t>,</w:t>
      </w:r>
      <w:r w:rsidR="002D2443" w:rsidRPr="00366674">
        <w:rPr>
          <w:rFonts w:ascii="Calibri" w:hAnsi="Calibri"/>
          <w:lang w:val="es-ES_tradnl"/>
        </w:rPr>
        <w:t xml:space="preserve"> esto puede ser suficiente para </w:t>
      </w:r>
      <w:r w:rsidR="00BD345E">
        <w:rPr>
          <w:rFonts w:ascii="Calibri" w:hAnsi="Calibri"/>
          <w:lang w:val="es-ES_tradnl"/>
        </w:rPr>
        <w:t>poner en marcha</w:t>
      </w:r>
      <w:r w:rsidR="002D2443" w:rsidRPr="00366674">
        <w:rPr>
          <w:rFonts w:ascii="Calibri" w:hAnsi="Calibri"/>
          <w:lang w:val="es-ES_tradnl"/>
        </w:rPr>
        <w:t xml:space="preserve"> la aplicación de reglas nacionales e internacionales de protección internacional. Igualmente, en términos generales, el Estado en donde se encuentran los extranjeros puede decidir que las circunstancias q</w:t>
      </w:r>
      <w:r w:rsidR="00F463FD" w:rsidRPr="00366674">
        <w:rPr>
          <w:rFonts w:ascii="Calibri" w:hAnsi="Calibri"/>
          <w:lang w:val="es-ES_tradnl"/>
        </w:rPr>
        <w:t>ue se viven en el país afectado</w:t>
      </w:r>
      <w:r w:rsidR="002D2443" w:rsidRPr="00366674">
        <w:rPr>
          <w:rFonts w:ascii="Calibri" w:hAnsi="Calibri"/>
          <w:lang w:val="es-ES_tradnl"/>
        </w:rPr>
        <w:t xml:space="preserve"> ameritan que se autorice </w:t>
      </w:r>
      <w:r w:rsidR="00F463FD" w:rsidRPr="00366674">
        <w:rPr>
          <w:rFonts w:ascii="Calibri" w:hAnsi="Calibri"/>
          <w:lang w:val="es-ES_tradnl"/>
        </w:rPr>
        <w:t xml:space="preserve">la estadía a través de </w:t>
      </w:r>
      <w:r w:rsidR="002D2443" w:rsidRPr="00366674">
        <w:rPr>
          <w:rFonts w:ascii="Calibri" w:hAnsi="Calibri"/>
          <w:lang w:val="es-ES_tradnl"/>
        </w:rPr>
        <w:t xml:space="preserve">este tipo de medidas de aplicación, ya sea por razones puramente humanitarias o en solidaridad con el Estado afectado o </w:t>
      </w:r>
      <w:r w:rsidR="00F463FD" w:rsidRPr="00366674">
        <w:rPr>
          <w:rFonts w:ascii="Calibri" w:hAnsi="Calibri"/>
          <w:lang w:val="es-ES_tradnl"/>
        </w:rPr>
        <w:t xml:space="preserve">por </w:t>
      </w:r>
      <w:r w:rsidR="002D2443" w:rsidRPr="00366674">
        <w:rPr>
          <w:rFonts w:ascii="Calibri" w:hAnsi="Calibri"/>
          <w:lang w:val="es-ES_tradnl"/>
        </w:rPr>
        <w:t xml:space="preserve">una combinación de ambos factores. En la práctica, </w:t>
      </w:r>
      <w:r w:rsidR="008C6971">
        <w:rPr>
          <w:rFonts w:ascii="Calibri" w:hAnsi="Calibri"/>
          <w:lang w:val="es-ES_tradnl"/>
        </w:rPr>
        <w:t xml:space="preserve">en </w:t>
      </w:r>
      <w:r w:rsidR="002D2443" w:rsidRPr="00366674">
        <w:rPr>
          <w:rFonts w:ascii="Calibri" w:hAnsi="Calibri"/>
          <w:lang w:val="es-ES_tradnl"/>
        </w:rPr>
        <w:t xml:space="preserve">los países de las Américas </w:t>
      </w:r>
      <w:r w:rsidR="008C6971">
        <w:rPr>
          <w:rFonts w:ascii="Calibri" w:hAnsi="Calibri"/>
          <w:lang w:val="es-ES_tradnl"/>
        </w:rPr>
        <w:t xml:space="preserve">se </w:t>
      </w:r>
      <w:r w:rsidR="002D2443" w:rsidRPr="00366674">
        <w:rPr>
          <w:rFonts w:ascii="Calibri" w:hAnsi="Calibri"/>
          <w:lang w:val="es-ES_tradnl"/>
        </w:rPr>
        <w:t xml:space="preserve">han adoptado </w:t>
      </w:r>
      <w:r w:rsidR="008C6971">
        <w:rPr>
          <w:rFonts w:ascii="Calibri" w:hAnsi="Calibri"/>
          <w:lang w:val="es-ES_tradnl"/>
        </w:rPr>
        <w:t>diversas</w:t>
      </w:r>
      <w:r w:rsidR="002D2443" w:rsidRPr="00366674">
        <w:rPr>
          <w:rFonts w:ascii="Calibri" w:hAnsi="Calibri"/>
          <w:lang w:val="es-ES_tradnl"/>
        </w:rPr>
        <w:t xml:space="preserve"> medidas especiales para responder a situaciones de extranjeros </w:t>
      </w:r>
      <w:r w:rsidR="00666B91">
        <w:rPr>
          <w:rFonts w:ascii="Calibri" w:hAnsi="Calibri"/>
          <w:lang w:val="es-ES_tradnl"/>
        </w:rPr>
        <w:t xml:space="preserve">que se encuentran </w:t>
      </w:r>
      <w:r w:rsidR="002D2443" w:rsidRPr="00366674">
        <w:rPr>
          <w:rFonts w:ascii="Calibri" w:hAnsi="Calibri"/>
          <w:lang w:val="es-ES_tradnl"/>
        </w:rPr>
        <w:t xml:space="preserve">en su territorio </w:t>
      </w:r>
      <w:r w:rsidR="00666B91">
        <w:rPr>
          <w:rFonts w:ascii="Calibri" w:hAnsi="Calibri"/>
          <w:lang w:val="es-ES_tradnl"/>
        </w:rPr>
        <w:t xml:space="preserve">y </w:t>
      </w:r>
      <w:r w:rsidR="002D2443" w:rsidRPr="00366674">
        <w:rPr>
          <w:rFonts w:ascii="Calibri" w:hAnsi="Calibri"/>
          <w:lang w:val="es-ES_tradnl"/>
        </w:rPr>
        <w:t xml:space="preserve">que </w:t>
      </w:r>
      <w:r w:rsidR="00666B91">
        <w:rPr>
          <w:rFonts w:ascii="Calibri" w:hAnsi="Calibri"/>
          <w:lang w:val="es-ES_tradnl"/>
        </w:rPr>
        <w:t>resultan</w:t>
      </w:r>
      <w:r w:rsidR="002D2443" w:rsidRPr="00366674">
        <w:rPr>
          <w:rFonts w:ascii="Calibri" w:hAnsi="Calibri"/>
          <w:lang w:val="es-ES_tradnl"/>
        </w:rPr>
        <w:t xml:space="preserve"> afectados por un desastre que ocurrió en su país de origen</w:t>
      </w:r>
      <w:r w:rsidR="00E023E4" w:rsidRPr="00366674">
        <w:rPr>
          <w:rFonts w:ascii="Calibri" w:hAnsi="Calibri"/>
          <w:lang w:val="es-ES_tradnl"/>
        </w:rPr>
        <w:t>.</w:t>
      </w:r>
      <w:r w:rsidR="00E023E4" w:rsidRPr="00366674">
        <w:rPr>
          <w:rStyle w:val="FootnoteReference"/>
          <w:rFonts w:ascii="Calibri" w:hAnsi="Calibri"/>
          <w:lang w:val="es-ES_tradnl"/>
        </w:rPr>
        <w:footnoteReference w:id="48"/>
      </w:r>
    </w:p>
    <w:p w14:paraId="1F2516A2" w14:textId="77777777" w:rsidR="0043656F" w:rsidRPr="00366674" w:rsidRDefault="0043656F" w:rsidP="006928F0">
      <w:pPr>
        <w:pStyle w:val="NoSpacing"/>
        <w:spacing w:line="360" w:lineRule="auto"/>
        <w:contextualSpacing/>
        <w:jc w:val="both"/>
        <w:rPr>
          <w:rFonts w:ascii="Calibri" w:hAnsi="Calibri"/>
          <w:lang w:val="es-ES_tradnl"/>
        </w:rPr>
      </w:pPr>
    </w:p>
    <w:p w14:paraId="6CE2183F" w14:textId="3843A8E6" w:rsidR="0043656F" w:rsidRPr="00366674" w:rsidRDefault="0043656F" w:rsidP="006928F0">
      <w:pPr>
        <w:pStyle w:val="NoSpacing"/>
        <w:spacing w:line="360" w:lineRule="auto"/>
        <w:contextualSpacing/>
        <w:jc w:val="both"/>
        <w:rPr>
          <w:rFonts w:ascii="Calibri" w:hAnsi="Calibri"/>
          <w:u w:val="single"/>
          <w:lang w:val="es-ES_tradnl"/>
        </w:rPr>
      </w:pPr>
      <w:r w:rsidRPr="00366674">
        <w:rPr>
          <w:rFonts w:ascii="Calibri" w:hAnsi="Calibri"/>
          <w:u w:val="single"/>
          <w:lang w:val="es-ES_tradnl"/>
        </w:rPr>
        <w:t>2.5</w:t>
      </w:r>
      <w:r w:rsidR="000C75CA" w:rsidRPr="00366674">
        <w:rPr>
          <w:rFonts w:ascii="Calibri" w:hAnsi="Calibri"/>
          <w:u w:val="single"/>
          <w:lang w:val="es-ES_tradnl"/>
        </w:rPr>
        <w:t>.</w:t>
      </w:r>
      <w:r w:rsidRPr="00366674">
        <w:rPr>
          <w:rFonts w:ascii="Calibri" w:hAnsi="Calibri"/>
          <w:u w:val="single"/>
          <w:lang w:val="es-ES_tradnl"/>
        </w:rPr>
        <w:t xml:space="preserve"> </w:t>
      </w:r>
      <w:r w:rsidR="00F463FD" w:rsidRPr="00366674">
        <w:rPr>
          <w:rFonts w:ascii="Calibri" w:hAnsi="Calibri"/>
          <w:u w:val="single"/>
          <w:lang w:val="es-ES_tradnl"/>
        </w:rPr>
        <w:t xml:space="preserve">Extranjeros afectados por un desastre </w:t>
      </w:r>
      <w:r w:rsidR="004A7D93">
        <w:rPr>
          <w:rFonts w:ascii="Calibri" w:hAnsi="Calibri"/>
          <w:u w:val="single"/>
          <w:lang w:val="es-ES_tradnl"/>
        </w:rPr>
        <w:t xml:space="preserve">que ocurre </w:t>
      </w:r>
      <w:r w:rsidR="00F463FD" w:rsidRPr="00366674">
        <w:rPr>
          <w:rFonts w:ascii="Calibri" w:hAnsi="Calibri"/>
          <w:u w:val="single"/>
          <w:lang w:val="es-ES_tradnl"/>
        </w:rPr>
        <w:t xml:space="preserve">en el país en donde se encuentran </w:t>
      </w:r>
    </w:p>
    <w:p w14:paraId="38C90918" w14:textId="77777777" w:rsidR="0043656F" w:rsidRPr="00366674" w:rsidRDefault="0043656F" w:rsidP="006928F0">
      <w:pPr>
        <w:pStyle w:val="NoSpacing"/>
        <w:spacing w:line="360" w:lineRule="auto"/>
        <w:contextualSpacing/>
        <w:jc w:val="both"/>
        <w:rPr>
          <w:rFonts w:ascii="Calibri" w:hAnsi="Calibri"/>
          <w:lang w:val="es-ES_tradnl"/>
        </w:rPr>
      </w:pPr>
    </w:p>
    <w:p w14:paraId="136EC041" w14:textId="4AC272C5" w:rsidR="00C7511C" w:rsidRPr="00366674" w:rsidRDefault="0004461A" w:rsidP="006928F0">
      <w:pPr>
        <w:pStyle w:val="NoSpacing"/>
        <w:spacing w:line="360" w:lineRule="auto"/>
        <w:contextualSpacing/>
        <w:jc w:val="both"/>
        <w:rPr>
          <w:rFonts w:ascii="Calibri" w:hAnsi="Calibri"/>
          <w:lang w:val="es-ES_tradnl"/>
        </w:rPr>
      </w:pPr>
      <w:r w:rsidRPr="00366674">
        <w:rPr>
          <w:rFonts w:ascii="Calibri" w:hAnsi="Calibri"/>
          <w:lang w:val="es-ES_tradnl"/>
        </w:rPr>
        <w:t xml:space="preserve">En las Américas, los desastres también afectan a los extranjeros que se encuentran en el territorio de un Estado afectado. Por esta razón, han surgido preguntas relativas a temas tales como: el acceso de estos extranjeros a </w:t>
      </w:r>
      <w:r w:rsidR="006015E4">
        <w:rPr>
          <w:rFonts w:ascii="Calibri" w:hAnsi="Calibri"/>
          <w:lang w:val="es-ES_tradnl"/>
        </w:rPr>
        <w:t>alojamiento</w:t>
      </w:r>
      <w:r w:rsidRPr="00366674">
        <w:rPr>
          <w:rFonts w:ascii="Calibri" w:hAnsi="Calibri"/>
          <w:lang w:val="es-ES_tradnl"/>
        </w:rPr>
        <w:t xml:space="preserve"> de emergencia y asistencia brindada por el Estado en cuyo territorio se encuentran, durante o inmediatamente después del desastre </w:t>
      </w:r>
      <w:r w:rsidR="00C7511C" w:rsidRPr="00366674">
        <w:rPr>
          <w:rFonts w:ascii="Calibri" w:hAnsi="Calibri"/>
          <w:lang w:val="es-ES_tradnl"/>
        </w:rPr>
        <w:t>(</w:t>
      </w:r>
      <w:r w:rsidRPr="00366674">
        <w:rPr>
          <w:rFonts w:ascii="Calibri" w:hAnsi="Calibri"/>
          <w:lang w:val="es-ES_tradnl"/>
        </w:rPr>
        <w:t xml:space="preserve">como en el caso de los guatemaltecos que se encuentran en el sur de México durante una tormenta tropical); exención temporal de la aplicación de leyes de inmigración durante la situación de emergencia </w:t>
      </w:r>
      <w:r w:rsidR="00C7511C" w:rsidRPr="00366674">
        <w:rPr>
          <w:rFonts w:ascii="Calibri" w:hAnsi="Calibri"/>
          <w:lang w:val="es-ES_tradnl"/>
        </w:rPr>
        <w:t>(</w:t>
      </w:r>
      <w:r w:rsidRPr="00366674">
        <w:rPr>
          <w:rFonts w:ascii="Calibri" w:hAnsi="Calibri"/>
          <w:lang w:val="es-ES_tradnl"/>
        </w:rPr>
        <w:t xml:space="preserve">como </w:t>
      </w:r>
      <w:r w:rsidR="00D47688" w:rsidRPr="00366674">
        <w:rPr>
          <w:rFonts w:ascii="Calibri" w:hAnsi="Calibri"/>
          <w:lang w:val="es-ES_tradnl"/>
        </w:rPr>
        <w:t>por ejemplo, los migrantes irregulares, que en su</w:t>
      </w:r>
      <w:r w:rsidRPr="00366674">
        <w:rPr>
          <w:rFonts w:ascii="Calibri" w:hAnsi="Calibri"/>
          <w:lang w:val="es-ES_tradnl"/>
        </w:rPr>
        <w:t xml:space="preserve"> mayoría </w:t>
      </w:r>
      <w:r w:rsidR="00D47688" w:rsidRPr="00366674">
        <w:rPr>
          <w:rFonts w:ascii="Calibri" w:hAnsi="Calibri"/>
          <w:lang w:val="es-ES_tradnl"/>
        </w:rPr>
        <w:t>son centroamericanos,</w:t>
      </w:r>
      <w:r w:rsidRPr="00366674">
        <w:rPr>
          <w:rFonts w:ascii="Calibri" w:hAnsi="Calibri"/>
          <w:lang w:val="es-ES_tradnl"/>
        </w:rPr>
        <w:t xml:space="preserve"> </w:t>
      </w:r>
      <w:r w:rsidR="00447B36">
        <w:rPr>
          <w:rFonts w:ascii="Calibri" w:hAnsi="Calibri"/>
          <w:lang w:val="es-ES_tradnl"/>
        </w:rPr>
        <w:t xml:space="preserve">que se encuentran </w:t>
      </w:r>
      <w:r w:rsidR="00D47688" w:rsidRPr="00366674">
        <w:rPr>
          <w:rFonts w:ascii="Calibri" w:hAnsi="Calibri"/>
          <w:lang w:val="es-ES_tradnl"/>
        </w:rPr>
        <w:t xml:space="preserve">en el sur de los Estados Unidos </w:t>
      </w:r>
      <w:r w:rsidR="00447B36">
        <w:rPr>
          <w:rFonts w:ascii="Calibri" w:hAnsi="Calibri"/>
          <w:lang w:val="es-ES_tradnl"/>
        </w:rPr>
        <w:t xml:space="preserve">durante una </w:t>
      </w:r>
      <w:r w:rsidR="00D47688" w:rsidRPr="00366674">
        <w:rPr>
          <w:rFonts w:ascii="Calibri" w:hAnsi="Calibri"/>
          <w:lang w:val="es-ES_tradnl"/>
        </w:rPr>
        <w:t>tormenta tropical</w:t>
      </w:r>
      <w:r w:rsidR="00C7511C" w:rsidRPr="00366674">
        <w:rPr>
          <w:rFonts w:ascii="Calibri" w:hAnsi="Calibri"/>
          <w:lang w:val="es-ES_tradnl"/>
        </w:rPr>
        <w:t xml:space="preserve">); </w:t>
      </w:r>
      <w:r w:rsidR="00D47688" w:rsidRPr="00366674">
        <w:rPr>
          <w:rFonts w:ascii="Calibri" w:hAnsi="Calibri"/>
          <w:lang w:val="es-ES_tradnl"/>
        </w:rPr>
        <w:t>y elegibilidad para compensación o reubicación</w:t>
      </w:r>
      <w:r w:rsidR="00A11456">
        <w:rPr>
          <w:rFonts w:ascii="Calibri" w:hAnsi="Calibri"/>
          <w:lang w:val="es-ES_tradnl"/>
        </w:rPr>
        <w:t>,</w:t>
      </w:r>
      <w:r w:rsidR="00D47688" w:rsidRPr="00366674">
        <w:rPr>
          <w:rFonts w:ascii="Calibri" w:hAnsi="Calibri"/>
          <w:lang w:val="es-ES_tradnl"/>
        </w:rPr>
        <w:t xml:space="preserve"> para migrantes irregulares de largo plazo cuyos hogares y bienes han sufrido daños causados por un desastre (como los nicaragüenses en Costa Rica).</w:t>
      </w:r>
    </w:p>
    <w:p w14:paraId="1AD22B9F" w14:textId="77777777" w:rsidR="00C7511C" w:rsidRPr="00366674" w:rsidRDefault="00C7511C" w:rsidP="006928F0">
      <w:pPr>
        <w:pStyle w:val="NoSpacing"/>
        <w:spacing w:line="360" w:lineRule="auto"/>
        <w:contextualSpacing/>
        <w:jc w:val="both"/>
        <w:rPr>
          <w:rFonts w:ascii="Calibri" w:hAnsi="Calibri"/>
          <w:lang w:val="es-ES_tradnl"/>
        </w:rPr>
      </w:pPr>
    </w:p>
    <w:p w14:paraId="0BE03A79" w14:textId="7C245FB8" w:rsidR="00121D99" w:rsidRPr="00366674" w:rsidRDefault="00D47688" w:rsidP="006928F0">
      <w:pPr>
        <w:pStyle w:val="NoSpacing"/>
        <w:spacing w:line="360" w:lineRule="auto"/>
        <w:contextualSpacing/>
        <w:jc w:val="both"/>
        <w:rPr>
          <w:rFonts w:ascii="Calibri" w:hAnsi="Calibri"/>
          <w:lang w:val="es-ES_tradnl"/>
        </w:rPr>
      </w:pPr>
      <w:r w:rsidRPr="00366674">
        <w:rPr>
          <w:rFonts w:ascii="Calibri" w:hAnsi="Calibri"/>
          <w:lang w:val="es-ES_tradnl"/>
        </w:rPr>
        <w:lastRenderedPageBreak/>
        <w:t>Las fuentes bibliográficas señalan que cuando ocurren desastres en las Américas, suelen afectar más a los migrantes que a los ciudadanos del país en cuestión.</w:t>
      </w:r>
      <w:r w:rsidR="005303C4" w:rsidRPr="00366674">
        <w:rPr>
          <w:rStyle w:val="FootnoteReference"/>
          <w:rFonts w:ascii="Calibri" w:hAnsi="Calibri"/>
          <w:lang w:val="es-ES_tradnl"/>
        </w:rPr>
        <w:footnoteReference w:id="49"/>
      </w:r>
      <w:r w:rsidR="003407AC">
        <w:rPr>
          <w:rFonts w:ascii="Calibri" w:hAnsi="Calibri"/>
          <w:lang w:val="es-ES_tradnl"/>
        </w:rPr>
        <w:t xml:space="preserve"> </w:t>
      </w:r>
      <w:r w:rsidRPr="00366674">
        <w:rPr>
          <w:rFonts w:ascii="Calibri" w:hAnsi="Calibri"/>
          <w:lang w:val="es-ES_tradnl"/>
        </w:rPr>
        <w:t xml:space="preserve">Esto </w:t>
      </w:r>
      <w:r w:rsidR="000B1079">
        <w:rPr>
          <w:rFonts w:ascii="Calibri" w:hAnsi="Calibri"/>
          <w:lang w:val="es-ES_tradnl"/>
        </w:rPr>
        <w:t xml:space="preserve">no solo </w:t>
      </w:r>
      <w:r w:rsidRPr="00366674">
        <w:rPr>
          <w:rFonts w:ascii="Calibri" w:hAnsi="Calibri"/>
          <w:lang w:val="es-ES_tradnl"/>
        </w:rPr>
        <w:t xml:space="preserve">se debe a que los migrantes que se encuentran en la parte inferior de la escala socio-económica tienen “probabilidades cada vez mayores de vivir en localidades propensas a amenazas” sino además, </w:t>
      </w:r>
      <w:r w:rsidR="000A73CF">
        <w:rPr>
          <w:rFonts w:ascii="Calibri" w:hAnsi="Calibri"/>
          <w:lang w:val="es-ES_tradnl"/>
        </w:rPr>
        <w:t>al hecho que</w:t>
      </w:r>
      <w:r w:rsidR="002E7245" w:rsidRPr="00366674">
        <w:rPr>
          <w:rFonts w:ascii="Calibri" w:hAnsi="Calibri"/>
          <w:lang w:val="es-ES_tradnl"/>
        </w:rPr>
        <w:t xml:space="preserve"> tienen menos probabilidades de contar con los recursos necesarios p</w:t>
      </w:r>
      <w:r w:rsidR="00461AB6">
        <w:rPr>
          <w:rFonts w:ascii="Calibri" w:hAnsi="Calibri"/>
          <w:lang w:val="es-ES_tradnl"/>
        </w:rPr>
        <w:t>ara prepararse para un desastre;</w:t>
      </w:r>
      <w:r w:rsidR="002E7245" w:rsidRPr="00366674">
        <w:rPr>
          <w:rFonts w:ascii="Calibri" w:hAnsi="Calibri"/>
          <w:lang w:val="es-ES_tradnl"/>
        </w:rPr>
        <w:t xml:space="preserve"> especialmente cuando es más difícil hacerles lleg</w:t>
      </w:r>
      <w:r w:rsidR="00461AB6">
        <w:rPr>
          <w:rFonts w:ascii="Calibri" w:hAnsi="Calibri"/>
          <w:lang w:val="es-ES_tradnl"/>
        </w:rPr>
        <w:t>ar alertas para que se preparen,</w:t>
      </w:r>
      <w:r w:rsidR="002E7245" w:rsidRPr="00366674">
        <w:rPr>
          <w:rFonts w:ascii="Calibri" w:hAnsi="Calibri"/>
          <w:lang w:val="es-ES_tradnl"/>
        </w:rPr>
        <w:t xml:space="preserve"> ya sea por los lugares donde viven o por </w:t>
      </w:r>
      <w:r w:rsidR="00BB16FD">
        <w:rPr>
          <w:rFonts w:ascii="Calibri" w:hAnsi="Calibri"/>
          <w:lang w:val="es-ES_tradnl"/>
        </w:rPr>
        <w:t>problemas</w:t>
      </w:r>
      <w:r w:rsidR="002E7245" w:rsidRPr="00366674">
        <w:rPr>
          <w:rFonts w:ascii="Calibri" w:hAnsi="Calibri"/>
          <w:lang w:val="es-ES_tradnl"/>
        </w:rPr>
        <w:t xml:space="preserve"> de idioma</w:t>
      </w:r>
      <w:r w:rsidR="00BB16FD">
        <w:rPr>
          <w:rFonts w:ascii="Calibri" w:hAnsi="Calibri"/>
          <w:lang w:val="es-ES_tradnl"/>
        </w:rPr>
        <w:t>s</w:t>
      </w:r>
      <w:r w:rsidR="00917455" w:rsidRPr="00366674">
        <w:rPr>
          <w:rFonts w:ascii="Calibri" w:hAnsi="Calibri"/>
          <w:lang w:val="es-ES_tradnl"/>
        </w:rPr>
        <w:t>.</w:t>
      </w:r>
      <w:r w:rsidR="00121D99" w:rsidRPr="00366674">
        <w:rPr>
          <w:rStyle w:val="FootnoteReference"/>
          <w:rFonts w:ascii="Calibri" w:hAnsi="Calibri"/>
          <w:lang w:val="es-ES_tradnl"/>
        </w:rPr>
        <w:footnoteReference w:id="50"/>
      </w:r>
      <w:r w:rsidR="005303C4" w:rsidRPr="00366674">
        <w:rPr>
          <w:rFonts w:ascii="Calibri" w:hAnsi="Calibri"/>
          <w:lang w:val="es-ES_tradnl"/>
        </w:rPr>
        <w:t xml:space="preserve"> </w:t>
      </w:r>
      <w:r w:rsidR="002E7245" w:rsidRPr="00366674">
        <w:rPr>
          <w:rFonts w:ascii="Calibri" w:hAnsi="Calibri"/>
          <w:lang w:val="es-ES_tradnl"/>
        </w:rPr>
        <w:t xml:space="preserve">Además, pueden enfrentar problemas para obtener acceso a </w:t>
      </w:r>
      <w:r w:rsidR="003D5890">
        <w:rPr>
          <w:rFonts w:ascii="Calibri" w:hAnsi="Calibri"/>
          <w:lang w:val="es-ES_tradnl"/>
        </w:rPr>
        <w:t xml:space="preserve">alojamiento de emergencia </w:t>
      </w:r>
      <w:r w:rsidR="002E7245" w:rsidRPr="00366674">
        <w:rPr>
          <w:rFonts w:ascii="Calibri" w:hAnsi="Calibri"/>
          <w:lang w:val="es-ES_tradnl"/>
        </w:rPr>
        <w:t xml:space="preserve">y asistencia </w:t>
      </w:r>
      <w:r w:rsidR="003D5890">
        <w:rPr>
          <w:rFonts w:ascii="Calibri" w:hAnsi="Calibri"/>
          <w:lang w:val="es-ES_tradnl"/>
        </w:rPr>
        <w:t>como resultado de</w:t>
      </w:r>
      <w:r w:rsidR="002E7245" w:rsidRPr="00366674">
        <w:rPr>
          <w:rFonts w:ascii="Calibri" w:hAnsi="Calibri"/>
          <w:lang w:val="es-ES_tradnl"/>
        </w:rPr>
        <w:t xml:space="preserve"> la discriminación basada en el mito que los extranjeros (y especialmente los extranjeros en condiciones migratorias irregulares) no tienen derechos</w:t>
      </w:r>
      <w:r w:rsidR="00121D99" w:rsidRPr="00366674">
        <w:rPr>
          <w:rFonts w:ascii="Calibri" w:hAnsi="Calibri"/>
          <w:lang w:val="es-ES_tradnl"/>
        </w:rPr>
        <w:t>.</w:t>
      </w:r>
    </w:p>
    <w:p w14:paraId="342FE0EA" w14:textId="77777777" w:rsidR="00121D99" w:rsidRPr="00366674" w:rsidRDefault="00121D99" w:rsidP="006928F0">
      <w:pPr>
        <w:pStyle w:val="NoSpacing"/>
        <w:spacing w:line="360" w:lineRule="auto"/>
        <w:contextualSpacing/>
        <w:jc w:val="both"/>
        <w:rPr>
          <w:rFonts w:ascii="Calibri" w:hAnsi="Calibri"/>
          <w:lang w:val="es-ES_tradnl"/>
        </w:rPr>
      </w:pPr>
    </w:p>
    <w:p w14:paraId="2BD44A40" w14:textId="41335906" w:rsidR="00506438" w:rsidRPr="00366674" w:rsidRDefault="00C44C0D" w:rsidP="006928F0">
      <w:pPr>
        <w:pStyle w:val="NoSpacing"/>
        <w:spacing w:line="360" w:lineRule="auto"/>
        <w:contextualSpacing/>
        <w:jc w:val="both"/>
        <w:rPr>
          <w:rFonts w:ascii="Calibri" w:hAnsi="Calibri"/>
          <w:lang w:val="es-ES_tradnl"/>
        </w:rPr>
      </w:pPr>
      <w:r>
        <w:rPr>
          <w:rFonts w:ascii="Calibri" w:hAnsi="Calibri"/>
          <w:lang w:val="es-ES_tradnl"/>
        </w:rPr>
        <w:t>Asimismo</w:t>
      </w:r>
      <w:r w:rsidR="00C74AF2">
        <w:rPr>
          <w:rFonts w:ascii="Calibri" w:hAnsi="Calibri"/>
          <w:lang w:val="es-ES_tradnl"/>
        </w:rPr>
        <w:t>, l</w:t>
      </w:r>
      <w:r w:rsidR="0079244E" w:rsidRPr="00366674">
        <w:rPr>
          <w:rFonts w:ascii="Calibri" w:hAnsi="Calibri"/>
          <w:lang w:val="es-ES_tradnl"/>
        </w:rPr>
        <w:t xml:space="preserve">os migrantes afectados por desastres repentinos en el territorio del Estado donde se encuentran pueden enfrentar retos particulares para mantener su relación con su país de </w:t>
      </w:r>
      <w:r w:rsidR="00C74AF2">
        <w:rPr>
          <w:rFonts w:ascii="Calibri" w:hAnsi="Calibri"/>
          <w:lang w:val="es-ES_tradnl"/>
        </w:rPr>
        <w:t>nacionalidad</w:t>
      </w:r>
      <w:r w:rsidR="0079244E" w:rsidRPr="00366674">
        <w:rPr>
          <w:rFonts w:ascii="Calibri" w:hAnsi="Calibri"/>
          <w:lang w:val="es-ES_tradnl"/>
        </w:rPr>
        <w:t xml:space="preserve">. Por ejemplo, tanto los migrantes regulares como los irregulares que quedan atrapados en </w:t>
      </w:r>
      <w:r w:rsidR="0011706B">
        <w:rPr>
          <w:rFonts w:ascii="Calibri" w:hAnsi="Calibri"/>
          <w:lang w:val="es-ES_tradnl"/>
        </w:rPr>
        <w:t>situaciones de desastres</w:t>
      </w:r>
      <w:r w:rsidR="0079244E" w:rsidRPr="00366674">
        <w:rPr>
          <w:rFonts w:ascii="Calibri" w:hAnsi="Calibri"/>
          <w:lang w:val="es-ES_tradnl"/>
        </w:rPr>
        <w:t xml:space="preserve"> pueden enfrentar obstáculos para obtener acceso a </w:t>
      </w:r>
      <w:r w:rsidR="00D64EBC">
        <w:rPr>
          <w:rFonts w:ascii="Calibri" w:hAnsi="Calibri"/>
          <w:lang w:val="es-ES_tradnl"/>
        </w:rPr>
        <w:t xml:space="preserve">los </w:t>
      </w:r>
      <w:r w:rsidR="0079244E" w:rsidRPr="00366674">
        <w:rPr>
          <w:rFonts w:ascii="Calibri" w:hAnsi="Calibri"/>
          <w:lang w:val="es-ES_tradnl"/>
        </w:rPr>
        <w:t xml:space="preserve">servicios consulares </w:t>
      </w:r>
      <w:r w:rsidR="004A68A9">
        <w:rPr>
          <w:rFonts w:ascii="Calibri" w:hAnsi="Calibri"/>
          <w:lang w:val="es-ES_tradnl"/>
        </w:rPr>
        <w:t>necesarios</w:t>
      </w:r>
      <w:r w:rsidR="0079244E" w:rsidRPr="00366674">
        <w:rPr>
          <w:rFonts w:ascii="Calibri" w:hAnsi="Calibri"/>
          <w:lang w:val="es-ES_tradnl"/>
        </w:rPr>
        <w:t xml:space="preserve"> para facilitar su repatriación (o, en el peor de los casos,</w:t>
      </w:r>
      <w:r w:rsidR="000A73CF">
        <w:rPr>
          <w:rFonts w:ascii="Calibri" w:hAnsi="Calibri"/>
          <w:lang w:val="es-ES_tradnl"/>
        </w:rPr>
        <w:t xml:space="preserve"> la repatriación de sus restos) o</w:t>
      </w:r>
      <w:r w:rsidR="0079244E" w:rsidRPr="00366674">
        <w:rPr>
          <w:rFonts w:ascii="Calibri" w:hAnsi="Calibri"/>
          <w:lang w:val="es-ES_tradnl"/>
        </w:rPr>
        <w:t xml:space="preserve"> negociar la liberación de un contrato de empleo para poder re</w:t>
      </w:r>
      <w:r w:rsidR="00DE548C">
        <w:rPr>
          <w:rFonts w:ascii="Calibri" w:hAnsi="Calibri"/>
          <w:lang w:val="es-ES_tradnl"/>
        </w:rPr>
        <w:t>tornar</w:t>
      </w:r>
      <w:r w:rsidR="0079244E" w:rsidRPr="00366674">
        <w:rPr>
          <w:rFonts w:ascii="Calibri" w:hAnsi="Calibri"/>
          <w:lang w:val="es-ES_tradnl"/>
        </w:rPr>
        <w:t xml:space="preserve"> a su país de origen</w:t>
      </w:r>
      <w:r w:rsidR="00942D79">
        <w:rPr>
          <w:rFonts w:ascii="Calibri" w:hAnsi="Calibri"/>
          <w:lang w:val="es-ES_tradnl"/>
        </w:rPr>
        <w:t>;</w:t>
      </w:r>
      <w:r w:rsidR="0079244E" w:rsidRPr="00366674">
        <w:rPr>
          <w:rFonts w:ascii="Calibri" w:hAnsi="Calibri"/>
          <w:lang w:val="es-ES_tradnl"/>
        </w:rPr>
        <w:t xml:space="preserve"> o </w:t>
      </w:r>
      <w:r w:rsidR="000A73CF">
        <w:rPr>
          <w:rFonts w:ascii="Calibri" w:hAnsi="Calibri"/>
          <w:lang w:val="es-ES_tradnl"/>
        </w:rPr>
        <w:t>para obtener</w:t>
      </w:r>
      <w:r w:rsidR="009B7B15">
        <w:rPr>
          <w:rFonts w:ascii="Calibri" w:hAnsi="Calibri"/>
          <w:lang w:val="es-ES_tradnl"/>
        </w:rPr>
        <w:t xml:space="preserve"> </w:t>
      </w:r>
      <w:r w:rsidR="0079244E" w:rsidRPr="00366674">
        <w:rPr>
          <w:rFonts w:ascii="Calibri" w:hAnsi="Calibri"/>
          <w:lang w:val="es-ES_tradnl"/>
        </w:rPr>
        <w:t>asistencia consular general</w:t>
      </w:r>
      <w:r w:rsidR="009B7B15">
        <w:rPr>
          <w:rFonts w:ascii="Calibri" w:hAnsi="Calibri"/>
          <w:lang w:val="es-ES_tradnl"/>
        </w:rPr>
        <w:t>, en el caso</w:t>
      </w:r>
      <w:r w:rsidR="0079244E" w:rsidRPr="00366674">
        <w:rPr>
          <w:rFonts w:ascii="Calibri" w:hAnsi="Calibri"/>
          <w:lang w:val="es-ES_tradnl"/>
        </w:rPr>
        <w:t xml:space="preserve"> </w:t>
      </w:r>
      <w:r w:rsidR="000A73CF">
        <w:rPr>
          <w:rFonts w:ascii="Calibri" w:hAnsi="Calibri"/>
          <w:lang w:val="es-ES_tradnl"/>
        </w:rPr>
        <w:t xml:space="preserve">de </w:t>
      </w:r>
      <w:r w:rsidR="0079244E" w:rsidRPr="00366674">
        <w:rPr>
          <w:rFonts w:ascii="Calibri" w:hAnsi="Calibri"/>
          <w:lang w:val="es-ES_tradnl"/>
        </w:rPr>
        <w:t xml:space="preserve">los migrantes </w:t>
      </w:r>
      <w:r w:rsidR="005A353A">
        <w:rPr>
          <w:rFonts w:ascii="Calibri" w:hAnsi="Calibri"/>
          <w:lang w:val="es-ES_tradnl"/>
        </w:rPr>
        <w:t>en condición</w:t>
      </w:r>
      <w:r w:rsidR="0079244E" w:rsidRPr="00366674">
        <w:rPr>
          <w:rFonts w:ascii="Calibri" w:hAnsi="Calibri"/>
          <w:lang w:val="es-ES_tradnl"/>
        </w:rPr>
        <w:t xml:space="preserve"> migratoria irregular. </w:t>
      </w:r>
      <w:r>
        <w:rPr>
          <w:rFonts w:ascii="Calibri" w:hAnsi="Calibri"/>
          <w:lang w:val="es-ES_tradnl"/>
        </w:rPr>
        <w:t>Adicionalmente</w:t>
      </w:r>
      <w:r w:rsidR="0079244E" w:rsidRPr="00366674">
        <w:rPr>
          <w:rFonts w:ascii="Calibri" w:hAnsi="Calibri"/>
          <w:lang w:val="es-ES_tradnl"/>
        </w:rPr>
        <w:t xml:space="preserve">, estos migrantes pueden enfrentar desafíos particulares para localizar a sus familiares en otros países para avisarles que </w:t>
      </w:r>
      <w:r w:rsidR="00AF0BBF">
        <w:rPr>
          <w:rFonts w:ascii="Calibri" w:hAnsi="Calibri"/>
          <w:lang w:val="es-ES_tradnl"/>
        </w:rPr>
        <w:t>están a salvo</w:t>
      </w:r>
      <w:r w:rsidR="0079244E" w:rsidRPr="00366674">
        <w:rPr>
          <w:rFonts w:ascii="Calibri" w:hAnsi="Calibri"/>
          <w:lang w:val="es-ES_tradnl"/>
        </w:rPr>
        <w:t xml:space="preserve">. En algunos casos, estos obstáculos se han superado a través del uso de la red internacional de entidades tales como el Movimiento Internacional de la Cruz Roja y de la Media Luna Roja, que está presente en innumerables comunidades locales </w:t>
      </w:r>
      <w:r w:rsidR="00F45962">
        <w:rPr>
          <w:rFonts w:ascii="Calibri" w:hAnsi="Calibri"/>
          <w:lang w:val="es-ES_tradnl"/>
        </w:rPr>
        <w:t>a lo largo de</w:t>
      </w:r>
      <w:r w:rsidR="0079244E" w:rsidRPr="00366674">
        <w:rPr>
          <w:rFonts w:ascii="Calibri" w:hAnsi="Calibri"/>
          <w:lang w:val="es-ES_tradnl"/>
        </w:rPr>
        <w:t xml:space="preserve"> las Américas</w:t>
      </w:r>
      <w:r w:rsidR="00506438" w:rsidRPr="00366674">
        <w:rPr>
          <w:rFonts w:ascii="Calibri" w:hAnsi="Calibri"/>
          <w:lang w:val="es-ES_tradnl"/>
        </w:rPr>
        <w:t>.</w:t>
      </w:r>
      <w:r w:rsidR="00506438" w:rsidRPr="00366674">
        <w:rPr>
          <w:rStyle w:val="FootnoteReference"/>
          <w:rFonts w:ascii="Calibri" w:hAnsi="Calibri"/>
          <w:lang w:val="es-ES_tradnl"/>
        </w:rPr>
        <w:footnoteReference w:id="51"/>
      </w:r>
    </w:p>
    <w:p w14:paraId="0A31398B" w14:textId="77777777" w:rsidR="00506438" w:rsidRPr="00366674" w:rsidRDefault="00506438" w:rsidP="006928F0">
      <w:pPr>
        <w:pStyle w:val="NoSpacing"/>
        <w:spacing w:line="360" w:lineRule="auto"/>
        <w:contextualSpacing/>
        <w:jc w:val="both"/>
        <w:rPr>
          <w:rFonts w:ascii="Calibri" w:hAnsi="Calibri"/>
          <w:lang w:val="es-ES_tradnl"/>
        </w:rPr>
      </w:pPr>
    </w:p>
    <w:p w14:paraId="1D793721" w14:textId="4AD7235F" w:rsidR="00917455" w:rsidRPr="00366674" w:rsidRDefault="0079244E" w:rsidP="006928F0">
      <w:pPr>
        <w:pStyle w:val="NoSpacing"/>
        <w:spacing w:line="360" w:lineRule="auto"/>
        <w:contextualSpacing/>
        <w:jc w:val="both"/>
        <w:rPr>
          <w:rFonts w:ascii="Calibri" w:hAnsi="Calibri"/>
          <w:lang w:val="es-ES_tradnl"/>
        </w:rPr>
      </w:pPr>
      <w:r w:rsidRPr="00366674">
        <w:rPr>
          <w:rFonts w:ascii="Calibri" w:hAnsi="Calibri"/>
          <w:lang w:val="es-ES_tradnl"/>
        </w:rPr>
        <w:t xml:space="preserve">Aunque todos estos desafíos se derivan de los desastres repentinos, se puede ver que presentan retos de largo y corto plazo para obtener acceso a protección y asistencia, y </w:t>
      </w:r>
      <w:r w:rsidR="007F393A">
        <w:rPr>
          <w:rFonts w:ascii="Calibri" w:hAnsi="Calibri"/>
          <w:lang w:val="es-ES_tradnl"/>
        </w:rPr>
        <w:t>particularmente en</w:t>
      </w:r>
      <w:r w:rsidRPr="00366674">
        <w:rPr>
          <w:rFonts w:ascii="Calibri" w:hAnsi="Calibri"/>
          <w:lang w:val="es-ES_tradnl"/>
        </w:rPr>
        <w:t xml:space="preserve"> el </w:t>
      </w:r>
      <w:r w:rsidRPr="00366674">
        <w:rPr>
          <w:rFonts w:ascii="Calibri" w:hAnsi="Calibri"/>
          <w:lang w:val="es-ES_tradnl"/>
        </w:rPr>
        <w:lastRenderedPageBreak/>
        <w:t xml:space="preserve">caso de los migrantes </w:t>
      </w:r>
      <w:r w:rsidR="005A353A">
        <w:rPr>
          <w:rFonts w:ascii="Calibri" w:hAnsi="Calibri"/>
          <w:lang w:val="es-ES_tradnl"/>
        </w:rPr>
        <w:t>en condición</w:t>
      </w:r>
      <w:r w:rsidRPr="00366674">
        <w:rPr>
          <w:rFonts w:ascii="Calibri" w:hAnsi="Calibri"/>
          <w:lang w:val="es-ES_tradnl"/>
        </w:rPr>
        <w:t xml:space="preserve"> migratoria irregular</w:t>
      </w:r>
      <w:r w:rsidR="00506438" w:rsidRPr="00366674">
        <w:rPr>
          <w:rFonts w:ascii="Calibri" w:hAnsi="Calibri"/>
          <w:lang w:val="es-ES_tradnl"/>
        </w:rPr>
        <w:t>.</w:t>
      </w:r>
      <w:r w:rsidR="000D4469" w:rsidRPr="00366674">
        <w:rPr>
          <w:rStyle w:val="FootnoteReference"/>
          <w:rFonts w:ascii="Calibri" w:hAnsi="Calibri"/>
          <w:lang w:val="es-ES_tradnl"/>
        </w:rPr>
        <w:footnoteReference w:id="52"/>
      </w:r>
      <w:r w:rsidR="00506438" w:rsidRPr="00366674">
        <w:rPr>
          <w:rFonts w:ascii="Calibri" w:hAnsi="Calibri"/>
          <w:lang w:val="es-ES_tradnl"/>
        </w:rPr>
        <w:t xml:space="preserve"> </w:t>
      </w:r>
      <w:r w:rsidRPr="00366674">
        <w:rPr>
          <w:rFonts w:ascii="Calibri" w:hAnsi="Calibri"/>
          <w:lang w:val="es-ES_tradnl"/>
        </w:rPr>
        <w:t xml:space="preserve">En </w:t>
      </w:r>
      <w:r w:rsidR="00AE2889">
        <w:rPr>
          <w:rFonts w:ascii="Calibri" w:hAnsi="Calibri"/>
          <w:lang w:val="es-ES_tradnl"/>
        </w:rPr>
        <w:t xml:space="preserve">las Américas, estos extranjeros </w:t>
      </w:r>
      <w:r w:rsidRPr="00366674">
        <w:rPr>
          <w:rFonts w:ascii="Calibri" w:hAnsi="Calibri"/>
          <w:lang w:val="es-ES_tradnl"/>
        </w:rPr>
        <w:t xml:space="preserve">enfrentan </w:t>
      </w:r>
      <w:r w:rsidR="00AE2889">
        <w:rPr>
          <w:rFonts w:ascii="Calibri" w:hAnsi="Calibri"/>
          <w:lang w:val="es-ES_tradnl"/>
        </w:rPr>
        <w:t xml:space="preserve">además </w:t>
      </w:r>
      <w:r w:rsidRPr="00366674">
        <w:rPr>
          <w:rFonts w:ascii="Calibri" w:hAnsi="Calibri"/>
          <w:lang w:val="es-ES_tradnl"/>
        </w:rPr>
        <w:t xml:space="preserve">una serie de desafíos adicionales para obtener acceso a asistencia en </w:t>
      </w:r>
      <w:r w:rsidR="00AE2889">
        <w:rPr>
          <w:rFonts w:ascii="Calibri" w:hAnsi="Calibri"/>
          <w:lang w:val="es-ES_tradnl"/>
        </w:rPr>
        <w:t xml:space="preserve">el contexto </w:t>
      </w:r>
      <w:r w:rsidR="0011706B">
        <w:rPr>
          <w:rFonts w:ascii="Calibri" w:hAnsi="Calibri"/>
          <w:lang w:val="es-ES_tradnl"/>
        </w:rPr>
        <w:t>de desastres</w:t>
      </w:r>
      <w:r w:rsidRPr="00366674">
        <w:rPr>
          <w:rFonts w:ascii="Calibri" w:hAnsi="Calibri"/>
          <w:lang w:val="es-ES_tradnl"/>
        </w:rPr>
        <w:t xml:space="preserve"> debido a su condición migratoria irregular</w:t>
      </w:r>
      <w:r w:rsidR="005303C4" w:rsidRPr="00366674">
        <w:rPr>
          <w:rFonts w:ascii="Calibri" w:hAnsi="Calibri"/>
          <w:lang w:val="es-ES_tradnl"/>
        </w:rPr>
        <w:t>.</w:t>
      </w:r>
      <w:r w:rsidR="00506438" w:rsidRPr="00366674">
        <w:rPr>
          <w:rStyle w:val="FootnoteReference"/>
          <w:rFonts w:ascii="Calibri" w:hAnsi="Calibri"/>
          <w:lang w:val="es-ES_tradnl"/>
        </w:rPr>
        <w:footnoteReference w:id="53"/>
      </w:r>
      <w:r w:rsidR="005303C4" w:rsidRPr="00366674">
        <w:rPr>
          <w:rFonts w:ascii="Calibri" w:hAnsi="Calibri"/>
          <w:lang w:val="es-ES_tradnl"/>
        </w:rPr>
        <w:t xml:space="preserve"> </w:t>
      </w:r>
      <w:r w:rsidRPr="00366674">
        <w:rPr>
          <w:rFonts w:ascii="Calibri" w:hAnsi="Calibri"/>
          <w:lang w:val="es-ES_tradnl"/>
        </w:rPr>
        <w:t xml:space="preserve">Por un lado, esto puede </w:t>
      </w:r>
      <w:r w:rsidR="00AE2889">
        <w:rPr>
          <w:rFonts w:ascii="Calibri" w:hAnsi="Calibri"/>
          <w:lang w:val="es-ES_tradnl"/>
        </w:rPr>
        <w:t>hacerlos no</w:t>
      </w:r>
      <w:r w:rsidR="00773947" w:rsidRPr="00366674">
        <w:rPr>
          <w:rFonts w:ascii="Calibri" w:hAnsi="Calibri"/>
          <w:lang w:val="es-ES_tradnl"/>
        </w:rPr>
        <w:t xml:space="preserve"> aptos</w:t>
      </w:r>
      <w:r w:rsidRPr="00366674">
        <w:rPr>
          <w:rFonts w:ascii="Calibri" w:hAnsi="Calibri"/>
          <w:lang w:val="es-ES_tradnl"/>
        </w:rPr>
        <w:t xml:space="preserve"> para obtener asistencia gubernamental</w:t>
      </w:r>
      <w:r w:rsidR="00773947" w:rsidRPr="00366674">
        <w:rPr>
          <w:rFonts w:ascii="Calibri" w:hAnsi="Calibri"/>
          <w:lang w:val="es-ES_tradnl"/>
        </w:rPr>
        <w:t xml:space="preserve">; y por otro lado, aun cuando esto no </w:t>
      </w:r>
      <w:r w:rsidR="0012471F">
        <w:rPr>
          <w:rFonts w:ascii="Calibri" w:hAnsi="Calibri"/>
          <w:lang w:val="es-ES_tradnl"/>
        </w:rPr>
        <w:t>sucede</w:t>
      </w:r>
      <w:r w:rsidR="00773947" w:rsidRPr="00366674">
        <w:rPr>
          <w:rFonts w:ascii="Calibri" w:hAnsi="Calibri"/>
          <w:lang w:val="es-ES_tradnl"/>
        </w:rPr>
        <w:t xml:space="preserve">, </w:t>
      </w:r>
      <w:r w:rsidR="008C0A45">
        <w:rPr>
          <w:rFonts w:ascii="Calibri" w:hAnsi="Calibri"/>
          <w:lang w:val="es-ES_tradnl"/>
        </w:rPr>
        <w:t>es posible</w:t>
      </w:r>
      <w:r w:rsidR="00773947" w:rsidRPr="00366674">
        <w:rPr>
          <w:rFonts w:ascii="Calibri" w:hAnsi="Calibri"/>
          <w:lang w:val="es-ES_tradnl"/>
        </w:rPr>
        <w:t xml:space="preserve"> que no </w:t>
      </w:r>
      <w:r w:rsidR="0012471F">
        <w:rPr>
          <w:rFonts w:ascii="Calibri" w:hAnsi="Calibri"/>
          <w:lang w:val="es-ES_tradnl"/>
        </w:rPr>
        <w:t xml:space="preserve">acudan </w:t>
      </w:r>
      <w:r w:rsidR="00773947" w:rsidRPr="00366674">
        <w:rPr>
          <w:rFonts w:ascii="Calibri" w:hAnsi="Calibri"/>
          <w:lang w:val="es-ES_tradnl"/>
        </w:rPr>
        <w:t>a las autoridades pertinentes por temor a sufrir posibles consecuencias</w:t>
      </w:r>
      <w:r w:rsidR="0046794E">
        <w:rPr>
          <w:rFonts w:ascii="Calibri" w:hAnsi="Calibri"/>
          <w:lang w:val="es-ES_tradnl"/>
        </w:rPr>
        <w:t>,</w:t>
      </w:r>
      <w:r w:rsidR="00773947" w:rsidRPr="00366674">
        <w:rPr>
          <w:rFonts w:ascii="Calibri" w:hAnsi="Calibri"/>
          <w:lang w:val="es-ES_tradnl"/>
        </w:rPr>
        <w:t xml:space="preserve"> tales como enjuiciamiento y/o </w:t>
      </w:r>
      <w:r w:rsidR="0012471F">
        <w:rPr>
          <w:rFonts w:ascii="Calibri" w:hAnsi="Calibri"/>
          <w:lang w:val="es-ES_tradnl"/>
        </w:rPr>
        <w:t>expulsión</w:t>
      </w:r>
      <w:r w:rsidR="0046794E">
        <w:rPr>
          <w:rFonts w:ascii="Calibri" w:hAnsi="Calibri"/>
          <w:lang w:val="es-ES_tradnl"/>
        </w:rPr>
        <w:t>,</w:t>
      </w:r>
      <w:r w:rsidR="00773947" w:rsidRPr="00366674">
        <w:rPr>
          <w:rFonts w:ascii="Calibri" w:hAnsi="Calibri"/>
          <w:lang w:val="es-ES_tradnl"/>
        </w:rPr>
        <w:t xml:space="preserve"> si revelan su condición migratoria irregular. Por lo tanto, la vulnerabilidad de los extranjeros en </w:t>
      </w:r>
      <w:r w:rsidR="0011706B">
        <w:rPr>
          <w:rFonts w:ascii="Calibri" w:hAnsi="Calibri"/>
          <w:lang w:val="es-ES_tradnl"/>
        </w:rPr>
        <w:t>situaciones de desastres</w:t>
      </w:r>
      <w:r w:rsidR="00773947" w:rsidRPr="00366674">
        <w:rPr>
          <w:rFonts w:ascii="Calibri" w:hAnsi="Calibri"/>
          <w:lang w:val="es-ES_tradnl"/>
        </w:rPr>
        <w:t xml:space="preserve"> se agudiza particularmente para las personas </w:t>
      </w:r>
      <w:r w:rsidR="005A353A">
        <w:rPr>
          <w:rFonts w:ascii="Calibri" w:hAnsi="Calibri"/>
          <w:lang w:val="es-ES_tradnl"/>
        </w:rPr>
        <w:t>en condición</w:t>
      </w:r>
      <w:r w:rsidR="00773947" w:rsidRPr="00366674">
        <w:rPr>
          <w:rFonts w:ascii="Calibri" w:hAnsi="Calibri"/>
          <w:lang w:val="es-ES_tradnl"/>
        </w:rPr>
        <w:t xml:space="preserve"> migratoria irregular</w:t>
      </w:r>
      <w:r w:rsidR="001444C6" w:rsidRPr="00366674">
        <w:rPr>
          <w:rFonts w:ascii="Calibri" w:hAnsi="Calibri"/>
          <w:lang w:val="es-ES_tradnl"/>
        </w:rPr>
        <w:t>.</w:t>
      </w:r>
    </w:p>
    <w:p w14:paraId="4E44B837" w14:textId="77777777" w:rsidR="00917455" w:rsidRPr="00366674" w:rsidRDefault="00917455" w:rsidP="006928F0">
      <w:pPr>
        <w:pStyle w:val="NoSpacing"/>
        <w:spacing w:line="360" w:lineRule="auto"/>
        <w:contextualSpacing/>
        <w:jc w:val="both"/>
        <w:rPr>
          <w:rFonts w:ascii="Calibri" w:hAnsi="Calibri"/>
          <w:lang w:val="es-ES_tradnl"/>
        </w:rPr>
      </w:pPr>
    </w:p>
    <w:p w14:paraId="3D5BFDE8" w14:textId="771A6519" w:rsidR="00C7511C" w:rsidRPr="00366674" w:rsidRDefault="000C75CA" w:rsidP="006928F0">
      <w:pPr>
        <w:pStyle w:val="NoSpacing"/>
        <w:spacing w:line="360" w:lineRule="auto"/>
        <w:contextualSpacing/>
        <w:jc w:val="both"/>
        <w:rPr>
          <w:rFonts w:ascii="Calibri" w:hAnsi="Calibri"/>
          <w:u w:val="single"/>
          <w:lang w:val="es-ES_tradnl"/>
        </w:rPr>
      </w:pPr>
      <w:r w:rsidRPr="00366674">
        <w:rPr>
          <w:rFonts w:ascii="Calibri" w:hAnsi="Calibri"/>
          <w:u w:val="single"/>
          <w:lang w:val="es-ES_tradnl"/>
        </w:rPr>
        <w:t>2.6</w:t>
      </w:r>
      <w:r w:rsidR="00245F9F" w:rsidRPr="00366674">
        <w:rPr>
          <w:rFonts w:ascii="Calibri" w:hAnsi="Calibri"/>
          <w:u w:val="single"/>
          <w:lang w:val="es-ES_tradnl"/>
        </w:rPr>
        <w:t>. Conclusió</w:t>
      </w:r>
      <w:r w:rsidR="00C7511C" w:rsidRPr="00366674">
        <w:rPr>
          <w:rFonts w:ascii="Calibri" w:hAnsi="Calibri"/>
          <w:u w:val="single"/>
          <w:lang w:val="es-ES_tradnl"/>
        </w:rPr>
        <w:t>n</w:t>
      </w:r>
    </w:p>
    <w:p w14:paraId="0D2884A7" w14:textId="77777777" w:rsidR="00C7511C" w:rsidRPr="00366674" w:rsidRDefault="00C7511C" w:rsidP="006928F0">
      <w:pPr>
        <w:pStyle w:val="NoSpacing"/>
        <w:spacing w:line="360" w:lineRule="auto"/>
        <w:contextualSpacing/>
        <w:jc w:val="both"/>
        <w:rPr>
          <w:rFonts w:ascii="Calibri" w:hAnsi="Calibri"/>
          <w:lang w:val="es-ES_tradnl"/>
        </w:rPr>
      </w:pPr>
    </w:p>
    <w:p w14:paraId="6675A633" w14:textId="52FDC1F1" w:rsidR="007D4759" w:rsidRPr="00366674" w:rsidRDefault="00245F9F" w:rsidP="006928F0">
      <w:pPr>
        <w:pStyle w:val="NoSpacing"/>
        <w:spacing w:line="360" w:lineRule="auto"/>
        <w:contextualSpacing/>
        <w:jc w:val="both"/>
        <w:rPr>
          <w:rFonts w:ascii="Calibri" w:hAnsi="Calibri"/>
          <w:lang w:val="es-ES_tradnl"/>
        </w:rPr>
      </w:pPr>
      <w:r w:rsidRPr="00366674">
        <w:rPr>
          <w:rFonts w:ascii="Calibri" w:hAnsi="Calibri"/>
          <w:lang w:val="es-ES_tradnl"/>
        </w:rPr>
        <w:t>E</w:t>
      </w:r>
      <w:r w:rsidR="00492C38">
        <w:rPr>
          <w:rFonts w:ascii="Calibri" w:hAnsi="Calibri"/>
          <w:lang w:val="es-ES_tradnl"/>
        </w:rPr>
        <w:t>n este estudio</w:t>
      </w:r>
      <w:r w:rsidRPr="00366674">
        <w:rPr>
          <w:rFonts w:ascii="Calibri" w:hAnsi="Calibri"/>
          <w:lang w:val="es-ES_tradnl"/>
        </w:rPr>
        <w:t xml:space="preserve"> </w:t>
      </w:r>
      <w:r w:rsidR="00492C38">
        <w:rPr>
          <w:rFonts w:ascii="Calibri" w:hAnsi="Calibri"/>
          <w:lang w:val="es-ES_tradnl"/>
        </w:rPr>
        <w:t xml:space="preserve">se </w:t>
      </w:r>
      <w:r w:rsidRPr="00366674">
        <w:rPr>
          <w:rFonts w:ascii="Calibri" w:hAnsi="Calibri"/>
          <w:lang w:val="es-ES_tradnl"/>
        </w:rPr>
        <w:t>señala una serie de características s</w:t>
      </w:r>
      <w:r w:rsidR="008406A9">
        <w:rPr>
          <w:rFonts w:ascii="Calibri" w:hAnsi="Calibri"/>
          <w:lang w:val="es-ES_tradnl"/>
        </w:rPr>
        <w:t>obresalientes que deben tomarse</w:t>
      </w:r>
      <w:r w:rsidRPr="00366674">
        <w:rPr>
          <w:rFonts w:ascii="Calibri" w:hAnsi="Calibri"/>
          <w:lang w:val="es-ES_tradnl"/>
        </w:rPr>
        <w:t xml:space="preserve"> en cuenta al considerar </w:t>
      </w:r>
      <w:r w:rsidR="00267891">
        <w:rPr>
          <w:rFonts w:ascii="Calibri" w:hAnsi="Calibri"/>
          <w:lang w:val="es-ES_tradnl"/>
        </w:rPr>
        <w:t>cuestiones</w:t>
      </w:r>
      <w:r w:rsidRPr="00366674">
        <w:rPr>
          <w:rFonts w:ascii="Calibri" w:hAnsi="Calibri"/>
          <w:lang w:val="es-ES_tradnl"/>
        </w:rPr>
        <w:t xml:space="preserve"> de leyes y políticas. En primer lugar, los desplazamientos internacionales originados por desastres causados por amenazas naturales suelen seguir los patrones tradicionales del movimiento internacional de personas de esa nacionalidad. Sin embargo, en los casos donde el desastre es repentino más que de evolución lenta, </w:t>
      </w:r>
      <w:r w:rsidR="008C404B">
        <w:rPr>
          <w:rFonts w:ascii="Calibri" w:hAnsi="Calibri"/>
          <w:lang w:val="es-ES_tradnl"/>
        </w:rPr>
        <w:t>es posible</w:t>
      </w:r>
      <w:r w:rsidRPr="00366674">
        <w:rPr>
          <w:rFonts w:ascii="Calibri" w:hAnsi="Calibri"/>
          <w:lang w:val="es-ES_tradnl"/>
        </w:rPr>
        <w:t xml:space="preserve"> identificar el factor ambiental de manera mucho más directa como el detonante del movimiento. Es así como veremos que el cuerpo de leyes, políticas y prácticas migratorias de los Estados de las Américas se orienta hacia las consecuencias de los desastres repentinos más que los de evolución lenta</w:t>
      </w:r>
      <w:r w:rsidR="007D4759" w:rsidRPr="00366674">
        <w:rPr>
          <w:rFonts w:ascii="Calibri" w:hAnsi="Calibri"/>
          <w:lang w:val="es-ES_tradnl"/>
        </w:rPr>
        <w:t>.</w:t>
      </w:r>
    </w:p>
    <w:p w14:paraId="4A75E0D2" w14:textId="77777777" w:rsidR="007D4759" w:rsidRPr="00366674" w:rsidRDefault="007D4759" w:rsidP="006928F0">
      <w:pPr>
        <w:pStyle w:val="NoSpacing"/>
        <w:spacing w:line="360" w:lineRule="auto"/>
        <w:contextualSpacing/>
        <w:jc w:val="both"/>
        <w:rPr>
          <w:rFonts w:ascii="Calibri" w:hAnsi="Calibri"/>
          <w:lang w:val="es-ES_tradnl"/>
        </w:rPr>
      </w:pPr>
    </w:p>
    <w:p w14:paraId="273EC084" w14:textId="1D0077A9" w:rsidR="00E62A76" w:rsidRPr="00366674" w:rsidRDefault="00245F9F" w:rsidP="006928F0">
      <w:pPr>
        <w:pStyle w:val="NoSpacing"/>
        <w:spacing w:line="360" w:lineRule="auto"/>
        <w:contextualSpacing/>
        <w:jc w:val="both"/>
        <w:rPr>
          <w:rFonts w:ascii="Calibri" w:hAnsi="Calibri"/>
          <w:lang w:val="es-ES_tradnl"/>
        </w:rPr>
      </w:pPr>
      <w:r w:rsidRPr="00366674">
        <w:rPr>
          <w:rFonts w:ascii="Calibri" w:hAnsi="Calibri"/>
          <w:lang w:val="es-ES_tradnl"/>
        </w:rPr>
        <w:t>En segundo lugar, también se puede hacer una distinción general entre lo siguiente</w:t>
      </w:r>
      <w:r w:rsidR="007D4759" w:rsidRPr="00366674">
        <w:rPr>
          <w:rFonts w:ascii="Calibri" w:hAnsi="Calibri"/>
          <w:lang w:val="es-ES_tradnl"/>
        </w:rPr>
        <w:t xml:space="preserve">: (i) </w:t>
      </w:r>
      <w:r w:rsidRPr="00366674">
        <w:rPr>
          <w:rFonts w:ascii="Calibri" w:hAnsi="Calibri"/>
          <w:lang w:val="es-ES_tradnl"/>
        </w:rPr>
        <w:t>los movimientos inmediatos de corto plazo</w:t>
      </w:r>
      <w:r w:rsidR="00151669">
        <w:rPr>
          <w:rFonts w:ascii="Calibri" w:hAnsi="Calibri"/>
          <w:lang w:val="es-ES_tradnl"/>
        </w:rPr>
        <w:t>,</w:t>
      </w:r>
      <w:r w:rsidRPr="00366674">
        <w:rPr>
          <w:rFonts w:ascii="Calibri" w:hAnsi="Calibri"/>
          <w:lang w:val="es-ES_tradnl"/>
        </w:rPr>
        <w:t xml:space="preserve"> a través de la frontera de un país vecino</w:t>
      </w:r>
      <w:r w:rsidR="00151669">
        <w:rPr>
          <w:rFonts w:ascii="Calibri" w:hAnsi="Calibri"/>
          <w:lang w:val="es-ES_tradnl"/>
        </w:rPr>
        <w:t>,</w:t>
      </w:r>
      <w:r w:rsidR="002C6363">
        <w:rPr>
          <w:rFonts w:ascii="Calibri" w:hAnsi="Calibri"/>
          <w:lang w:val="es-ES_tradnl"/>
        </w:rPr>
        <w:t xml:space="preserve"> </w:t>
      </w:r>
      <w:r w:rsidRPr="00366674">
        <w:rPr>
          <w:rFonts w:ascii="Calibri" w:hAnsi="Calibri"/>
          <w:lang w:val="es-ES_tradnl"/>
        </w:rPr>
        <w:t>de personas que huyen o que s</w:t>
      </w:r>
      <w:r w:rsidR="00DB7020">
        <w:rPr>
          <w:rFonts w:ascii="Calibri" w:hAnsi="Calibri"/>
          <w:lang w:val="es-ES_tradnl"/>
        </w:rPr>
        <w:t>e ven</w:t>
      </w:r>
      <w:r w:rsidRPr="00366674">
        <w:rPr>
          <w:rFonts w:ascii="Calibri" w:hAnsi="Calibri"/>
          <w:lang w:val="es-ES_tradnl"/>
        </w:rPr>
        <w:t xml:space="preserve"> directame</w:t>
      </w:r>
      <w:r w:rsidR="002C6363">
        <w:rPr>
          <w:rFonts w:ascii="Calibri" w:hAnsi="Calibri"/>
          <w:lang w:val="es-ES_tradnl"/>
        </w:rPr>
        <w:t>nte afectada</w:t>
      </w:r>
      <w:r w:rsidRPr="00366674">
        <w:rPr>
          <w:rFonts w:ascii="Calibri" w:hAnsi="Calibri"/>
          <w:lang w:val="es-ES_tradnl"/>
        </w:rPr>
        <w:t>s por un</w:t>
      </w:r>
      <w:r w:rsidR="00EF78E3">
        <w:rPr>
          <w:rFonts w:ascii="Calibri" w:hAnsi="Calibri"/>
          <w:lang w:val="es-ES_tradnl"/>
        </w:rPr>
        <w:t xml:space="preserve"> desastre natural repentino, quienes</w:t>
      </w:r>
      <w:r w:rsidRPr="00366674">
        <w:rPr>
          <w:rFonts w:ascii="Calibri" w:hAnsi="Calibri"/>
          <w:lang w:val="es-ES_tradnl"/>
        </w:rPr>
        <w:t xml:space="preserve"> en su mayoría viven en una región del país donde tienen acceso a la frontera (“desplazamiento transfronterizo”); y </w:t>
      </w:r>
      <w:r w:rsidR="00E62A76" w:rsidRPr="00366674">
        <w:rPr>
          <w:rFonts w:ascii="Calibri" w:hAnsi="Calibri"/>
          <w:lang w:val="es-ES_tradnl"/>
        </w:rPr>
        <w:t xml:space="preserve">(ii) </w:t>
      </w:r>
      <w:r w:rsidRPr="00366674">
        <w:rPr>
          <w:rFonts w:ascii="Calibri" w:hAnsi="Calibri"/>
          <w:lang w:val="es-ES_tradnl"/>
        </w:rPr>
        <w:t xml:space="preserve">patrones de movimiento de más largo plazo de personas que salen de un país que ha </w:t>
      </w:r>
      <w:r w:rsidR="00EF78E3">
        <w:rPr>
          <w:rFonts w:ascii="Calibri" w:hAnsi="Calibri"/>
          <w:lang w:val="es-ES_tradnl"/>
        </w:rPr>
        <w:t>resultado</w:t>
      </w:r>
      <w:r w:rsidRPr="00366674">
        <w:rPr>
          <w:rFonts w:ascii="Calibri" w:hAnsi="Calibri"/>
          <w:lang w:val="es-ES_tradnl"/>
        </w:rPr>
        <w:t xml:space="preserve"> gravemente afectado por un desastre natural repentino, muchas veces </w:t>
      </w:r>
      <w:r w:rsidR="009005CB">
        <w:rPr>
          <w:rFonts w:ascii="Calibri" w:hAnsi="Calibri"/>
          <w:lang w:val="es-ES_tradnl"/>
        </w:rPr>
        <w:t xml:space="preserve">para viajar a </w:t>
      </w:r>
      <w:r w:rsidRPr="00366674">
        <w:rPr>
          <w:rFonts w:ascii="Calibri" w:hAnsi="Calibri"/>
          <w:lang w:val="es-ES_tradnl"/>
        </w:rPr>
        <w:t xml:space="preserve">países más lejanos, particularmente </w:t>
      </w:r>
      <w:r w:rsidR="00F10879">
        <w:rPr>
          <w:rFonts w:ascii="Calibri" w:hAnsi="Calibri"/>
          <w:lang w:val="es-ES_tradnl"/>
        </w:rPr>
        <w:t xml:space="preserve">a </w:t>
      </w:r>
      <w:r w:rsidRPr="00366674">
        <w:rPr>
          <w:rFonts w:ascii="Calibri" w:hAnsi="Calibri"/>
          <w:lang w:val="es-ES_tradnl"/>
        </w:rPr>
        <w:t>los países de destino que han servido de base para la migración por ra</w:t>
      </w:r>
      <w:r w:rsidR="002A1077">
        <w:rPr>
          <w:rFonts w:ascii="Calibri" w:hAnsi="Calibri"/>
          <w:lang w:val="es-ES_tradnl"/>
        </w:rPr>
        <w:t>zones económicas desde ese país</w:t>
      </w:r>
      <w:r w:rsidR="00F10879">
        <w:rPr>
          <w:rFonts w:ascii="Calibri" w:hAnsi="Calibri"/>
          <w:lang w:val="es-ES_tradnl"/>
        </w:rPr>
        <w:t>,</w:t>
      </w:r>
      <w:r w:rsidRPr="00366674">
        <w:rPr>
          <w:rFonts w:ascii="Calibri" w:hAnsi="Calibri"/>
          <w:lang w:val="es-ES_tradnl"/>
        </w:rPr>
        <w:t xml:space="preserve"> o de puerto seguro en situaciones de </w:t>
      </w:r>
      <w:r w:rsidRPr="00366674">
        <w:rPr>
          <w:rFonts w:ascii="Calibri" w:hAnsi="Calibri"/>
          <w:lang w:val="es-ES_tradnl"/>
        </w:rPr>
        <w:lastRenderedPageBreak/>
        <w:t>inestabilidad política (“</w:t>
      </w:r>
      <w:r w:rsidR="000B5E0F" w:rsidRPr="00366674">
        <w:rPr>
          <w:rFonts w:ascii="Calibri" w:hAnsi="Calibri"/>
          <w:lang w:val="es-ES_tradnl"/>
        </w:rPr>
        <w:t>desplazamiento</w:t>
      </w:r>
      <w:r w:rsidR="00C77DA5" w:rsidRPr="00366674">
        <w:rPr>
          <w:rFonts w:ascii="Calibri" w:hAnsi="Calibri"/>
          <w:lang w:val="es-ES_tradnl"/>
        </w:rPr>
        <w:t xml:space="preserve"> al extranjero</w:t>
      </w:r>
      <w:r w:rsidRPr="00366674">
        <w:rPr>
          <w:rFonts w:ascii="Calibri" w:hAnsi="Calibri"/>
          <w:lang w:val="es-ES_tradnl"/>
        </w:rPr>
        <w:t>”</w:t>
      </w:r>
      <w:r w:rsidR="00E62A76" w:rsidRPr="00366674">
        <w:rPr>
          <w:rFonts w:ascii="Calibri" w:hAnsi="Calibri"/>
          <w:lang w:val="es-ES_tradnl"/>
        </w:rPr>
        <w:t xml:space="preserve">). </w:t>
      </w:r>
      <w:r w:rsidR="001C6275">
        <w:rPr>
          <w:rFonts w:ascii="Calibri" w:hAnsi="Calibri"/>
          <w:lang w:val="es-ES_tradnl"/>
        </w:rPr>
        <w:t>A</w:t>
      </w:r>
      <w:r w:rsidR="001C6275" w:rsidRPr="00366674">
        <w:rPr>
          <w:rFonts w:ascii="Calibri" w:hAnsi="Calibri"/>
          <w:lang w:val="es-ES_tradnl"/>
        </w:rPr>
        <w:t xml:space="preserve">l evaluar las leyes y políticas estatales </w:t>
      </w:r>
      <w:r w:rsidR="001C6275">
        <w:rPr>
          <w:rFonts w:ascii="Calibri" w:hAnsi="Calibri"/>
          <w:lang w:val="es-ES_tradnl"/>
        </w:rPr>
        <w:t>s</w:t>
      </w:r>
      <w:r w:rsidRPr="00366674">
        <w:rPr>
          <w:rFonts w:ascii="Calibri" w:hAnsi="Calibri"/>
          <w:lang w:val="es-ES_tradnl"/>
        </w:rPr>
        <w:t>erá importante tener en mente las características muy diferentes de estos dos tipos de desplazamiento, ya que pueden requerir diferentes tipos de respuestas humanitarias</w:t>
      </w:r>
      <w:r w:rsidR="00405E0F" w:rsidRPr="00366674">
        <w:rPr>
          <w:rFonts w:ascii="Calibri" w:hAnsi="Calibri"/>
          <w:lang w:val="es-ES_tradnl"/>
        </w:rPr>
        <w:t>.</w:t>
      </w:r>
    </w:p>
    <w:p w14:paraId="2D6C54D5" w14:textId="77777777" w:rsidR="00E62A76" w:rsidRPr="00366674" w:rsidRDefault="00E62A76" w:rsidP="006928F0">
      <w:pPr>
        <w:pStyle w:val="NoSpacing"/>
        <w:spacing w:line="360" w:lineRule="auto"/>
        <w:contextualSpacing/>
        <w:jc w:val="both"/>
        <w:rPr>
          <w:rFonts w:ascii="Calibri" w:hAnsi="Calibri"/>
          <w:lang w:val="es-ES_tradnl"/>
        </w:rPr>
      </w:pPr>
    </w:p>
    <w:p w14:paraId="2FFF30CB" w14:textId="49267244" w:rsidR="00405E0F" w:rsidRPr="00366674" w:rsidRDefault="00245F9F" w:rsidP="006928F0">
      <w:pPr>
        <w:pStyle w:val="NoSpacing"/>
        <w:spacing w:line="360" w:lineRule="auto"/>
        <w:contextualSpacing/>
        <w:jc w:val="both"/>
        <w:rPr>
          <w:rFonts w:ascii="Calibri" w:hAnsi="Calibri"/>
          <w:lang w:val="es-ES_tradnl"/>
        </w:rPr>
      </w:pPr>
      <w:r w:rsidRPr="00366674">
        <w:rPr>
          <w:rFonts w:ascii="Calibri" w:hAnsi="Calibri"/>
          <w:lang w:val="es-ES_tradnl"/>
        </w:rPr>
        <w:t xml:space="preserve">En tercer lugar, en la medida en que los flujos migratorios provocados por desastres repentinos tienen una característica económica, esto no es típico y se basa en la repentina destrucción de infraestructura y medios de subsistencia </w:t>
      </w:r>
      <w:r w:rsidR="00344D4C" w:rsidRPr="00366674">
        <w:rPr>
          <w:rFonts w:ascii="Calibri" w:hAnsi="Calibri"/>
          <w:lang w:val="es-ES_tradnl"/>
        </w:rPr>
        <w:t xml:space="preserve">causada por el desastre. Además, aunque este aspecto no se ha desarrollado específicamente en este </w:t>
      </w:r>
      <w:r w:rsidR="00DE2B89">
        <w:rPr>
          <w:rFonts w:ascii="Calibri" w:hAnsi="Calibri"/>
          <w:lang w:val="es-ES_tradnl"/>
        </w:rPr>
        <w:t>estudio</w:t>
      </w:r>
      <w:r w:rsidR="00344D4C" w:rsidRPr="00366674">
        <w:rPr>
          <w:rFonts w:ascii="Calibri" w:hAnsi="Calibri"/>
          <w:lang w:val="es-ES_tradnl"/>
        </w:rPr>
        <w:t>, esta destrucción también puede llevar a una situación de inseguridad en el país afectado</w:t>
      </w:r>
      <w:r w:rsidR="00542046">
        <w:rPr>
          <w:rFonts w:ascii="Calibri" w:hAnsi="Calibri"/>
          <w:lang w:val="es-ES_tradnl"/>
        </w:rPr>
        <w:t>,</w:t>
      </w:r>
      <w:r w:rsidR="00344D4C" w:rsidRPr="00366674">
        <w:rPr>
          <w:rFonts w:ascii="Calibri" w:hAnsi="Calibri"/>
          <w:lang w:val="es-ES_tradnl"/>
        </w:rPr>
        <w:t xml:space="preserve"> </w:t>
      </w:r>
      <w:r w:rsidR="00885497">
        <w:rPr>
          <w:rFonts w:ascii="Calibri" w:hAnsi="Calibri"/>
          <w:lang w:val="es-ES_tradnl"/>
        </w:rPr>
        <w:t>a medida que</w:t>
      </w:r>
      <w:r w:rsidR="00344D4C" w:rsidRPr="00366674">
        <w:rPr>
          <w:rFonts w:ascii="Calibri" w:hAnsi="Calibri"/>
          <w:lang w:val="es-ES_tradnl"/>
        </w:rPr>
        <w:t xml:space="preserve"> las instituciones gubernamentales y sociales </w:t>
      </w:r>
      <w:r w:rsidR="008B1375" w:rsidRPr="00366674">
        <w:rPr>
          <w:rFonts w:ascii="Calibri" w:hAnsi="Calibri"/>
          <w:lang w:val="es-ES_tradnl"/>
        </w:rPr>
        <w:t xml:space="preserve">se vienen abajo </w:t>
      </w:r>
      <w:r w:rsidR="00344D4C" w:rsidRPr="00366674">
        <w:rPr>
          <w:rFonts w:ascii="Calibri" w:hAnsi="Calibri"/>
          <w:lang w:val="es-ES_tradnl"/>
        </w:rPr>
        <w:t>a corto o incluso mediano plazo</w:t>
      </w:r>
      <w:r w:rsidR="0040408E" w:rsidRPr="00366674">
        <w:rPr>
          <w:rFonts w:ascii="Calibri" w:hAnsi="Calibri"/>
          <w:lang w:val="es-ES_tradnl"/>
        </w:rPr>
        <w:t xml:space="preserve">, </w:t>
      </w:r>
      <w:r w:rsidR="00344D4C" w:rsidRPr="00366674">
        <w:rPr>
          <w:rFonts w:ascii="Calibri" w:hAnsi="Calibri"/>
          <w:lang w:val="es-ES_tradnl"/>
        </w:rPr>
        <w:t>como ocurrió en Haití</w:t>
      </w:r>
      <w:r w:rsidR="00CF2B3D" w:rsidRPr="00366674">
        <w:rPr>
          <w:rFonts w:ascii="Calibri" w:hAnsi="Calibri"/>
          <w:lang w:val="es-ES_tradnl"/>
        </w:rPr>
        <w:t xml:space="preserve">. </w:t>
      </w:r>
      <w:r w:rsidR="00344D4C" w:rsidRPr="00366674">
        <w:rPr>
          <w:lang w:val="es-ES_tradnl"/>
        </w:rPr>
        <w:t xml:space="preserve">Las personas que huyen también pueden tener este tipo de necesidades de protección. Este tema se aborda nuevamente en la sección del informe que trata sobre las leyes </w:t>
      </w:r>
      <w:r w:rsidR="002A57CF">
        <w:rPr>
          <w:lang w:val="es-ES_tradnl"/>
        </w:rPr>
        <w:t>de</w:t>
      </w:r>
      <w:r w:rsidR="00344D4C" w:rsidRPr="00366674">
        <w:rPr>
          <w:lang w:val="es-ES_tradnl"/>
        </w:rPr>
        <w:t xml:space="preserve"> refugiados</w:t>
      </w:r>
      <w:r w:rsidR="002F3DC2" w:rsidRPr="00366674">
        <w:rPr>
          <w:rFonts w:ascii="Calibri" w:hAnsi="Calibri"/>
          <w:lang w:val="es-ES_tradnl"/>
        </w:rPr>
        <w:t>.</w:t>
      </w:r>
    </w:p>
    <w:p w14:paraId="6BFFA52C" w14:textId="77777777" w:rsidR="00405E0F" w:rsidRPr="00366674" w:rsidRDefault="00405E0F" w:rsidP="006928F0">
      <w:pPr>
        <w:pStyle w:val="NoSpacing"/>
        <w:spacing w:line="360" w:lineRule="auto"/>
        <w:contextualSpacing/>
        <w:jc w:val="both"/>
        <w:rPr>
          <w:rFonts w:ascii="Calibri" w:hAnsi="Calibri"/>
          <w:lang w:val="es-ES_tradnl"/>
        </w:rPr>
      </w:pPr>
    </w:p>
    <w:p w14:paraId="4970897C" w14:textId="7F5E35D2" w:rsidR="009B7037" w:rsidRPr="00366674" w:rsidRDefault="0087381A" w:rsidP="006928F0">
      <w:pPr>
        <w:pStyle w:val="NoSpacing"/>
        <w:spacing w:line="360" w:lineRule="auto"/>
        <w:contextualSpacing/>
        <w:jc w:val="both"/>
        <w:rPr>
          <w:rFonts w:ascii="Calibri" w:hAnsi="Calibri"/>
          <w:lang w:val="es-ES_tradnl"/>
        </w:rPr>
      </w:pPr>
      <w:r w:rsidRPr="00366674">
        <w:rPr>
          <w:rFonts w:ascii="Calibri" w:hAnsi="Calibri"/>
          <w:lang w:val="es-ES_tradnl"/>
        </w:rPr>
        <w:t xml:space="preserve">En cuarto lugar, es necesario considerar otras condiciones migratorias junto con los flujos migratorios arriba mencionados. Un ejemplo de esto es la aplicación de la medida de evacuación de personas que sufrieron lesiones </w:t>
      </w:r>
      <w:r w:rsidR="008F6228">
        <w:rPr>
          <w:rFonts w:ascii="Calibri" w:hAnsi="Calibri"/>
          <w:lang w:val="es-ES_tradnl"/>
        </w:rPr>
        <w:t>a causa de un desastre en</w:t>
      </w:r>
      <w:r w:rsidRPr="00366674">
        <w:rPr>
          <w:rFonts w:ascii="Calibri" w:hAnsi="Calibri"/>
          <w:lang w:val="es-ES_tradnl"/>
        </w:rPr>
        <w:t xml:space="preserve"> zonas del país afectado donde no existen establecimientos de salud adecuados</w:t>
      </w:r>
      <w:r w:rsidR="009B7037" w:rsidRPr="00366674">
        <w:rPr>
          <w:rFonts w:ascii="Calibri" w:hAnsi="Calibri"/>
          <w:lang w:val="es-ES_tradnl"/>
        </w:rPr>
        <w:t xml:space="preserve">. </w:t>
      </w:r>
      <w:r w:rsidRPr="00366674">
        <w:rPr>
          <w:rFonts w:ascii="Calibri" w:hAnsi="Calibri"/>
          <w:lang w:val="es-ES_tradnl"/>
        </w:rPr>
        <w:t xml:space="preserve">Sin embargo, </w:t>
      </w:r>
      <w:r w:rsidR="00B432A1" w:rsidRPr="00366674">
        <w:rPr>
          <w:rFonts w:ascii="Calibri" w:hAnsi="Calibri"/>
          <w:lang w:val="es-ES_tradnl"/>
        </w:rPr>
        <w:t xml:space="preserve">esto se puede incorporar en gran medida en las respuestas legales y de políticas de los Estados a los movimientos internacionales, que es lo que </w:t>
      </w:r>
      <w:r w:rsidR="00106867">
        <w:rPr>
          <w:rFonts w:ascii="Calibri" w:hAnsi="Calibri"/>
          <w:lang w:val="es-ES_tradnl"/>
        </w:rPr>
        <w:t>ocurre</w:t>
      </w:r>
      <w:r w:rsidR="00B432A1" w:rsidRPr="00366674">
        <w:rPr>
          <w:rFonts w:ascii="Calibri" w:hAnsi="Calibri"/>
          <w:lang w:val="es-ES_tradnl"/>
        </w:rPr>
        <w:t xml:space="preserve"> en la práctica. Otras situaciones especiales que deben considerarse detalladamente son las siguientes: </w:t>
      </w:r>
      <w:r w:rsidR="00AD2FF3" w:rsidRPr="00366674">
        <w:rPr>
          <w:rFonts w:ascii="Calibri" w:hAnsi="Calibri"/>
          <w:lang w:val="es-ES_tradnl"/>
        </w:rPr>
        <w:t xml:space="preserve">(i) </w:t>
      </w:r>
      <w:r w:rsidR="00B432A1" w:rsidRPr="00366674">
        <w:rPr>
          <w:rFonts w:ascii="Calibri" w:hAnsi="Calibri"/>
          <w:lang w:val="es-ES_tradnl"/>
        </w:rPr>
        <w:t xml:space="preserve">extranjeros que se encuentran en el territorio de un Estado que no es su país de origen pero que </w:t>
      </w:r>
      <w:r w:rsidR="00D55087">
        <w:rPr>
          <w:rFonts w:ascii="Calibri" w:hAnsi="Calibri"/>
          <w:lang w:val="es-ES_tradnl"/>
        </w:rPr>
        <w:t>resultan</w:t>
      </w:r>
      <w:r w:rsidR="00B432A1" w:rsidRPr="00366674">
        <w:rPr>
          <w:rFonts w:ascii="Calibri" w:hAnsi="Calibri"/>
          <w:lang w:val="es-ES_tradnl"/>
        </w:rPr>
        <w:t xml:space="preserve"> afectados por un desastre que ocurrió en su país de origen; y </w:t>
      </w:r>
      <w:r w:rsidR="00AD2FF3" w:rsidRPr="00366674">
        <w:rPr>
          <w:rFonts w:ascii="Calibri" w:hAnsi="Calibri"/>
          <w:lang w:val="es-ES_tradnl"/>
        </w:rPr>
        <w:t xml:space="preserve">(ii) </w:t>
      </w:r>
      <w:r w:rsidR="00B432A1" w:rsidRPr="00366674">
        <w:rPr>
          <w:rFonts w:ascii="Calibri" w:hAnsi="Calibri"/>
          <w:lang w:val="es-ES_tradnl"/>
        </w:rPr>
        <w:t xml:space="preserve">extranjeros que se encuentran en un país afectado por un desastre y para los que puede ser </w:t>
      </w:r>
      <w:r w:rsidR="00CB49E8">
        <w:rPr>
          <w:rFonts w:ascii="Calibri" w:hAnsi="Calibri"/>
          <w:lang w:val="es-ES_tradnl"/>
        </w:rPr>
        <w:t>pertinente</w:t>
      </w:r>
      <w:r w:rsidR="00B432A1" w:rsidRPr="00366674">
        <w:rPr>
          <w:rFonts w:ascii="Calibri" w:hAnsi="Calibri"/>
          <w:lang w:val="es-ES_tradnl"/>
        </w:rPr>
        <w:t xml:space="preserve"> tomar medidas especiales, particularmente para </w:t>
      </w:r>
      <w:r w:rsidR="005C4F3B">
        <w:rPr>
          <w:rFonts w:ascii="Calibri" w:hAnsi="Calibri"/>
          <w:lang w:val="es-ES_tradnl"/>
        </w:rPr>
        <w:t xml:space="preserve">las personas </w:t>
      </w:r>
      <w:r w:rsidR="005A353A">
        <w:rPr>
          <w:rFonts w:ascii="Calibri" w:hAnsi="Calibri"/>
          <w:lang w:val="es-ES_tradnl"/>
        </w:rPr>
        <w:t>en condición</w:t>
      </w:r>
      <w:r w:rsidR="00B432A1" w:rsidRPr="00366674">
        <w:rPr>
          <w:rFonts w:ascii="Calibri" w:hAnsi="Calibri"/>
          <w:lang w:val="es-ES_tradnl"/>
        </w:rPr>
        <w:t xml:space="preserve"> migratoria irregular. Estas situaciones se considerarán más adelante, en diferentes partes del informe.</w:t>
      </w:r>
    </w:p>
    <w:p w14:paraId="7D5747AA" w14:textId="77777777" w:rsidR="009B7037" w:rsidRPr="00366674" w:rsidRDefault="009B7037" w:rsidP="006928F0">
      <w:pPr>
        <w:pStyle w:val="NoSpacing"/>
        <w:spacing w:line="360" w:lineRule="auto"/>
        <w:contextualSpacing/>
        <w:jc w:val="both"/>
        <w:rPr>
          <w:rFonts w:ascii="Calibri" w:hAnsi="Calibri"/>
          <w:lang w:val="es-ES_tradnl"/>
        </w:rPr>
      </w:pPr>
    </w:p>
    <w:p w14:paraId="18653AFF" w14:textId="44FD8ABC" w:rsidR="0040408E" w:rsidRPr="00366674" w:rsidRDefault="00B432A1" w:rsidP="006928F0">
      <w:pPr>
        <w:pStyle w:val="NoSpacing"/>
        <w:spacing w:line="360" w:lineRule="auto"/>
        <w:contextualSpacing/>
        <w:jc w:val="both"/>
        <w:rPr>
          <w:rFonts w:ascii="Calibri" w:hAnsi="Calibri"/>
          <w:lang w:val="es-ES_tradnl"/>
        </w:rPr>
      </w:pPr>
      <w:r w:rsidRPr="00366674">
        <w:rPr>
          <w:rFonts w:ascii="Calibri" w:hAnsi="Calibri"/>
          <w:lang w:val="es-ES_tradnl"/>
        </w:rPr>
        <w:t xml:space="preserve">Finalmente, la naturaleza de estos flujos indica la clara necesidad de </w:t>
      </w:r>
      <w:r w:rsidR="005B4419">
        <w:rPr>
          <w:rFonts w:ascii="Calibri" w:hAnsi="Calibri"/>
          <w:lang w:val="es-ES_tradnl"/>
        </w:rPr>
        <w:t>responder</w:t>
      </w:r>
      <w:r w:rsidRPr="00366674">
        <w:rPr>
          <w:rFonts w:ascii="Calibri" w:hAnsi="Calibri"/>
          <w:lang w:val="es-ES_tradnl"/>
        </w:rPr>
        <w:t xml:space="preserve"> a nivel regional cuando ocurre este tipo de desastres repentinos en las Américas. Esto se requiere</w:t>
      </w:r>
      <w:r w:rsidR="005B4419">
        <w:rPr>
          <w:rFonts w:ascii="Calibri" w:hAnsi="Calibri"/>
          <w:lang w:val="es-ES_tradnl"/>
        </w:rPr>
        <w:t>,</w:t>
      </w:r>
      <w:r w:rsidRPr="00366674">
        <w:rPr>
          <w:rFonts w:ascii="Calibri" w:hAnsi="Calibri"/>
          <w:lang w:val="es-ES_tradnl"/>
        </w:rPr>
        <w:t xml:space="preserve"> en términos pragmáticos</w:t>
      </w:r>
      <w:r w:rsidR="005B4419">
        <w:rPr>
          <w:rFonts w:ascii="Calibri" w:hAnsi="Calibri"/>
          <w:lang w:val="es-ES_tradnl"/>
        </w:rPr>
        <w:t>,</w:t>
      </w:r>
      <w:r w:rsidRPr="00366674">
        <w:rPr>
          <w:rFonts w:ascii="Calibri" w:hAnsi="Calibri"/>
          <w:lang w:val="es-ES_tradnl"/>
        </w:rPr>
        <w:t xml:space="preserve"> para evitar el riesgo de </w:t>
      </w:r>
      <w:r w:rsidR="002A5BD2">
        <w:rPr>
          <w:rFonts w:ascii="Calibri" w:hAnsi="Calibri"/>
          <w:lang w:val="es-ES_tradnl"/>
        </w:rPr>
        <w:t>dar respuesta</w:t>
      </w:r>
      <w:r w:rsidRPr="00366674">
        <w:rPr>
          <w:rFonts w:ascii="Calibri" w:hAnsi="Calibri"/>
          <w:lang w:val="es-ES_tradnl"/>
        </w:rPr>
        <w:t xml:space="preserve"> a un flujo repentino de migrantes con necesidad</w:t>
      </w:r>
      <w:r w:rsidR="008E4891" w:rsidRPr="00366674">
        <w:rPr>
          <w:rFonts w:ascii="Calibri" w:hAnsi="Calibri"/>
          <w:lang w:val="es-ES_tradnl"/>
        </w:rPr>
        <w:t>es</w:t>
      </w:r>
      <w:r w:rsidRPr="00366674">
        <w:rPr>
          <w:rFonts w:ascii="Calibri" w:hAnsi="Calibri"/>
          <w:lang w:val="es-ES_tradnl"/>
        </w:rPr>
        <w:t xml:space="preserve"> de protección y asistencia </w:t>
      </w:r>
      <w:r w:rsidR="008E4891" w:rsidRPr="00366674">
        <w:rPr>
          <w:rFonts w:ascii="Calibri" w:hAnsi="Calibri"/>
          <w:lang w:val="es-ES_tradnl"/>
        </w:rPr>
        <w:t>a través de un enfoque poco sistemático de “mendigar de los vecinos”</w:t>
      </w:r>
      <w:r w:rsidR="00177552" w:rsidRPr="00366674">
        <w:rPr>
          <w:rFonts w:ascii="Calibri" w:hAnsi="Calibri"/>
          <w:lang w:val="es-ES_tradnl"/>
        </w:rPr>
        <w:t>.</w:t>
      </w:r>
      <w:r w:rsidR="008E4891" w:rsidRPr="00366674">
        <w:rPr>
          <w:rFonts w:ascii="Calibri" w:hAnsi="Calibri"/>
          <w:lang w:val="es-ES_tradnl"/>
        </w:rPr>
        <w:t xml:space="preserve"> Además, las diferencias en los enfoques de los diferentes países podrían ser</w:t>
      </w:r>
      <w:r w:rsidR="000E4154">
        <w:rPr>
          <w:rFonts w:ascii="Calibri" w:hAnsi="Calibri"/>
          <w:lang w:val="es-ES_tradnl"/>
        </w:rPr>
        <w:t xml:space="preserve"> aprovechadas </w:t>
      </w:r>
      <w:r w:rsidR="008E4891" w:rsidRPr="00366674">
        <w:rPr>
          <w:rFonts w:ascii="Calibri" w:hAnsi="Calibri"/>
          <w:lang w:val="es-ES_tradnl"/>
        </w:rPr>
        <w:t xml:space="preserve">por los elementos criminales que obtienen ganancias de explotar a personas en situaciones de inestabilidad a través </w:t>
      </w:r>
      <w:r w:rsidR="00F3087E">
        <w:rPr>
          <w:rFonts w:ascii="Calibri" w:hAnsi="Calibri"/>
          <w:lang w:val="es-ES_tradnl"/>
        </w:rPr>
        <w:t>del</w:t>
      </w:r>
      <w:r w:rsidR="008E4891" w:rsidRPr="00366674">
        <w:rPr>
          <w:rFonts w:ascii="Calibri" w:hAnsi="Calibri"/>
          <w:lang w:val="es-ES_tradnl"/>
        </w:rPr>
        <w:t xml:space="preserve"> tráfico ilegal y trata de personas</w:t>
      </w:r>
      <w:r w:rsidR="00CC7FB6">
        <w:rPr>
          <w:rFonts w:ascii="Calibri" w:hAnsi="Calibri"/>
          <w:lang w:val="es-ES_tradnl"/>
        </w:rPr>
        <w:t xml:space="preserve"> vulnerables</w:t>
      </w:r>
      <w:r w:rsidR="00177552" w:rsidRPr="00366674">
        <w:rPr>
          <w:rFonts w:ascii="Calibri" w:hAnsi="Calibri"/>
          <w:lang w:val="es-ES_tradnl"/>
        </w:rPr>
        <w:t xml:space="preserve">. </w:t>
      </w:r>
    </w:p>
    <w:p w14:paraId="7E951463" w14:textId="77777777" w:rsidR="0034429A" w:rsidRPr="00366674" w:rsidRDefault="0034429A" w:rsidP="006928F0">
      <w:pPr>
        <w:pStyle w:val="NoSpacing"/>
        <w:spacing w:line="360" w:lineRule="auto"/>
        <w:contextualSpacing/>
        <w:jc w:val="both"/>
        <w:rPr>
          <w:rFonts w:ascii="Calibri" w:hAnsi="Calibri"/>
          <w:lang w:val="es-ES_tradnl"/>
        </w:rPr>
      </w:pPr>
    </w:p>
    <w:p w14:paraId="383C0C4E" w14:textId="2A142F60" w:rsidR="0034429A" w:rsidRPr="00366674" w:rsidRDefault="008E4891" w:rsidP="006928F0">
      <w:pPr>
        <w:pStyle w:val="NoSpacing"/>
        <w:spacing w:line="360" w:lineRule="auto"/>
        <w:contextualSpacing/>
        <w:jc w:val="both"/>
        <w:rPr>
          <w:rFonts w:ascii="Calibri" w:hAnsi="Calibri"/>
          <w:lang w:val="es-ES_tradnl"/>
        </w:rPr>
      </w:pPr>
      <w:r w:rsidRPr="00366674">
        <w:rPr>
          <w:rFonts w:ascii="Calibri" w:hAnsi="Calibri"/>
          <w:lang w:val="es-ES_tradnl"/>
        </w:rPr>
        <w:lastRenderedPageBreak/>
        <w:t xml:space="preserve">En la sección siguiente se pasa a considerar el marco de leyes </w:t>
      </w:r>
      <w:r w:rsidR="00AB59B8">
        <w:rPr>
          <w:rFonts w:ascii="Calibri" w:hAnsi="Calibri"/>
          <w:lang w:val="es-ES_tradnl"/>
        </w:rPr>
        <w:t>sobre</w:t>
      </w:r>
      <w:r w:rsidRPr="00366674">
        <w:rPr>
          <w:rFonts w:ascii="Calibri" w:hAnsi="Calibri"/>
          <w:lang w:val="es-ES_tradnl"/>
        </w:rPr>
        <w:t xml:space="preserve"> refugiados que existe</w:t>
      </w:r>
      <w:r w:rsidR="00AB59B8">
        <w:rPr>
          <w:rFonts w:ascii="Calibri" w:hAnsi="Calibri"/>
          <w:lang w:val="es-ES_tradnl"/>
        </w:rPr>
        <w:t>n</w:t>
      </w:r>
      <w:r w:rsidRPr="00366674">
        <w:rPr>
          <w:rFonts w:ascii="Calibri" w:hAnsi="Calibri"/>
          <w:lang w:val="es-ES_tradnl"/>
        </w:rPr>
        <w:t xml:space="preserve"> en las Américas como un medio para responder a movimientos internacionales de personas causados por desastres repentinos</w:t>
      </w:r>
      <w:r w:rsidR="0034429A" w:rsidRPr="00366674">
        <w:rPr>
          <w:rFonts w:ascii="Calibri" w:hAnsi="Calibri"/>
          <w:lang w:val="es-ES_tradnl"/>
        </w:rPr>
        <w:t>.</w:t>
      </w:r>
    </w:p>
    <w:p w14:paraId="72B0ED5E" w14:textId="77777777" w:rsidR="00E57079" w:rsidRPr="00366674" w:rsidRDefault="00E57079" w:rsidP="006928F0">
      <w:pPr>
        <w:pStyle w:val="NoSpacing"/>
        <w:spacing w:line="360" w:lineRule="auto"/>
        <w:contextualSpacing/>
        <w:jc w:val="both"/>
        <w:rPr>
          <w:rFonts w:ascii="Calibri" w:hAnsi="Calibri"/>
          <w:lang w:val="es-ES_tradnl"/>
        </w:rPr>
      </w:pPr>
    </w:p>
    <w:p w14:paraId="088F119C" w14:textId="77777777" w:rsidR="00C7511C" w:rsidRPr="00366674" w:rsidRDefault="00C7511C" w:rsidP="006928F0">
      <w:pPr>
        <w:pStyle w:val="NoSpacing"/>
        <w:spacing w:line="360" w:lineRule="auto"/>
        <w:contextualSpacing/>
        <w:jc w:val="both"/>
        <w:rPr>
          <w:rFonts w:ascii="Calibri" w:hAnsi="Calibri"/>
          <w:i/>
          <w:highlight w:val="yellow"/>
          <w:lang w:val="es-ES_tradnl"/>
        </w:rPr>
      </w:pPr>
    </w:p>
    <w:p w14:paraId="73A334DB" w14:textId="77777777" w:rsidR="001B4EC1" w:rsidRPr="00366674" w:rsidRDefault="001B4EC1" w:rsidP="006928F0">
      <w:pPr>
        <w:spacing w:after="0" w:line="360" w:lineRule="auto"/>
        <w:contextualSpacing/>
        <w:jc w:val="both"/>
        <w:rPr>
          <w:rFonts w:ascii="Calibri" w:hAnsi="Calibri"/>
          <w:i/>
          <w:lang w:val="es-ES_tradnl"/>
        </w:rPr>
      </w:pPr>
      <w:r w:rsidRPr="00366674">
        <w:rPr>
          <w:rFonts w:ascii="Calibri" w:hAnsi="Calibri"/>
          <w:b/>
          <w:lang w:val="es-ES_tradnl"/>
        </w:rPr>
        <w:br w:type="page"/>
      </w:r>
    </w:p>
    <w:p w14:paraId="572FB5AF" w14:textId="216E6281" w:rsidR="00C7511C" w:rsidRPr="00366674" w:rsidRDefault="00FD2A7B" w:rsidP="006928F0">
      <w:pPr>
        <w:pStyle w:val="NoSpacing"/>
        <w:spacing w:line="360" w:lineRule="auto"/>
        <w:contextualSpacing/>
        <w:jc w:val="both"/>
        <w:rPr>
          <w:rFonts w:ascii="Calibri" w:hAnsi="Calibri"/>
          <w:b/>
          <w:lang w:val="es-ES_tradnl"/>
        </w:rPr>
      </w:pPr>
      <w:r w:rsidRPr="00366674">
        <w:rPr>
          <w:rFonts w:ascii="Calibri" w:hAnsi="Calibri"/>
          <w:b/>
          <w:lang w:val="es-ES_tradnl"/>
        </w:rPr>
        <w:lastRenderedPageBreak/>
        <w:t xml:space="preserve">3. </w:t>
      </w:r>
      <w:r w:rsidR="004A6D7A">
        <w:rPr>
          <w:rFonts w:ascii="Calibri" w:hAnsi="Calibri"/>
          <w:b/>
          <w:lang w:val="es-ES_tradnl"/>
        </w:rPr>
        <w:t>Leyes sobre</w:t>
      </w:r>
      <w:r w:rsidR="00DB07AC" w:rsidRPr="00366674">
        <w:rPr>
          <w:rFonts w:ascii="Calibri" w:hAnsi="Calibri"/>
          <w:b/>
          <w:lang w:val="es-ES_tradnl"/>
        </w:rPr>
        <w:t xml:space="preserve"> refugiados como un medio para brindar </w:t>
      </w:r>
      <w:r w:rsidR="00456449">
        <w:rPr>
          <w:rFonts w:ascii="Calibri" w:hAnsi="Calibri"/>
          <w:b/>
          <w:lang w:val="es-ES_tradnl"/>
        </w:rPr>
        <w:t>protección temporal humanitaria</w:t>
      </w:r>
      <w:r w:rsidR="00DB07AC" w:rsidRPr="00366674">
        <w:rPr>
          <w:rFonts w:ascii="Calibri" w:hAnsi="Calibri"/>
          <w:b/>
          <w:lang w:val="es-ES_tradnl"/>
        </w:rPr>
        <w:t xml:space="preserve"> </w:t>
      </w:r>
    </w:p>
    <w:p w14:paraId="5C59EBCA" w14:textId="77777777" w:rsidR="00C7511C" w:rsidRPr="00366674" w:rsidRDefault="00C7511C" w:rsidP="006928F0">
      <w:pPr>
        <w:pStyle w:val="NoSpacing"/>
        <w:spacing w:line="360" w:lineRule="auto"/>
        <w:contextualSpacing/>
        <w:jc w:val="both"/>
        <w:rPr>
          <w:rFonts w:ascii="Calibri" w:hAnsi="Calibri"/>
          <w:lang w:val="es-ES_tradnl"/>
        </w:rPr>
      </w:pPr>
    </w:p>
    <w:p w14:paraId="00B78FD6" w14:textId="601BBB51" w:rsidR="00772541" w:rsidRPr="00366674" w:rsidRDefault="00BE793C" w:rsidP="006928F0">
      <w:pPr>
        <w:pStyle w:val="NoSpacing"/>
        <w:spacing w:line="360" w:lineRule="auto"/>
        <w:contextualSpacing/>
        <w:jc w:val="both"/>
        <w:rPr>
          <w:rFonts w:ascii="Calibri" w:hAnsi="Calibri"/>
          <w:lang w:val="es-ES_tradnl"/>
        </w:rPr>
      </w:pPr>
      <w:r>
        <w:rPr>
          <w:rFonts w:ascii="Calibri" w:hAnsi="Calibri"/>
          <w:lang w:val="es-ES_tradnl"/>
        </w:rPr>
        <w:t>Las leyes sobre</w:t>
      </w:r>
      <w:r w:rsidR="000524B4">
        <w:rPr>
          <w:rFonts w:ascii="Calibri" w:hAnsi="Calibri"/>
          <w:lang w:val="es-ES_tradnl"/>
        </w:rPr>
        <w:t xml:space="preserve"> refugiados constituye</w:t>
      </w:r>
      <w:r>
        <w:rPr>
          <w:rFonts w:ascii="Calibri" w:hAnsi="Calibri"/>
          <w:lang w:val="es-ES_tradnl"/>
        </w:rPr>
        <w:t>n</w:t>
      </w:r>
      <w:r w:rsidR="00BE52DC">
        <w:rPr>
          <w:rFonts w:ascii="Calibri" w:hAnsi="Calibri"/>
          <w:lang w:val="es-ES_tradnl"/>
        </w:rPr>
        <w:t xml:space="preserve"> un punto de partida</w:t>
      </w:r>
      <w:r w:rsidR="002E1D20" w:rsidRPr="00366674">
        <w:rPr>
          <w:rFonts w:ascii="Calibri" w:hAnsi="Calibri"/>
          <w:lang w:val="es-ES_tradnl"/>
        </w:rPr>
        <w:t xml:space="preserve"> apropiado para estudiar las herramientas legales y de políticas que los Estados utilizan para responder a flujos migratorios causados por desastres. En este cuerpo</w:t>
      </w:r>
      <w:r w:rsidR="00221449">
        <w:rPr>
          <w:rFonts w:ascii="Calibri" w:hAnsi="Calibri"/>
          <w:lang w:val="es-ES_tradnl"/>
        </w:rPr>
        <w:t xml:space="preserve"> de leyes</w:t>
      </w:r>
      <w:r w:rsidR="002E1D20" w:rsidRPr="00366674">
        <w:rPr>
          <w:rFonts w:ascii="Calibri" w:hAnsi="Calibri"/>
          <w:lang w:val="es-ES_tradnl"/>
        </w:rPr>
        <w:t xml:space="preserve">, el énfasis que se hace en la protección concuerda con las necesidades previstas de </w:t>
      </w:r>
      <w:r w:rsidR="00A40E0E">
        <w:rPr>
          <w:rFonts w:ascii="Calibri" w:hAnsi="Calibri"/>
          <w:lang w:val="es-ES_tradnl"/>
        </w:rPr>
        <w:t>estos desplazados</w:t>
      </w:r>
      <w:r w:rsidR="003F5524">
        <w:rPr>
          <w:rFonts w:ascii="Calibri" w:hAnsi="Calibri"/>
          <w:lang w:val="es-ES_tradnl"/>
        </w:rPr>
        <w:t>. A</w:t>
      </w:r>
      <w:r w:rsidR="002E1D20" w:rsidRPr="00366674">
        <w:rPr>
          <w:rFonts w:ascii="Calibri" w:hAnsi="Calibri"/>
          <w:lang w:val="es-ES_tradnl"/>
        </w:rPr>
        <w:t>lgunos comentaristas han indicado que</w:t>
      </w:r>
      <w:r w:rsidR="00D17D66">
        <w:rPr>
          <w:rFonts w:ascii="Calibri" w:hAnsi="Calibri"/>
          <w:lang w:val="es-ES_tradnl"/>
        </w:rPr>
        <w:t xml:space="preserve"> el</w:t>
      </w:r>
      <w:r w:rsidR="00D17D66" w:rsidRPr="00366674">
        <w:rPr>
          <w:rFonts w:ascii="Calibri" w:hAnsi="Calibri"/>
          <w:lang w:val="es-ES_tradnl"/>
        </w:rPr>
        <w:t xml:space="preserve"> método </w:t>
      </w:r>
      <w:r w:rsidR="003F5524">
        <w:rPr>
          <w:rFonts w:ascii="Calibri" w:hAnsi="Calibri"/>
          <w:lang w:val="es-ES_tradnl"/>
        </w:rPr>
        <w:t>adecuado</w:t>
      </w:r>
      <w:r w:rsidR="00D17D66" w:rsidRPr="00366674">
        <w:rPr>
          <w:rFonts w:ascii="Calibri" w:hAnsi="Calibri"/>
          <w:lang w:val="es-ES_tradnl"/>
        </w:rPr>
        <w:t xml:space="preserve"> para abordar este tipo de flujos migratorios</w:t>
      </w:r>
      <w:r w:rsidR="00D17D66">
        <w:rPr>
          <w:rFonts w:ascii="Calibri" w:hAnsi="Calibri"/>
          <w:lang w:val="es-ES_tradnl"/>
        </w:rPr>
        <w:t xml:space="preserve"> sería</w:t>
      </w:r>
      <w:r w:rsidR="002E1D20" w:rsidRPr="00366674">
        <w:rPr>
          <w:rFonts w:ascii="Calibri" w:hAnsi="Calibri"/>
          <w:lang w:val="es-ES_tradnl"/>
        </w:rPr>
        <w:t xml:space="preserve"> </w:t>
      </w:r>
      <w:r w:rsidR="00D17D66">
        <w:rPr>
          <w:rFonts w:ascii="Calibri" w:hAnsi="Calibri"/>
          <w:lang w:val="es-ES_tradnl"/>
        </w:rPr>
        <w:t>desarrollar</w:t>
      </w:r>
      <w:r w:rsidR="002E1D20" w:rsidRPr="00366674">
        <w:rPr>
          <w:rFonts w:ascii="Calibri" w:hAnsi="Calibri"/>
          <w:lang w:val="es-ES_tradnl"/>
        </w:rPr>
        <w:t xml:space="preserve"> leyes </w:t>
      </w:r>
      <w:r w:rsidR="000524B4">
        <w:rPr>
          <w:rFonts w:ascii="Calibri" w:hAnsi="Calibri"/>
          <w:lang w:val="es-ES_tradnl"/>
        </w:rPr>
        <w:t>sobre</w:t>
      </w:r>
      <w:r w:rsidR="002E1D20" w:rsidRPr="00366674">
        <w:rPr>
          <w:rFonts w:ascii="Calibri" w:hAnsi="Calibri"/>
          <w:lang w:val="es-ES_tradnl"/>
        </w:rPr>
        <w:t xml:space="preserve"> ref</w:t>
      </w:r>
      <w:r w:rsidR="007B0665">
        <w:rPr>
          <w:rFonts w:ascii="Calibri" w:hAnsi="Calibri"/>
          <w:lang w:val="es-ES_tradnl"/>
        </w:rPr>
        <w:t>ugiados a nivel mundial</w:t>
      </w:r>
      <w:r w:rsidR="007004C6" w:rsidRPr="00366674">
        <w:rPr>
          <w:rFonts w:ascii="Calibri" w:hAnsi="Calibri"/>
          <w:lang w:val="es-ES_tradnl"/>
        </w:rPr>
        <w:t>.</w:t>
      </w:r>
      <w:r w:rsidR="005705B5" w:rsidRPr="00366674">
        <w:rPr>
          <w:rStyle w:val="FootnoteReference"/>
          <w:rFonts w:ascii="Calibri" w:hAnsi="Calibri"/>
          <w:lang w:val="es-ES_tradnl"/>
        </w:rPr>
        <w:footnoteReference w:id="54"/>
      </w:r>
      <w:r w:rsidR="007004C6" w:rsidRPr="00366674">
        <w:rPr>
          <w:rFonts w:ascii="Calibri" w:hAnsi="Calibri"/>
          <w:lang w:val="es-ES_tradnl"/>
        </w:rPr>
        <w:t xml:space="preserve"> </w:t>
      </w:r>
      <w:r w:rsidR="00956BAB" w:rsidRPr="00366674">
        <w:rPr>
          <w:rFonts w:ascii="Calibri" w:hAnsi="Calibri"/>
          <w:lang w:val="es-ES_tradnl"/>
        </w:rPr>
        <w:t xml:space="preserve">Sin embargo, hay una fuerte ola de opiniones compensatorias que señalan las razones por las cuales </w:t>
      </w:r>
      <w:r w:rsidR="00FE21EE">
        <w:rPr>
          <w:rFonts w:ascii="Calibri" w:hAnsi="Calibri"/>
          <w:lang w:val="es-ES_tradnl"/>
        </w:rPr>
        <w:t>las leyes sobre</w:t>
      </w:r>
      <w:r w:rsidR="00956BAB" w:rsidRPr="00366674">
        <w:rPr>
          <w:rFonts w:ascii="Calibri" w:hAnsi="Calibri"/>
          <w:lang w:val="es-ES_tradnl"/>
        </w:rPr>
        <w:t xml:space="preserve"> refugiados no </w:t>
      </w:r>
      <w:r w:rsidR="00FE21EE">
        <w:rPr>
          <w:rFonts w:ascii="Calibri" w:hAnsi="Calibri"/>
          <w:lang w:val="es-ES_tradnl"/>
        </w:rPr>
        <w:t>son apropiadas</w:t>
      </w:r>
      <w:r w:rsidR="00956BAB" w:rsidRPr="00366674">
        <w:rPr>
          <w:rFonts w:ascii="Calibri" w:hAnsi="Calibri"/>
          <w:lang w:val="es-ES_tradnl"/>
        </w:rPr>
        <w:t xml:space="preserve"> para este esfuerzo</w:t>
      </w:r>
      <w:r w:rsidR="007004C6" w:rsidRPr="00366674">
        <w:rPr>
          <w:rFonts w:ascii="Calibri" w:hAnsi="Calibri"/>
          <w:lang w:val="es-ES_tradnl"/>
        </w:rPr>
        <w:t>.</w:t>
      </w:r>
    </w:p>
    <w:p w14:paraId="1D15A3FD" w14:textId="77777777" w:rsidR="007004C6" w:rsidRPr="00366674" w:rsidRDefault="007004C6" w:rsidP="006928F0">
      <w:pPr>
        <w:pStyle w:val="NoSpacing"/>
        <w:spacing w:line="360" w:lineRule="auto"/>
        <w:contextualSpacing/>
        <w:jc w:val="both"/>
        <w:rPr>
          <w:rFonts w:ascii="Calibri" w:hAnsi="Calibri"/>
          <w:lang w:val="es-ES_tradnl"/>
        </w:rPr>
      </w:pPr>
    </w:p>
    <w:p w14:paraId="6240F0EF" w14:textId="1D1DD100" w:rsidR="00444F38" w:rsidRPr="00366674" w:rsidRDefault="00956BAB" w:rsidP="006928F0">
      <w:pPr>
        <w:pStyle w:val="NoSpacing"/>
        <w:spacing w:line="360" w:lineRule="auto"/>
        <w:contextualSpacing/>
        <w:jc w:val="both"/>
        <w:rPr>
          <w:rFonts w:ascii="Calibri" w:hAnsi="Calibri"/>
          <w:lang w:val="es-ES_tradnl"/>
        </w:rPr>
      </w:pPr>
      <w:r w:rsidRPr="00366674">
        <w:rPr>
          <w:rFonts w:ascii="Calibri" w:hAnsi="Calibri"/>
          <w:lang w:val="es-ES_tradnl"/>
        </w:rPr>
        <w:t>En esta sección se contribuye de manera tangencial al debate al evaluar la</w:t>
      </w:r>
      <w:r w:rsidR="00EF50E3">
        <w:rPr>
          <w:rFonts w:ascii="Calibri" w:hAnsi="Calibri"/>
          <w:lang w:val="es-ES_tradnl"/>
        </w:rPr>
        <w:t>s disposiciones</w:t>
      </w:r>
      <w:r w:rsidRPr="00366674">
        <w:rPr>
          <w:rFonts w:ascii="Calibri" w:hAnsi="Calibri"/>
          <w:lang w:val="es-ES_tradnl"/>
        </w:rPr>
        <w:t xml:space="preserve"> </w:t>
      </w:r>
      <w:r w:rsidR="00EF50E3">
        <w:rPr>
          <w:rFonts w:ascii="Calibri" w:hAnsi="Calibri"/>
          <w:lang w:val="es-ES_tradnl"/>
        </w:rPr>
        <w:t>de las leyes nacionales sobre</w:t>
      </w:r>
      <w:r w:rsidRPr="00366674">
        <w:rPr>
          <w:rFonts w:ascii="Calibri" w:hAnsi="Calibri"/>
          <w:lang w:val="es-ES_tradnl"/>
        </w:rPr>
        <w:t xml:space="preserve"> refugiados</w:t>
      </w:r>
      <w:r w:rsidR="00EF50E3">
        <w:rPr>
          <w:rFonts w:ascii="Calibri" w:hAnsi="Calibri"/>
          <w:lang w:val="es-ES_tradnl"/>
        </w:rPr>
        <w:t xml:space="preserve"> </w:t>
      </w:r>
      <w:r w:rsidRPr="00366674">
        <w:rPr>
          <w:rFonts w:ascii="Calibri" w:hAnsi="Calibri"/>
          <w:lang w:val="es-ES_tradnl"/>
        </w:rPr>
        <w:t>de los Estados de las Am</w:t>
      </w:r>
      <w:r w:rsidR="00572C33">
        <w:rPr>
          <w:rFonts w:ascii="Calibri" w:hAnsi="Calibri"/>
          <w:lang w:val="es-ES_tradnl"/>
        </w:rPr>
        <w:t xml:space="preserve">éricas. En particular, </w:t>
      </w:r>
      <w:r w:rsidRPr="00366674">
        <w:rPr>
          <w:rFonts w:ascii="Calibri" w:hAnsi="Calibri"/>
          <w:lang w:val="es-ES_tradnl"/>
        </w:rPr>
        <w:t xml:space="preserve">se explora si estas disposiciones se han utilizado (o se podrían utilizar) para brindar </w:t>
      </w:r>
      <w:r w:rsidR="00456449">
        <w:rPr>
          <w:rFonts w:ascii="Calibri" w:hAnsi="Calibri"/>
          <w:lang w:val="es-ES_tradnl"/>
        </w:rPr>
        <w:t>protección temporal humanitaria</w:t>
      </w:r>
      <w:r w:rsidRPr="00366674">
        <w:rPr>
          <w:rFonts w:ascii="Calibri" w:hAnsi="Calibri"/>
          <w:lang w:val="es-ES_tradnl"/>
        </w:rPr>
        <w:t xml:space="preserve"> a personas que huyen de un país a causa de un desastre natural repentino. El asunto no es nada académico</w:t>
      </w:r>
      <w:r w:rsidR="00444F38" w:rsidRPr="00366674">
        <w:rPr>
          <w:rFonts w:ascii="Calibri" w:hAnsi="Calibri"/>
          <w:lang w:val="es-ES_tradnl"/>
        </w:rPr>
        <w:t xml:space="preserve">: </w:t>
      </w:r>
      <w:r w:rsidRPr="00366674">
        <w:rPr>
          <w:rFonts w:ascii="Calibri" w:hAnsi="Calibri"/>
          <w:lang w:val="es-ES_tradnl"/>
        </w:rPr>
        <w:t xml:space="preserve">en la mayoría de los Estados que enfrentan situaciones de extranjeros que </w:t>
      </w:r>
      <w:r w:rsidR="00596C23">
        <w:rPr>
          <w:rFonts w:ascii="Calibri" w:hAnsi="Calibri"/>
          <w:lang w:val="es-ES_tradnl"/>
        </w:rPr>
        <w:t>resultan</w:t>
      </w:r>
      <w:r w:rsidRPr="00366674">
        <w:rPr>
          <w:rFonts w:ascii="Calibri" w:hAnsi="Calibri"/>
          <w:lang w:val="es-ES_tradnl"/>
        </w:rPr>
        <w:t xml:space="preserve"> afectados por un desastre natural repentino </w:t>
      </w:r>
      <w:r w:rsidR="00295BC2">
        <w:rPr>
          <w:rFonts w:ascii="Calibri" w:hAnsi="Calibri"/>
          <w:lang w:val="es-ES_tradnl"/>
        </w:rPr>
        <w:t>que ocurre en otro país</w:t>
      </w:r>
      <w:r w:rsidRPr="00366674">
        <w:rPr>
          <w:rFonts w:ascii="Calibri" w:hAnsi="Calibri"/>
          <w:lang w:val="es-ES_tradnl"/>
        </w:rPr>
        <w:t xml:space="preserve">, se solicita casi inmediatamente a la oficina para refugiados que </w:t>
      </w:r>
      <w:r w:rsidR="00C3620D">
        <w:rPr>
          <w:rFonts w:ascii="Calibri" w:hAnsi="Calibri"/>
          <w:lang w:val="es-ES_tradnl"/>
        </w:rPr>
        <w:t>determine</w:t>
      </w:r>
      <w:r w:rsidRPr="00366674">
        <w:rPr>
          <w:rFonts w:ascii="Calibri" w:hAnsi="Calibri"/>
          <w:lang w:val="es-ES_tradnl"/>
        </w:rPr>
        <w:t xml:space="preserve"> si estas personas son refugiados</w:t>
      </w:r>
      <w:r w:rsidR="005F7AE6" w:rsidRPr="00366674">
        <w:rPr>
          <w:rFonts w:ascii="Calibri" w:hAnsi="Calibri"/>
          <w:lang w:val="es-ES_tradnl"/>
        </w:rPr>
        <w:t>.</w:t>
      </w:r>
    </w:p>
    <w:p w14:paraId="7067E5DD" w14:textId="77777777" w:rsidR="00444F38" w:rsidRPr="00366674" w:rsidRDefault="00444F38" w:rsidP="006928F0">
      <w:pPr>
        <w:pStyle w:val="NoSpacing"/>
        <w:spacing w:line="360" w:lineRule="auto"/>
        <w:contextualSpacing/>
        <w:jc w:val="both"/>
        <w:rPr>
          <w:rFonts w:ascii="Calibri" w:hAnsi="Calibri"/>
          <w:lang w:val="es-ES_tradnl"/>
        </w:rPr>
      </w:pPr>
    </w:p>
    <w:p w14:paraId="5CEA3A22" w14:textId="2286E581" w:rsidR="007004C6" w:rsidRPr="00366674" w:rsidRDefault="000A08AF" w:rsidP="006928F0">
      <w:pPr>
        <w:pStyle w:val="NoSpacing"/>
        <w:spacing w:line="360" w:lineRule="auto"/>
        <w:contextualSpacing/>
        <w:jc w:val="both"/>
        <w:rPr>
          <w:rFonts w:ascii="Calibri" w:hAnsi="Calibri"/>
          <w:lang w:val="es-ES_tradnl"/>
        </w:rPr>
      </w:pPr>
      <w:r>
        <w:rPr>
          <w:rFonts w:ascii="Calibri" w:hAnsi="Calibri"/>
          <w:lang w:val="es-ES_tradnl"/>
        </w:rPr>
        <w:t>El</w:t>
      </w:r>
      <w:r w:rsidR="00956BAB" w:rsidRPr="00366674">
        <w:rPr>
          <w:rFonts w:ascii="Calibri" w:hAnsi="Calibri"/>
          <w:lang w:val="es-ES_tradnl"/>
        </w:rPr>
        <w:t xml:space="preserve"> análisis general presentado en esta sección </w:t>
      </w:r>
      <w:r w:rsidR="00F734FA">
        <w:rPr>
          <w:rFonts w:ascii="Calibri" w:hAnsi="Calibri"/>
          <w:lang w:val="es-ES_tradnl"/>
        </w:rPr>
        <w:t>no solo abarca</w:t>
      </w:r>
      <w:r w:rsidR="00956BAB" w:rsidRPr="00366674">
        <w:rPr>
          <w:rFonts w:ascii="Calibri" w:hAnsi="Calibri"/>
          <w:lang w:val="es-ES_tradnl"/>
        </w:rPr>
        <w:t xml:space="preserve"> la protección de refugiados en su sentido más estrecho de leyes relativas a esta categoría especialmente delimitada de personas denominadas “refugiados” sino además, estudia las disposiciones pertine</w:t>
      </w:r>
      <w:r w:rsidR="000D11C9" w:rsidRPr="00366674">
        <w:rPr>
          <w:rFonts w:ascii="Calibri" w:hAnsi="Calibri"/>
          <w:lang w:val="es-ES_tradnl"/>
        </w:rPr>
        <w:t>ntes de las leyes nacionales de los</w:t>
      </w:r>
      <w:r w:rsidR="00956BAB" w:rsidRPr="00366674">
        <w:rPr>
          <w:rFonts w:ascii="Calibri" w:hAnsi="Calibri"/>
          <w:lang w:val="es-ES_tradnl"/>
        </w:rPr>
        <w:t xml:space="preserve"> </w:t>
      </w:r>
      <w:r w:rsidR="000D11C9" w:rsidRPr="00366674">
        <w:rPr>
          <w:rFonts w:ascii="Calibri" w:hAnsi="Calibri"/>
          <w:lang w:val="es-ES_tradnl"/>
        </w:rPr>
        <w:t xml:space="preserve">diferentes </w:t>
      </w:r>
      <w:r w:rsidR="00956BAB" w:rsidRPr="00366674">
        <w:rPr>
          <w:rFonts w:ascii="Calibri" w:hAnsi="Calibri"/>
          <w:lang w:val="es-ES_tradnl"/>
        </w:rPr>
        <w:t>Estado</w:t>
      </w:r>
      <w:r w:rsidR="000D11C9" w:rsidRPr="00366674">
        <w:rPr>
          <w:rFonts w:ascii="Calibri" w:hAnsi="Calibri"/>
          <w:lang w:val="es-ES_tradnl"/>
        </w:rPr>
        <w:t>s</w:t>
      </w:r>
      <w:r w:rsidR="00956BAB" w:rsidRPr="00366674">
        <w:rPr>
          <w:rFonts w:ascii="Calibri" w:hAnsi="Calibri"/>
          <w:lang w:val="es-ES_tradnl"/>
        </w:rPr>
        <w:t xml:space="preserve"> relativas a la “protección internaci</w:t>
      </w:r>
      <w:r w:rsidR="000D11C9" w:rsidRPr="00366674">
        <w:rPr>
          <w:rFonts w:ascii="Calibri" w:hAnsi="Calibri"/>
          <w:lang w:val="es-ES_tradnl"/>
        </w:rPr>
        <w:t>onal” en términos más generales</w:t>
      </w:r>
      <w:r w:rsidR="00014E25" w:rsidRPr="00366674">
        <w:rPr>
          <w:rFonts w:ascii="Calibri" w:hAnsi="Calibri"/>
          <w:lang w:val="es-ES_tradnl"/>
        </w:rPr>
        <w:t xml:space="preserve">. </w:t>
      </w:r>
      <w:r w:rsidR="000D11C9" w:rsidRPr="00366674">
        <w:rPr>
          <w:rFonts w:ascii="Calibri" w:hAnsi="Calibri"/>
          <w:lang w:val="es-ES_tradnl"/>
        </w:rPr>
        <w:t>Esto incluye la consideración de modalidades específicas de protección temporal, así como las de protección “complementaria” basada en el derecho en materia de derechos humanos. Si bien en el contexto de las Américas estas formas de protección son temporales</w:t>
      </w:r>
      <w:r w:rsidR="0030592C" w:rsidRPr="00366674">
        <w:rPr>
          <w:rFonts w:ascii="Calibri" w:hAnsi="Calibri"/>
          <w:lang w:val="es-ES_tradnl"/>
        </w:rPr>
        <w:t>,</w:t>
      </w:r>
      <w:r w:rsidR="000D11C9" w:rsidRPr="00366674">
        <w:rPr>
          <w:rFonts w:ascii="Calibri" w:hAnsi="Calibri"/>
          <w:lang w:val="es-ES_tradnl"/>
        </w:rPr>
        <w:t xml:space="preserve"> todas se brindan por obligación y no a discreción de cada Estado</w:t>
      </w:r>
      <w:r w:rsidR="0030592C" w:rsidRPr="00366674">
        <w:rPr>
          <w:rFonts w:ascii="Calibri" w:hAnsi="Calibri"/>
          <w:lang w:val="es-ES_tradnl"/>
        </w:rPr>
        <w:t>.</w:t>
      </w:r>
    </w:p>
    <w:p w14:paraId="20C50518" w14:textId="77777777" w:rsidR="00C7511C" w:rsidRPr="00366674" w:rsidRDefault="00C7511C" w:rsidP="006928F0">
      <w:pPr>
        <w:pStyle w:val="NoSpacing"/>
        <w:spacing w:line="360" w:lineRule="auto"/>
        <w:contextualSpacing/>
        <w:jc w:val="both"/>
        <w:rPr>
          <w:rFonts w:ascii="Calibri" w:hAnsi="Calibri"/>
          <w:lang w:val="es-ES_tradnl"/>
        </w:rPr>
      </w:pPr>
    </w:p>
    <w:p w14:paraId="41611BEC" w14:textId="70900448" w:rsidR="00C7511C" w:rsidRPr="00366674" w:rsidRDefault="00FD2A7B" w:rsidP="006928F0">
      <w:pPr>
        <w:pStyle w:val="NoSpacing"/>
        <w:spacing w:line="360" w:lineRule="auto"/>
        <w:contextualSpacing/>
        <w:jc w:val="both"/>
        <w:rPr>
          <w:rFonts w:ascii="Calibri" w:hAnsi="Calibri"/>
          <w:u w:val="single"/>
          <w:lang w:val="es-ES_tradnl"/>
        </w:rPr>
      </w:pPr>
      <w:r w:rsidRPr="00366674">
        <w:rPr>
          <w:rFonts w:ascii="Calibri" w:hAnsi="Calibri"/>
          <w:u w:val="single"/>
          <w:lang w:val="es-ES_tradnl"/>
        </w:rPr>
        <w:lastRenderedPageBreak/>
        <w:t xml:space="preserve">3.1. </w:t>
      </w:r>
      <w:r w:rsidR="00CD1144" w:rsidRPr="00366674">
        <w:rPr>
          <w:rFonts w:ascii="Calibri" w:hAnsi="Calibri"/>
          <w:u w:val="single"/>
          <w:lang w:val="es-ES_tradnl"/>
        </w:rPr>
        <w:t xml:space="preserve">Convención sobre el Estatuto de </w:t>
      </w:r>
      <w:r w:rsidR="001412D3">
        <w:rPr>
          <w:rFonts w:ascii="Calibri" w:hAnsi="Calibri"/>
          <w:u w:val="single"/>
          <w:lang w:val="es-ES_tradnl"/>
        </w:rPr>
        <w:t xml:space="preserve">los </w:t>
      </w:r>
      <w:r w:rsidR="00CD1144" w:rsidRPr="00366674">
        <w:rPr>
          <w:rFonts w:ascii="Calibri" w:hAnsi="Calibri"/>
          <w:u w:val="single"/>
          <w:lang w:val="es-ES_tradnl"/>
        </w:rPr>
        <w:t>Refugiados de 1951</w:t>
      </w:r>
    </w:p>
    <w:p w14:paraId="4578FB09" w14:textId="77777777" w:rsidR="00C7511C" w:rsidRPr="00366674" w:rsidRDefault="00C7511C" w:rsidP="006928F0">
      <w:pPr>
        <w:pStyle w:val="NoSpacing"/>
        <w:spacing w:line="360" w:lineRule="auto"/>
        <w:contextualSpacing/>
        <w:jc w:val="both"/>
        <w:rPr>
          <w:rFonts w:ascii="Calibri" w:hAnsi="Calibri"/>
          <w:lang w:val="es-ES_tradnl"/>
        </w:rPr>
      </w:pPr>
    </w:p>
    <w:p w14:paraId="4D435AFD" w14:textId="28ECED01" w:rsidR="00C7511C" w:rsidRPr="00366674" w:rsidRDefault="000D11C9" w:rsidP="006928F0">
      <w:pPr>
        <w:pStyle w:val="NoSpacing"/>
        <w:spacing w:line="360" w:lineRule="auto"/>
        <w:contextualSpacing/>
        <w:jc w:val="both"/>
        <w:rPr>
          <w:rFonts w:ascii="Calibri" w:hAnsi="Calibri"/>
          <w:lang w:val="es-ES_tradnl"/>
        </w:rPr>
      </w:pPr>
      <w:r w:rsidRPr="00366674">
        <w:rPr>
          <w:rFonts w:ascii="Calibri" w:hAnsi="Calibri"/>
          <w:lang w:val="es-ES_tradnl"/>
        </w:rPr>
        <w:t>Todos los Estados de las Américas</w:t>
      </w:r>
      <w:r w:rsidR="00EA3A61" w:rsidRPr="00366674">
        <w:rPr>
          <w:rFonts w:ascii="Calibri" w:hAnsi="Calibri"/>
          <w:lang w:val="es-ES_tradnl"/>
        </w:rPr>
        <w:t>,</w:t>
      </w:r>
      <w:r w:rsidRPr="00366674">
        <w:rPr>
          <w:rFonts w:ascii="Calibri" w:hAnsi="Calibri"/>
          <w:lang w:val="es-ES_tradnl"/>
        </w:rPr>
        <w:t xml:space="preserve"> excepto</w:t>
      </w:r>
      <w:r w:rsidR="00AD2FF3" w:rsidRPr="00366674">
        <w:rPr>
          <w:rFonts w:ascii="Calibri" w:hAnsi="Calibri"/>
          <w:lang w:val="es-ES_tradnl"/>
        </w:rPr>
        <w:t xml:space="preserve"> </w:t>
      </w:r>
      <w:r w:rsidR="00952258" w:rsidRPr="00366674">
        <w:rPr>
          <w:rFonts w:ascii="Calibri" w:hAnsi="Calibri"/>
          <w:lang w:val="es-ES_tradnl"/>
        </w:rPr>
        <w:t xml:space="preserve">Cuba </w:t>
      </w:r>
      <w:r w:rsidRPr="00366674">
        <w:rPr>
          <w:rFonts w:ascii="Calibri" w:hAnsi="Calibri"/>
          <w:lang w:val="es-ES_tradnl"/>
        </w:rPr>
        <w:t>y varios Estados insulares pequeños del Caribe</w:t>
      </w:r>
      <w:r w:rsidR="00EA3A61" w:rsidRPr="00366674">
        <w:rPr>
          <w:rFonts w:ascii="Calibri" w:hAnsi="Calibri"/>
          <w:lang w:val="es-ES_tradnl"/>
        </w:rPr>
        <w:t>,</w:t>
      </w:r>
      <w:r w:rsidRPr="00366674">
        <w:rPr>
          <w:rFonts w:ascii="Calibri" w:hAnsi="Calibri"/>
          <w:lang w:val="es-ES_tradnl"/>
        </w:rPr>
        <w:t xml:space="preserve"> </w:t>
      </w:r>
      <w:r w:rsidR="00EA3A61" w:rsidRPr="00366674">
        <w:rPr>
          <w:rFonts w:ascii="Calibri" w:hAnsi="Calibri"/>
          <w:lang w:val="es-ES_tradnl"/>
        </w:rPr>
        <w:t>han firmado</w:t>
      </w:r>
      <w:r w:rsidRPr="00366674">
        <w:rPr>
          <w:rFonts w:ascii="Calibri" w:hAnsi="Calibri"/>
          <w:lang w:val="es-ES_tradnl"/>
        </w:rPr>
        <w:t xml:space="preserve"> los principales tratados internacionales sobre refugiados</w:t>
      </w:r>
      <w:r w:rsidR="00C7511C" w:rsidRPr="00366674">
        <w:rPr>
          <w:rFonts w:ascii="Calibri" w:hAnsi="Calibri"/>
          <w:lang w:val="es-ES_tradnl"/>
        </w:rPr>
        <w:t xml:space="preserve">, </w:t>
      </w:r>
      <w:r w:rsidRPr="00366674">
        <w:rPr>
          <w:rFonts w:ascii="Calibri" w:hAnsi="Calibri"/>
          <w:lang w:val="es-ES_tradnl"/>
        </w:rPr>
        <w:t>la Convención sobre el Estatuto de Refugiados de 1951 y</w:t>
      </w:r>
      <w:r w:rsidR="00E06479">
        <w:rPr>
          <w:rFonts w:ascii="Calibri" w:hAnsi="Calibri"/>
          <w:lang w:val="es-ES_tradnl"/>
        </w:rPr>
        <w:t>/o</w:t>
      </w:r>
      <w:r w:rsidRPr="00366674">
        <w:rPr>
          <w:rFonts w:ascii="Calibri" w:hAnsi="Calibri"/>
          <w:lang w:val="es-ES_tradnl"/>
        </w:rPr>
        <w:t xml:space="preserve"> su Protocolo de 1967</w:t>
      </w:r>
      <w:r w:rsidR="00C7511C" w:rsidRPr="00366674">
        <w:rPr>
          <w:rFonts w:ascii="Calibri" w:hAnsi="Calibri"/>
          <w:lang w:val="es-ES_tradnl"/>
        </w:rPr>
        <w:t>.</w:t>
      </w:r>
      <w:r w:rsidR="00952258" w:rsidRPr="00366674">
        <w:rPr>
          <w:rStyle w:val="FootnoteReference"/>
          <w:rFonts w:ascii="Calibri" w:hAnsi="Calibri"/>
          <w:lang w:val="es-ES_tradnl"/>
        </w:rPr>
        <w:footnoteReference w:id="55"/>
      </w:r>
      <w:r w:rsidR="00C7511C" w:rsidRPr="00366674">
        <w:rPr>
          <w:rFonts w:ascii="Calibri" w:hAnsi="Calibri"/>
          <w:lang w:val="es-ES_tradnl"/>
        </w:rPr>
        <w:t xml:space="preserve"> </w:t>
      </w:r>
      <w:r w:rsidRPr="00366674">
        <w:rPr>
          <w:rFonts w:ascii="Calibri" w:hAnsi="Calibri"/>
          <w:lang w:val="es-ES_tradnl"/>
        </w:rPr>
        <w:t>Por lo tanto, con estas excepciones, todos los demás Estados de las Américas están obligados a aplicar las normas</w:t>
      </w:r>
      <w:r w:rsidR="00F4746A" w:rsidRPr="00366674">
        <w:rPr>
          <w:rFonts w:ascii="Calibri" w:hAnsi="Calibri"/>
          <w:lang w:val="es-ES_tradnl"/>
        </w:rPr>
        <w:t xml:space="preserve"> contenidas en estos tratados. </w:t>
      </w:r>
      <w:r w:rsidRPr="00366674">
        <w:rPr>
          <w:rFonts w:ascii="Calibri" w:hAnsi="Calibri"/>
          <w:lang w:val="es-ES_tradnl"/>
        </w:rPr>
        <w:t xml:space="preserve">Como cuestión de derecho, cada uno de estos Estados ha incorporado principios relevantes de leyes </w:t>
      </w:r>
      <w:r w:rsidR="00E06479">
        <w:rPr>
          <w:rFonts w:ascii="Calibri" w:hAnsi="Calibri"/>
          <w:lang w:val="es-ES_tradnl"/>
        </w:rPr>
        <w:t>sobre</w:t>
      </w:r>
      <w:r w:rsidRPr="00366674">
        <w:rPr>
          <w:rFonts w:ascii="Calibri" w:hAnsi="Calibri"/>
          <w:lang w:val="es-ES_tradnl"/>
        </w:rPr>
        <w:t xml:space="preserve"> refugiados en sus leyes nacionales y ha establecido procedimiento</w:t>
      </w:r>
      <w:r w:rsidR="00F4746A" w:rsidRPr="00366674">
        <w:rPr>
          <w:rFonts w:ascii="Calibri" w:hAnsi="Calibri"/>
          <w:lang w:val="es-ES_tradnl"/>
        </w:rPr>
        <w:t>s</w:t>
      </w:r>
      <w:r w:rsidRPr="00366674">
        <w:rPr>
          <w:rFonts w:ascii="Calibri" w:hAnsi="Calibri"/>
          <w:lang w:val="es-ES_tradnl"/>
        </w:rPr>
        <w:t xml:space="preserve"> para la determinación de la condición de refugiado</w:t>
      </w:r>
      <w:r w:rsidR="00C7511C" w:rsidRPr="00366674">
        <w:rPr>
          <w:rFonts w:ascii="Calibri" w:hAnsi="Calibri"/>
          <w:lang w:val="es-ES_tradnl"/>
        </w:rPr>
        <w:t>.</w:t>
      </w:r>
      <w:r w:rsidR="00CA588E" w:rsidRPr="00366674">
        <w:rPr>
          <w:rStyle w:val="FootnoteReference"/>
          <w:rFonts w:ascii="Calibri" w:hAnsi="Calibri"/>
          <w:lang w:val="es-ES_tradnl"/>
        </w:rPr>
        <w:footnoteReference w:id="56"/>
      </w:r>
      <w:r w:rsidR="00C7511C" w:rsidRPr="00366674">
        <w:rPr>
          <w:rFonts w:ascii="Calibri" w:hAnsi="Calibri"/>
          <w:lang w:val="es-ES_tradnl"/>
        </w:rPr>
        <w:t xml:space="preserve"> </w:t>
      </w:r>
    </w:p>
    <w:p w14:paraId="2C068A22" w14:textId="77777777" w:rsidR="00C7511C" w:rsidRPr="00366674" w:rsidRDefault="00C7511C" w:rsidP="006928F0">
      <w:pPr>
        <w:pStyle w:val="NoSpacing"/>
        <w:spacing w:line="360" w:lineRule="auto"/>
        <w:contextualSpacing/>
        <w:jc w:val="both"/>
        <w:rPr>
          <w:rFonts w:ascii="Calibri" w:hAnsi="Calibri"/>
          <w:lang w:val="es-ES_tradnl"/>
        </w:rPr>
      </w:pPr>
    </w:p>
    <w:p w14:paraId="11EDF540" w14:textId="73998689" w:rsidR="00C7511C" w:rsidRPr="00366674" w:rsidRDefault="00523DBA" w:rsidP="006928F0">
      <w:pPr>
        <w:pStyle w:val="NoSpacing"/>
        <w:spacing w:line="360" w:lineRule="auto"/>
        <w:contextualSpacing/>
        <w:jc w:val="both"/>
        <w:rPr>
          <w:rFonts w:ascii="Calibri" w:hAnsi="Calibri"/>
          <w:lang w:val="es-ES_tradnl"/>
        </w:rPr>
      </w:pPr>
      <w:r w:rsidRPr="00366674">
        <w:rPr>
          <w:rFonts w:ascii="Calibri" w:hAnsi="Calibri"/>
          <w:lang w:val="es-ES_tradnl"/>
        </w:rPr>
        <w:t xml:space="preserve">La </w:t>
      </w:r>
      <w:r w:rsidR="00E06479">
        <w:rPr>
          <w:rFonts w:ascii="Calibri" w:hAnsi="Calibri"/>
          <w:lang w:val="es-ES_tradnl"/>
        </w:rPr>
        <w:t>opinión</w:t>
      </w:r>
      <w:r w:rsidRPr="00366674">
        <w:rPr>
          <w:rFonts w:ascii="Calibri" w:hAnsi="Calibri"/>
          <w:lang w:val="es-ES_tradnl"/>
        </w:rPr>
        <w:t xml:space="preserve"> predominante en</w:t>
      </w:r>
      <w:r w:rsidR="00E06479">
        <w:rPr>
          <w:rFonts w:ascii="Calibri" w:hAnsi="Calibri"/>
          <w:lang w:val="es-ES_tradnl"/>
        </w:rPr>
        <w:t>tre</w:t>
      </w:r>
      <w:r w:rsidRPr="00366674">
        <w:rPr>
          <w:rFonts w:ascii="Calibri" w:hAnsi="Calibri"/>
          <w:lang w:val="es-ES_tradnl"/>
        </w:rPr>
        <w:t xml:space="preserve"> los diferentes Estados es que las personas que atraviesan una frontera internacional a causa de un desastre no se calificarán como refugiados bajo la definición del término “refugiado” </w:t>
      </w:r>
      <w:r w:rsidR="00CB29DB">
        <w:rPr>
          <w:rFonts w:ascii="Calibri" w:hAnsi="Calibri"/>
          <w:lang w:val="es-ES_tradnl"/>
        </w:rPr>
        <w:t>estipulada</w:t>
      </w:r>
      <w:r w:rsidRPr="00366674">
        <w:rPr>
          <w:rFonts w:ascii="Calibri" w:hAnsi="Calibri"/>
          <w:lang w:val="es-ES_tradnl"/>
        </w:rPr>
        <w:t xml:space="preserve"> en estos tratados; es decir: </w:t>
      </w:r>
    </w:p>
    <w:p w14:paraId="40C10CC6" w14:textId="77777777" w:rsidR="00523DBA" w:rsidRPr="00366674" w:rsidRDefault="00523DBA" w:rsidP="00523DBA">
      <w:pPr>
        <w:pStyle w:val="NoSpacing"/>
        <w:spacing w:line="360" w:lineRule="auto"/>
        <w:contextualSpacing/>
        <w:jc w:val="both"/>
        <w:rPr>
          <w:rFonts w:ascii="Calibri" w:hAnsi="Calibri" w:cs="Wessex-Roman"/>
          <w:lang w:val="es-ES_tradnl"/>
        </w:rPr>
      </w:pPr>
    </w:p>
    <w:p w14:paraId="4913E152" w14:textId="278D1664" w:rsidR="00523DBA" w:rsidRPr="00366674" w:rsidRDefault="00523DBA" w:rsidP="0006185E">
      <w:pPr>
        <w:pStyle w:val="NoSpacing"/>
        <w:spacing w:line="360" w:lineRule="auto"/>
        <w:ind w:left="720"/>
        <w:contextualSpacing/>
        <w:jc w:val="both"/>
        <w:rPr>
          <w:rFonts w:ascii="Calibri" w:hAnsi="Calibri"/>
          <w:lang w:val="es-ES_tradnl"/>
        </w:rPr>
      </w:pPr>
      <w:r w:rsidRPr="00366674">
        <w:rPr>
          <w:rFonts w:ascii="Calibri" w:hAnsi="Calibri"/>
          <w:lang w:val="es-ES_tradnl"/>
        </w:rPr>
        <w:t>[una persona que] “debido a fundados temores de ser persegui</w:t>
      </w:r>
      <w:r w:rsidR="0006185E" w:rsidRPr="00366674">
        <w:rPr>
          <w:rFonts w:ascii="Calibri" w:hAnsi="Calibri"/>
          <w:lang w:val="es-ES_tradnl"/>
        </w:rPr>
        <w:t>da por motivos de raza, religió</w:t>
      </w:r>
      <w:r w:rsidRPr="00366674">
        <w:rPr>
          <w:rFonts w:ascii="Calibri" w:hAnsi="Calibri"/>
          <w:lang w:val="es-ES_tradnl"/>
        </w:rPr>
        <w:t>n, nacionalidad, pertenencia a determinad</w:t>
      </w:r>
      <w:r w:rsidR="0006185E" w:rsidRPr="00366674">
        <w:rPr>
          <w:rFonts w:ascii="Calibri" w:hAnsi="Calibri"/>
          <w:lang w:val="es-ES_tradnl"/>
        </w:rPr>
        <w:t>o grupo social u opiniones polí</w:t>
      </w:r>
      <w:r w:rsidRPr="00366674">
        <w:rPr>
          <w:rFonts w:ascii="Calibri" w:hAnsi="Calibri"/>
          <w:lang w:val="es-ES_tradnl"/>
        </w:rPr>
        <w:t>ti</w:t>
      </w:r>
      <w:r w:rsidR="0006185E" w:rsidRPr="00366674">
        <w:rPr>
          <w:rFonts w:ascii="Calibri" w:hAnsi="Calibri"/>
          <w:lang w:val="es-ES_tradnl"/>
        </w:rPr>
        <w:t>cas, se encuentre fuera del paí</w:t>
      </w:r>
      <w:r w:rsidRPr="00366674">
        <w:rPr>
          <w:rFonts w:ascii="Calibri" w:hAnsi="Calibri"/>
          <w:lang w:val="es-ES_tradnl"/>
        </w:rPr>
        <w:t>s de su nacionalidad y no pueda o, a causa de dichos temores, no quiera ac</w:t>
      </w:r>
      <w:r w:rsidR="0006185E" w:rsidRPr="00366674">
        <w:rPr>
          <w:rFonts w:ascii="Calibri" w:hAnsi="Calibri"/>
          <w:lang w:val="es-ES_tradnl"/>
        </w:rPr>
        <w:t>ogerse a la protección de tal paí</w:t>
      </w:r>
      <w:r w:rsidRPr="00366674">
        <w:rPr>
          <w:rFonts w:ascii="Calibri" w:hAnsi="Calibri"/>
          <w:lang w:val="es-ES_tradnl"/>
        </w:rPr>
        <w:t>s”…</w:t>
      </w:r>
    </w:p>
    <w:p w14:paraId="4DDF84D0" w14:textId="77777777" w:rsidR="00C7511C" w:rsidRPr="00366674" w:rsidRDefault="00C7511C" w:rsidP="006928F0">
      <w:pPr>
        <w:pStyle w:val="NoSpacing"/>
        <w:spacing w:line="360" w:lineRule="auto"/>
        <w:contextualSpacing/>
        <w:jc w:val="both"/>
        <w:rPr>
          <w:rFonts w:ascii="Calibri" w:hAnsi="Calibri"/>
          <w:lang w:val="es-ES_tradnl"/>
        </w:rPr>
      </w:pPr>
    </w:p>
    <w:p w14:paraId="12F70E4F" w14:textId="44117DB6" w:rsidR="00C7511C" w:rsidRPr="00366674" w:rsidRDefault="001B53DC" w:rsidP="006928F0">
      <w:pPr>
        <w:pStyle w:val="NoSpacing"/>
        <w:spacing w:line="360" w:lineRule="auto"/>
        <w:contextualSpacing/>
        <w:jc w:val="both"/>
        <w:rPr>
          <w:rFonts w:ascii="Calibri" w:hAnsi="Calibri"/>
          <w:lang w:val="es-ES_tradnl"/>
        </w:rPr>
      </w:pPr>
      <w:r w:rsidRPr="00366674">
        <w:rPr>
          <w:rFonts w:ascii="Calibri" w:hAnsi="Calibri"/>
          <w:lang w:val="es-ES_tradnl"/>
        </w:rPr>
        <w:t xml:space="preserve">A primera vista, </w:t>
      </w:r>
      <w:r w:rsidR="0006185E" w:rsidRPr="00366674">
        <w:rPr>
          <w:rFonts w:ascii="Calibri" w:hAnsi="Calibri"/>
          <w:lang w:val="es-ES_tradnl"/>
        </w:rPr>
        <w:t xml:space="preserve">la opinión de </w:t>
      </w:r>
      <w:r w:rsidRPr="00366674">
        <w:rPr>
          <w:rFonts w:ascii="Calibri" w:hAnsi="Calibri"/>
          <w:lang w:val="es-ES_tradnl"/>
        </w:rPr>
        <w:t xml:space="preserve">que huir de un desastre natural no </w:t>
      </w:r>
      <w:r w:rsidR="0006185E" w:rsidRPr="00366674">
        <w:rPr>
          <w:rFonts w:ascii="Calibri" w:hAnsi="Calibri"/>
          <w:lang w:val="es-ES_tradnl"/>
        </w:rPr>
        <w:t>cabe en la definición de refugiado</w:t>
      </w:r>
      <w:r w:rsidR="003407AC">
        <w:rPr>
          <w:rFonts w:ascii="Calibri" w:hAnsi="Calibri"/>
          <w:lang w:val="es-ES_tradnl"/>
        </w:rPr>
        <w:t xml:space="preserve"> </w:t>
      </w:r>
      <w:r w:rsidR="0036306D">
        <w:rPr>
          <w:rFonts w:ascii="Calibri" w:hAnsi="Calibri"/>
          <w:lang w:val="es-ES_tradnl"/>
        </w:rPr>
        <w:t>es claramente correcta</w:t>
      </w:r>
      <w:r w:rsidR="00C7511C" w:rsidRPr="00366674">
        <w:rPr>
          <w:rFonts w:ascii="Calibri" w:hAnsi="Calibri"/>
          <w:lang w:val="es-ES_tradnl"/>
        </w:rPr>
        <w:t>.</w:t>
      </w:r>
      <w:r w:rsidR="008C3D4F" w:rsidRPr="00366674">
        <w:rPr>
          <w:rStyle w:val="FootnoteReference"/>
          <w:rFonts w:ascii="Calibri" w:hAnsi="Calibri"/>
          <w:lang w:val="es-ES_tradnl"/>
        </w:rPr>
        <w:footnoteReference w:id="57"/>
      </w:r>
      <w:r w:rsidR="0006185E" w:rsidRPr="00366674">
        <w:rPr>
          <w:rFonts w:ascii="Calibri" w:hAnsi="Calibri"/>
          <w:lang w:val="es-ES_tradnl"/>
        </w:rPr>
        <w:t xml:space="preserve"> Como lo observó la Corte Suprema de </w:t>
      </w:r>
      <w:r w:rsidR="00C7511C" w:rsidRPr="00366674">
        <w:rPr>
          <w:rFonts w:ascii="Calibri" w:hAnsi="Calibri"/>
          <w:b/>
          <w:lang w:val="es-ES_tradnl"/>
        </w:rPr>
        <w:t>Canad</w:t>
      </w:r>
      <w:r w:rsidR="0006185E" w:rsidRPr="00366674">
        <w:rPr>
          <w:rFonts w:ascii="Calibri" w:hAnsi="Calibri"/>
          <w:b/>
          <w:lang w:val="es-ES_tradnl"/>
        </w:rPr>
        <w:t>á</w:t>
      </w:r>
      <w:r w:rsidR="00C7511C" w:rsidRPr="00366674">
        <w:rPr>
          <w:rFonts w:ascii="Calibri" w:hAnsi="Calibri"/>
          <w:lang w:val="es-ES_tradnl"/>
        </w:rPr>
        <w:t xml:space="preserve"> </w:t>
      </w:r>
      <w:r w:rsidR="0006185E" w:rsidRPr="00366674">
        <w:rPr>
          <w:rFonts w:ascii="Calibri" w:hAnsi="Calibri"/>
          <w:lang w:val="es-ES_tradnl"/>
        </w:rPr>
        <w:t>hace dos décadas en</w:t>
      </w:r>
      <w:r w:rsidR="003407AC">
        <w:rPr>
          <w:rFonts w:ascii="Calibri" w:hAnsi="Calibri"/>
          <w:lang w:val="es-ES_tradnl"/>
        </w:rPr>
        <w:t xml:space="preserve"> </w:t>
      </w:r>
      <w:r w:rsidR="00C7511C" w:rsidRPr="00366674">
        <w:rPr>
          <w:rFonts w:ascii="Calibri" w:hAnsi="Calibri"/>
          <w:i/>
          <w:lang w:val="es-ES_tradnl"/>
        </w:rPr>
        <w:t>Canada (AG) v Ward</w:t>
      </w:r>
      <w:r w:rsidR="00C7511C" w:rsidRPr="00366674">
        <w:rPr>
          <w:rFonts w:ascii="Calibri" w:hAnsi="Calibri"/>
          <w:lang w:val="es-ES_tradnl"/>
        </w:rPr>
        <w:t xml:space="preserve">: </w:t>
      </w:r>
    </w:p>
    <w:p w14:paraId="2AECB202" w14:textId="77777777" w:rsidR="00C7511C" w:rsidRPr="00366674" w:rsidRDefault="00C7511C" w:rsidP="006928F0">
      <w:pPr>
        <w:pStyle w:val="NoSpacing"/>
        <w:spacing w:line="360" w:lineRule="auto"/>
        <w:contextualSpacing/>
        <w:jc w:val="both"/>
        <w:rPr>
          <w:rFonts w:ascii="Calibri" w:hAnsi="Calibri"/>
          <w:lang w:val="es-ES_tradnl"/>
        </w:rPr>
      </w:pPr>
    </w:p>
    <w:p w14:paraId="5575D13D" w14:textId="3891C0DE" w:rsidR="00C7511C" w:rsidRPr="00366674" w:rsidRDefault="00C7511C" w:rsidP="006928F0">
      <w:pPr>
        <w:pStyle w:val="NoSpacing"/>
        <w:spacing w:line="360" w:lineRule="auto"/>
        <w:ind w:left="720"/>
        <w:contextualSpacing/>
        <w:jc w:val="both"/>
        <w:rPr>
          <w:rFonts w:ascii="Calibri" w:hAnsi="Calibri"/>
          <w:lang w:val="es-ES_tradnl"/>
        </w:rPr>
      </w:pPr>
      <w:r w:rsidRPr="00366674">
        <w:rPr>
          <w:rFonts w:ascii="Calibri" w:hAnsi="Calibri"/>
          <w:lang w:val="es-ES_tradnl"/>
        </w:rPr>
        <w:t xml:space="preserve">… </w:t>
      </w:r>
      <w:r w:rsidR="00310A3B" w:rsidRPr="00366674">
        <w:rPr>
          <w:rFonts w:ascii="Calibri" w:hAnsi="Calibri"/>
          <w:lang w:val="es-ES_tradnl"/>
        </w:rPr>
        <w:t>la comunidad internacional no pretendía brindar refugio a todas las personas afectadas</w:t>
      </w:r>
      <w:r w:rsidRPr="00366674">
        <w:rPr>
          <w:rFonts w:ascii="Calibri" w:hAnsi="Calibri"/>
          <w:lang w:val="es-ES_tradnl"/>
        </w:rPr>
        <w:t xml:space="preserve">. </w:t>
      </w:r>
      <w:r w:rsidR="00310A3B" w:rsidRPr="00366674">
        <w:rPr>
          <w:rFonts w:ascii="Calibri" w:hAnsi="Calibri"/>
          <w:lang w:val="es-ES_tradnl"/>
        </w:rPr>
        <w:t>Por ejemplo, la necesidad de</w:t>
      </w:r>
      <w:r w:rsidRPr="00366674">
        <w:rPr>
          <w:rFonts w:ascii="Calibri" w:hAnsi="Calibri"/>
          <w:lang w:val="es-ES_tradnl"/>
        </w:rPr>
        <w:t xml:space="preserve"> “</w:t>
      </w:r>
      <w:r w:rsidR="00310A3B" w:rsidRPr="00366674">
        <w:rPr>
          <w:rFonts w:ascii="Calibri" w:hAnsi="Calibri"/>
          <w:lang w:val="es-ES_tradnl"/>
        </w:rPr>
        <w:t>ser perseguido</w:t>
      </w:r>
      <w:r w:rsidRPr="00366674">
        <w:rPr>
          <w:rFonts w:ascii="Calibri" w:hAnsi="Calibri"/>
          <w:lang w:val="es-ES_tradnl"/>
        </w:rPr>
        <w:t xml:space="preserve">” </w:t>
      </w:r>
      <w:r w:rsidR="00310A3B" w:rsidRPr="00366674">
        <w:rPr>
          <w:rFonts w:ascii="Calibri" w:hAnsi="Calibri"/>
          <w:lang w:val="es-ES_tradnl"/>
        </w:rPr>
        <w:t xml:space="preserve">para justificar medidas de protección </w:t>
      </w:r>
      <w:r w:rsidR="00310A3B" w:rsidRPr="00366674">
        <w:rPr>
          <w:rFonts w:ascii="Calibri" w:hAnsi="Calibri"/>
          <w:lang w:val="es-ES_tradnl"/>
        </w:rPr>
        <w:lastRenderedPageBreak/>
        <w:t>internacional</w:t>
      </w:r>
      <w:r w:rsidRPr="00366674">
        <w:rPr>
          <w:rFonts w:ascii="Calibri" w:hAnsi="Calibri"/>
          <w:lang w:val="es-ES_tradnl"/>
        </w:rPr>
        <w:t xml:space="preserve"> </w:t>
      </w:r>
      <w:r w:rsidR="00310A3B" w:rsidRPr="00366674">
        <w:rPr>
          <w:rFonts w:ascii="Calibri" w:hAnsi="Calibri"/>
          <w:lang w:val="es-ES_tradnl"/>
        </w:rPr>
        <w:t>excluye a solicitudes tales como … las de víctimas de desastres naturales, aun en los casos donde el país de origen no tiene la capacidad para brindar asistencia</w:t>
      </w:r>
      <w:r w:rsidRPr="00366674">
        <w:rPr>
          <w:rFonts w:ascii="Calibri" w:hAnsi="Calibri"/>
          <w:lang w:val="es-ES_tradnl"/>
        </w:rPr>
        <w:t>…</w:t>
      </w:r>
      <w:r w:rsidRPr="00366674">
        <w:rPr>
          <w:rStyle w:val="FootnoteReference"/>
          <w:rFonts w:ascii="Calibri" w:hAnsi="Calibri"/>
          <w:lang w:val="es-ES_tradnl"/>
        </w:rPr>
        <w:footnoteReference w:id="58"/>
      </w:r>
    </w:p>
    <w:p w14:paraId="23E8FB30" w14:textId="77777777" w:rsidR="00C7511C" w:rsidRPr="00366674" w:rsidRDefault="00C7511C" w:rsidP="006928F0">
      <w:pPr>
        <w:pStyle w:val="NoSpacing"/>
        <w:spacing w:line="360" w:lineRule="auto"/>
        <w:contextualSpacing/>
        <w:jc w:val="both"/>
        <w:rPr>
          <w:rFonts w:ascii="Calibri" w:hAnsi="Calibri"/>
          <w:lang w:val="es-ES_tradnl"/>
        </w:rPr>
      </w:pPr>
    </w:p>
    <w:p w14:paraId="3BF914BD" w14:textId="74765226" w:rsidR="00C7511C" w:rsidRPr="00366674" w:rsidRDefault="00AC0772" w:rsidP="006928F0">
      <w:pPr>
        <w:pStyle w:val="NoSpacing"/>
        <w:spacing w:line="360" w:lineRule="auto"/>
        <w:contextualSpacing/>
        <w:jc w:val="both"/>
        <w:rPr>
          <w:rFonts w:ascii="Calibri" w:hAnsi="Calibri"/>
          <w:lang w:val="es-ES_tradnl"/>
        </w:rPr>
      </w:pPr>
      <w:r w:rsidRPr="00366674">
        <w:rPr>
          <w:rFonts w:ascii="Calibri" w:hAnsi="Calibri"/>
          <w:lang w:val="es-ES_tradnl"/>
        </w:rPr>
        <w:t xml:space="preserve">En las Américas, estos comentarios </w:t>
      </w:r>
      <w:r w:rsidR="00C7511C" w:rsidRPr="00366674">
        <w:rPr>
          <w:rFonts w:ascii="Calibri" w:hAnsi="Calibri"/>
          <w:i/>
          <w:lang w:val="es-ES_tradnl"/>
        </w:rPr>
        <w:t>obiter dicta</w:t>
      </w:r>
      <w:r w:rsidR="00C7511C" w:rsidRPr="00366674">
        <w:rPr>
          <w:rFonts w:ascii="Calibri" w:hAnsi="Calibri"/>
          <w:lang w:val="es-ES_tradnl"/>
        </w:rPr>
        <w:t xml:space="preserve"> </w:t>
      </w:r>
      <w:r w:rsidRPr="00366674">
        <w:rPr>
          <w:rFonts w:ascii="Calibri" w:hAnsi="Calibri"/>
          <w:lang w:val="es-ES_tradnl"/>
        </w:rPr>
        <w:t xml:space="preserve">siguen siendo convincentes y recientemente fueron citados, con la aprobación de la Junta de Inmigración y Refugiados de </w:t>
      </w:r>
      <w:r w:rsidRPr="00366674">
        <w:rPr>
          <w:rFonts w:ascii="Calibri" w:hAnsi="Calibri"/>
          <w:b/>
          <w:lang w:val="es-ES_tradnl"/>
        </w:rPr>
        <w:t>Canadá</w:t>
      </w:r>
      <w:r w:rsidR="0036306D" w:rsidRPr="0036306D">
        <w:rPr>
          <w:rFonts w:ascii="Calibri" w:hAnsi="Calibri"/>
          <w:lang w:val="es-ES_tradnl"/>
        </w:rPr>
        <w:t>,</w:t>
      </w:r>
      <w:r w:rsidRPr="00366674">
        <w:rPr>
          <w:rFonts w:ascii="Calibri" w:hAnsi="Calibri"/>
          <w:lang w:val="es-ES_tradnl"/>
        </w:rPr>
        <w:t xml:space="preserve"> para denegar la condición de refugiado a un </w:t>
      </w:r>
      <w:r w:rsidR="00422314">
        <w:rPr>
          <w:rFonts w:ascii="Calibri" w:hAnsi="Calibri"/>
          <w:lang w:val="es-ES_tradnl"/>
        </w:rPr>
        <w:t xml:space="preserve">ciudadano </w:t>
      </w:r>
      <w:r w:rsidRPr="00366674">
        <w:rPr>
          <w:rFonts w:ascii="Calibri" w:hAnsi="Calibri"/>
          <w:lang w:val="es-ES_tradnl"/>
        </w:rPr>
        <w:t>japonés que solicitó la condición de refugiado porque temía ser expuesto a amenazas para la salud causadas por el terremoto, el tsunami y la fuga resultante de radiación de Fukushima en Japón</w:t>
      </w:r>
      <w:r w:rsidR="00C7511C" w:rsidRPr="00366674">
        <w:rPr>
          <w:rFonts w:ascii="Calibri" w:hAnsi="Calibri"/>
          <w:lang w:val="es-ES_tradnl"/>
        </w:rPr>
        <w:t>.</w:t>
      </w:r>
      <w:r w:rsidR="00C7511C" w:rsidRPr="00366674">
        <w:rPr>
          <w:rStyle w:val="FootnoteReference"/>
          <w:rFonts w:ascii="Calibri" w:hAnsi="Calibri"/>
          <w:lang w:val="es-ES_tradnl"/>
        </w:rPr>
        <w:footnoteReference w:id="59"/>
      </w:r>
      <w:r w:rsidR="00C7511C" w:rsidRPr="00366674">
        <w:rPr>
          <w:rFonts w:ascii="Calibri" w:hAnsi="Calibri"/>
          <w:lang w:val="es-ES_tradnl"/>
        </w:rPr>
        <w:t xml:space="preserve"> </w:t>
      </w:r>
    </w:p>
    <w:p w14:paraId="5D9D6841" w14:textId="77777777" w:rsidR="00C7511C" w:rsidRPr="00366674" w:rsidRDefault="00C7511C" w:rsidP="006928F0">
      <w:pPr>
        <w:pStyle w:val="NoSpacing"/>
        <w:spacing w:line="360" w:lineRule="auto"/>
        <w:contextualSpacing/>
        <w:jc w:val="both"/>
        <w:rPr>
          <w:rFonts w:ascii="Calibri" w:hAnsi="Calibri"/>
          <w:lang w:val="es-ES_tradnl"/>
        </w:rPr>
      </w:pPr>
    </w:p>
    <w:p w14:paraId="7AB57E65" w14:textId="69F04ECE" w:rsidR="00D175F7" w:rsidRPr="00366674" w:rsidRDefault="00AC0772" w:rsidP="006928F0">
      <w:pPr>
        <w:pStyle w:val="NoSpacing"/>
        <w:spacing w:line="360" w:lineRule="auto"/>
        <w:contextualSpacing/>
        <w:jc w:val="both"/>
        <w:rPr>
          <w:rFonts w:ascii="Calibri" w:hAnsi="Calibri"/>
          <w:lang w:val="es-ES_tradnl"/>
        </w:rPr>
      </w:pPr>
      <w:r w:rsidRPr="00366674">
        <w:rPr>
          <w:rFonts w:ascii="Calibri" w:hAnsi="Calibri"/>
          <w:lang w:val="es-ES_tradnl"/>
        </w:rPr>
        <w:t>No obstante</w:t>
      </w:r>
      <w:r w:rsidR="00C7511C" w:rsidRPr="00366674">
        <w:rPr>
          <w:rFonts w:ascii="Calibri" w:hAnsi="Calibri"/>
          <w:lang w:val="es-ES_tradnl"/>
        </w:rPr>
        <w:t>, a</w:t>
      </w:r>
      <w:r w:rsidR="001D1C7C" w:rsidRPr="00366674">
        <w:rPr>
          <w:rFonts w:ascii="Calibri" w:hAnsi="Calibri"/>
          <w:lang w:val="es-ES_tradnl"/>
        </w:rPr>
        <w:t xml:space="preserve">lgunos estudiantes haitianos que solicitaron asilo en </w:t>
      </w:r>
      <w:r w:rsidR="00C7511C" w:rsidRPr="00366674">
        <w:rPr>
          <w:rFonts w:ascii="Calibri" w:hAnsi="Calibri"/>
          <w:b/>
          <w:lang w:val="es-ES_tradnl"/>
        </w:rPr>
        <w:t>Panam</w:t>
      </w:r>
      <w:r w:rsidR="0012411C" w:rsidRPr="00366674">
        <w:rPr>
          <w:rFonts w:ascii="Calibri" w:hAnsi="Calibri"/>
          <w:b/>
          <w:lang w:val="es-ES_tradnl"/>
        </w:rPr>
        <w:t>á</w:t>
      </w:r>
      <w:r w:rsidR="00C7511C" w:rsidRPr="00366674">
        <w:rPr>
          <w:rFonts w:ascii="Calibri" w:hAnsi="Calibri"/>
          <w:lang w:val="es-ES_tradnl"/>
        </w:rPr>
        <w:t xml:space="preserve"> </w:t>
      </w:r>
      <w:r w:rsidR="001D1C7C" w:rsidRPr="00366674">
        <w:rPr>
          <w:rFonts w:ascii="Calibri" w:hAnsi="Calibri"/>
          <w:lang w:val="es-ES_tradnl"/>
        </w:rPr>
        <w:t>después del terremoto de</w:t>
      </w:r>
      <w:r w:rsidR="00C7511C" w:rsidRPr="00366674">
        <w:rPr>
          <w:rFonts w:ascii="Calibri" w:hAnsi="Calibri"/>
          <w:lang w:val="es-ES_tradnl"/>
        </w:rPr>
        <w:t xml:space="preserve"> 2010 </w:t>
      </w:r>
      <w:r w:rsidR="001D1C7C" w:rsidRPr="00366674">
        <w:rPr>
          <w:rFonts w:ascii="Calibri" w:hAnsi="Calibri"/>
          <w:lang w:val="es-ES_tradnl"/>
        </w:rPr>
        <w:t xml:space="preserve">fueron reconocidos como refugiados bajo la Convención sobre el Estatuto de los Refugiados. De manera similar, a algunos haitianos que solicitaron asilo en </w:t>
      </w:r>
      <w:r w:rsidR="00C7511C" w:rsidRPr="00366674">
        <w:rPr>
          <w:rFonts w:ascii="Calibri" w:hAnsi="Calibri"/>
          <w:b/>
          <w:lang w:val="es-ES_tradnl"/>
        </w:rPr>
        <w:t>Per</w:t>
      </w:r>
      <w:r w:rsidR="0012411C" w:rsidRPr="00366674">
        <w:rPr>
          <w:rFonts w:ascii="Calibri" w:hAnsi="Calibri"/>
          <w:b/>
          <w:lang w:val="es-ES_tradnl"/>
        </w:rPr>
        <w:t>ú</w:t>
      </w:r>
      <w:r w:rsidR="00C7511C" w:rsidRPr="00366674">
        <w:rPr>
          <w:rFonts w:ascii="Calibri" w:hAnsi="Calibri"/>
          <w:lang w:val="es-ES_tradnl"/>
        </w:rPr>
        <w:t xml:space="preserve"> </w:t>
      </w:r>
      <w:r w:rsidR="001D1C7C" w:rsidRPr="00366674">
        <w:rPr>
          <w:rFonts w:ascii="Calibri" w:hAnsi="Calibri"/>
          <w:lang w:val="es-ES_tradnl"/>
        </w:rPr>
        <w:t>después del terremoto se les otorgó la condición de refugiado</w:t>
      </w:r>
      <w:r w:rsidR="00C7511C" w:rsidRPr="00366674">
        <w:rPr>
          <w:rFonts w:ascii="Calibri" w:hAnsi="Calibri"/>
          <w:lang w:val="es-ES_tradnl"/>
        </w:rPr>
        <w:t xml:space="preserve">. </w:t>
      </w:r>
      <w:r w:rsidR="001D1C7C" w:rsidRPr="00366674">
        <w:rPr>
          <w:rFonts w:ascii="Calibri" w:hAnsi="Calibri"/>
          <w:lang w:val="es-ES_tradnl"/>
        </w:rPr>
        <w:t xml:space="preserve">Sin embargo, la base para reconocerlos como refugiados individuales no era el terremoto directamente sino un temor fundado de ser perseguidos por actores no estatales que surgieron por la falta de autoridad gubernamental </w:t>
      </w:r>
      <w:r w:rsidR="0036306D">
        <w:rPr>
          <w:rFonts w:ascii="Calibri" w:hAnsi="Calibri"/>
          <w:lang w:val="es-ES_tradnl"/>
        </w:rPr>
        <w:t xml:space="preserve">después del terremoto en Haití. </w:t>
      </w:r>
      <w:r w:rsidR="001D1C7C" w:rsidRPr="00366674">
        <w:rPr>
          <w:rFonts w:ascii="Calibri" w:hAnsi="Calibri"/>
          <w:lang w:val="es-ES_tradnl"/>
        </w:rPr>
        <w:t xml:space="preserve">Inmediatamente después del terremoto, </w:t>
      </w:r>
      <w:r w:rsidR="00AF3BDE" w:rsidRPr="00366674">
        <w:rPr>
          <w:rFonts w:ascii="Calibri" w:hAnsi="Calibri"/>
          <w:lang w:val="es-ES_tradnl"/>
        </w:rPr>
        <w:t xml:space="preserve">se </w:t>
      </w:r>
      <w:r w:rsidR="0036306D">
        <w:rPr>
          <w:rFonts w:ascii="Calibri" w:hAnsi="Calibri"/>
          <w:lang w:val="es-ES_tradnl"/>
        </w:rPr>
        <w:t>reportó</w:t>
      </w:r>
      <w:r w:rsidR="00AF3BDE" w:rsidRPr="00366674">
        <w:rPr>
          <w:rFonts w:ascii="Calibri" w:hAnsi="Calibri"/>
          <w:lang w:val="es-ES_tradnl"/>
        </w:rPr>
        <w:t xml:space="preserve"> que </w:t>
      </w:r>
      <w:r w:rsidR="00F40EE4">
        <w:rPr>
          <w:rFonts w:ascii="Calibri" w:hAnsi="Calibri"/>
          <w:lang w:val="es-ES_tradnl"/>
        </w:rPr>
        <w:t xml:space="preserve">las autoridades peruanas </w:t>
      </w:r>
      <w:r w:rsidR="003F17B0">
        <w:rPr>
          <w:rFonts w:ascii="Calibri" w:hAnsi="Calibri"/>
          <w:lang w:val="es-ES_tradnl"/>
        </w:rPr>
        <w:t>realizaban las evaluaciones pertinentes</w:t>
      </w:r>
      <w:r w:rsidR="00AF3BDE" w:rsidRPr="00366674">
        <w:rPr>
          <w:rFonts w:ascii="Calibri" w:hAnsi="Calibri"/>
          <w:lang w:val="es-ES_tradnl"/>
        </w:rPr>
        <w:t xml:space="preserve"> con gran</w:t>
      </w:r>
      <w:r w:rsidR="003407AC">
        <w:rPr>
          <w:rFonts w:ascii="Calibri" w:hAnsi="Calibri"/>
          <w:lang w:val="es-ES_tradnl"/>
        </w:rPr>
        <w:t xml:space="preserve"> </w:t>
      </w:r>
      <w:r w:rsidR="00F40EE4">
        <w:rPr>
          <w:rFonts w:ascii="Calibri" w:hAnsi="Calibri"/>
          <w:lang w:val="es-ES_tradnl"/>
        </w:rPr>
        <w:t>laxitud</w:t>
      </w:r>
      <w:r w:rsidR="00154B81">
        <w:rPr>
          <w:rFonts w:ascii="Calibri" w:hAnsi="Calibri"/>
          <w:lang w:val="es-ES_tradnl"/>
        </w:rPr>
        <w:t>,</w:t>
      </w:r>
      <w:r w:rsidR="00F40EE4">
        <w:rPr>
          <w:rFonts w:ascii="Calibri" w:hAnsi="Calibri"/>
          <w:lang w:val="es-ES_tradnl"/>
        </w:rPr>
        <w:t xml:space="preserve"> </w:t>
      </w:r>
      <w:r w:rsidR="00AF3BDE" w:rsidRPr="00366674">
        <w:rPr>
          <w:rFonts w:ascii="Calibri" w:hAnsi="Calibri"/>
          <w:lang w:val="es-ES_tradnl"/>
        </w:rPr>
        <w:t xml:space="preserve">y </w:t>
      </w:r>
      <w:r w:rsidR="00154B81">
        <w:rPr>
          <w:rFonts w:ascii="Calibri" w:hAnsi="Calibri"/>
          <w:lang w:val="es-ES_tradnl"/>
        </w:rPr>
        <w:t xml:space="preserve">tan </w:t>
      </w:r>
      <w:r w:rsidR="00AF3BDE" w:rsidRPr="00366674">
        <w:rPr>
          <w:rFonts w:ascii="Calibri" w:hAnsi="Calibri"/>
          <w:lang w:val="es-ES_tradnl"/>
        </w:rPr>
        <w:t>solo en años recientes han realizado evaluaciones más estrictas de este tipo de solicitudes</w:t>
      </w:r>
      <w:r w:rsidR="00C7511C" w:rsidRPr="00366674">
        <w:rPr>
          <w:rFonts w:ascii="Calibri" w:hAnsi="Calibri"/>
          <w:lang w:val="es-ES_tradnl"/>
        </w:rPr>
        <w:t>.</w:t>
      </w:r>
      <w:r w:rsidR="00D175F7" w:rsidRPr="00366674">
        <w:rPr>
          <w:rFonts w:ascii="Calibri" w:hAnsi="Calibri"/>
          <w:lang w:val="es-ES_tradnl"/>
        </w:rPr>
        <w:t xml:space="preserve"> </w:t>
      </w:r>
    </w:p>
    <w:p w14:paraId="1FBEE167" w14:textId="77777777" w:rsidR="00D175F7" w:rsidRPr="00366674" w:rsidRDefault="00D175F7" w:rsidP="006928F0">
      <w:pPr>
        <w:pStyle w:val="NoSpacing"/>
        <w:spacing w:line="360" w:lineRule="auto"/>
        <w:contextualSpacing/>
        <w:jc w:val="both"/>
        <w:rPr>
          <w:rFonts w:ascii="Calibri" w:hAnsi="Calibri"/>
          <w:lang w:val="es-ES_tradnl"/>
        </w:rPr>
      </w:pPr>
    </w:p>
    <w:p w14:paraId="78D9F7DE" w14:textId="41CA815D" w:rsidR="00C7511C" w:rsidRPr="00366674" w:rsidRDefault="00AF3BDE" w:rsidP="006928F0">
      <w:pPr>
        <w:pStyle w:val="NoSpacing"/>
        <w:spacing w:line="360" w:lineRule="auto"/>
        <w:contextualSpacing/>
        <w:jc w:val="both"/>
        <w:rPr>
          <w:rFonts w:ascii="Calibri" w:hAnsi="Calibri"/>
          <w:i/>
          <w:lang w:val="es-ES_tradnl"/>
        </w:rPr>
      </w:pPr>
      <w:r w:rsidRPr="00366674">
        <w:rPr>
          <w:rFonts w:ascii="Calibri" w:hAnsi="Calibri"/>
          <w:lang w:val="es-ES_tradnl"/>
        </w:rPr>
        <w:t xml:space="preserve">Las personas reconocidas como refugiados en estos países (o en cualquier país de las Américas que ha firmado la Convención sobre el Estatuto de </w:t>
      </w:r>
      <w:r w:rsidR="00EB2441">
        <w:rPr>
          <w:rFonts w:ascii="Calibri" w:hAnsi="Calibri"/>
          <w:lang w:val="es-ES_tradnl"/>
        </w:rPr>
        <w:t xml:space="preserve">los </w:t>
      </w:r>
      <w:r w:rsidRPr="00366674">
        <w:rPr>
          <w:rFonts w:ascii="Calibri" w:hAnsi="Calibri"/>
          <w:lang w:val="es-ES_tradnl"/>
        </w:rPr>
        <w:t>Refugiado</w:t>
      </w:r>
      <w:r w:rsidR="00EB2441">
        <w:rPr>
          <w:rFonts w:ascii="Calibri" w:hAnsi="Calibri"/>
          <w:lang w:val="es-ES_tradnl"/>
        </w:rPr>
        <w:t>s</w:t>
      </w:r>
      <w:r w:rsidRPr="00366674">
        <w:rPr>
          <w:rFonts w:ascii="Calibri" w:hAnsi="Calibri"/>
          <w:lang w:val="es-ES_tradnl"/>
        </w:rPr>
        <w:t xml:space="preserve"> o su Protocolo) gozarían de los derechos y beneficios estipulados en dichos tratados</w:t>
      </w:r>
      <w:r w:rsidR="00D175F7" w:rsidRPr="00366674">
        <w:rPr>
          <w:rFonts w:ascii="Calibri" w:hAnsi="Calibri"/>
          <w:lang w:val="es-ES_tradnl"/>
        </w:rPr>
        <w:t>,</w:t>
      </w:r>
      <w:r w:rsidR="00D175F7" w:rsidRPr="00366674">
        <w:rPr>
          <w:rStyle w:val="FootnoteReference"/>
          <w:rFonts w:ascii="Calibri" w:hAnsi="Calibri"/>
          <w:lang w:val="es-ES_tradnl"/>
        </w:rPr>
        <w:footnoteReference w:id="60"/>
      </w:r>
      <w:r w:rsidR="00D175F7" w:rsidRPr="00366674">
        <w:rPr>
          <w:rFonts w:ascii="Calibri" w:hAnsi="Calibri"/>
          <w:lang w:val="es-ES_tradnl"/>
        </w:rPr>
        <w:t xml:space="preserve"> </w:t>
      </w:r>
      <w:r w:rsidRPr="00366674">
        <w:rPr>
          <w:rFonts w:ascii="Calibri" w:hAnsi="Calibri"/>
          <w:lang w:val="es-ES_tradnl"/>
        </w:rPr>
        <w:t>que incluyen el beneficio del principio de no devolución</w:t>
      </w:r>
      <w:r w:rsidR="00D175F7" w:rsidRPr="00366674">
        <w:rPr>
          <w:rFonts w:ascii="Calibri" w:hAnsi="Calibri"/>
          <w:lang w:val="es-ES_tradnl"/>
        </w:rPr>
        <w:t>,</w:t>
      </w:r>
      <w:r w:rsidR="00D175F7" w:rsidRPr="00366674">
        <w:rPr>
          <w:rStyle w:val="FootnoteReference"/>
          <w:rFonts w:ascii="Calibri" w:hAnsi="Calibri"/>
          <w:lang w:val="es-ES_tradnl"/>
        </w:rPr>
        <w:footnoteReference w:id="61"/>
      </w:r>
      <w:r w:rsidR="00D175F7" w:rsidRPr="00366674">
        <w:rPr>
          <w:rFonts w:ascii="Calibri" w:hAnsi="Calibri"/>
          <w:lang w:val="es-ES_tradnl"/>
        </w:rPr>
        <w:t xml:space="preserve"> </w:t>
      </w:r>
      <w:r w:rsidRPr="00366674">
        <w:rPr>
          <w:rFonts w:ascii="Calibri" w:hAnsi="Calibri"/>
          <w:lang w:val="es-ES_tradnl"/>
        </w:rPr>
        <w:t>así como algunos años de estadía autorizada en el territorio, sobre la base de las leyes nacionales</w:t>
      </w:r>
      <w:r w:rsidR="00D175F7" w:rsidRPr="00366674">
        <w:rPr>
          <w:rFonts w:ascii="Calibri" w:hAnsi="Calibri"/>
          <w:lang w:val="es-ES_tradnl"/>
        </w:rPr>
        <w:t>.</w:t>
      </w:r>
      <w:r w:rsidR="00D175F7" w:rsidRPr="00366674">
        <w:rPr>
          <w:rStyle w:val="FootnoteReference"/>
          <w:rFonts w:ascii="Calibri" w:hAnsi="Calibri"/>
          <w:lang w:val="es-ES_tradnl"/>
        </w:rPr>
        <w:footnoteReference w:id="62"/>
      </w:r>
      <w:r w:rsidR="00D175F7" w:rsidRPr="00366674">
        <w:rPr>
          <w:rFonts w:ascii="Calibri" w:hAnsi="Calibri"/>
          <w:lang w:val="es-ES_tradnl"/>
        </w:rPr>
        <w:t xml:space="preserve"> </w:t>
      </w:r>
      <w:r w:rsidR="008F4455">
        <w:rPr>
          <w:rFonts w:ascii="Calibri" w:hAnsi="Calibri"/>
          <w:lang w:val="es-ES_tradnl"/>
        </w:rPr>
        <w:t>Incluso</w:t>
      </w:r>
      <w:r w:rsidRPr="00366674">
        <w:rPr>
          <w:rFonts w:ascii="Calibri" w:hAnsi="Calibri"/>
          <w:lang w:val="es-ES_tradnl"/>
        </w:rPr>
        <w:t xml:space="preserve"> las personas que solo soliciten esta condición estarían protegidas contra la devolución y se les admitiría bajo algún tipo de permiso temporal</w:t>
      </w:r>
      <w:r w:rsidR="00CC01EE" w:rsidRPr="00366674">
        <w:rPr>
          <w:rFonts w:ascii="Calibri" w:hAnsi="Calibri"/>
          <w:lang w:val="es-ES_tradnl"/>
        </w:rPr>
        <w:t>.</w:t>
      </w:r>
      <w:r w:rsidR="00CC01EE" w:rsidRPr="00366674">
        <w:rPr>
          <w:rStyle w:val="FootnoteReference"/>
          <w:rFonts w:ascii="Calibri" w:hAnsi="Calibri"/>
          <w:lang w:val="es-ES_tradnl"/>
        </w:rPr>
        <w:footnoteReference w:id="63"/>
      </w:r>
      <w:r w:rsidR="00CC01EE" w:rsidRPr="00366674">
        <w:rPr>
          <w:rFonts w:ascii="Calibri" w:hAnsi="Calibri"/>
          <w:lang w:val="es-ES_tradnl"/>
        </w:rPr>
        <w:t xml:space="preserve"> </w:t>
      </w:r>
      <w:r w:rsidR="00D175F7" w:rsidRPr="00366674">
        <w:rPr>
          <w:rFonts w:ascii="Calibri" w:hAnsi="Calibri"/>
          <w:lang w:val="es-ES_tradnl"/>
        </w:rPr>
        <w:t>No</w:t>
      </w:r>
      <w:r w:rsidRPr="00366674">
        <w:rPr>
          <w:rFonts w:ascii="Calibri" w:hAnsi="Calibri"/>
          <w:lang w:val="es-ES_tradnl"/>
        </w:rPr>
        <w:t xml:space="preserve"> obstante, los criterios de </w:t>
      </w:r>
      <w:r w:rsidRPr="00366674">
        <w:rPr>
          <w:rFonts w:ascii="Calibri" w:hAnsi="Calibri"/>
          <w:lang w:val="es-ES_tradnl"/>
        </w:rPr>
        <w:lastRenderedPageBreak/>
        <w:t xml:space="preserve">exclusión descritos en el Artículo </w:t>
      </w:r>
      <w:r w:rsidR="00D175F7" w:rsidRPr="00366674">
        <w:rPr>
          <w:rFonts w:ascii="Calibri" w:hAnsi="Calibri"/>
          <w:lang w:val="es-ES_tradnl"/>
        </w:rPr>
        <w:t xml:space="preserve">1F </w:t>
      </w:r>
      <w:r w:rsidRPr="00366674">
        <w:rPr>
          <w:rFonts w:ascii="Calibri" w:hAnsi="Calibri"/>
          <w:lang w:val="es-ES_tradnl"/>
        </w:rPr>
        <w:t>de la Convención sobre el Estatuto de los Refugiados impedirían que se otorgue est</w:t>
      </w:r>
      <w:r w:rsidR="00972EA9">
        <w:rPr>
          <w:rFonts w:ascii="Calibri" w:hAnsi="Calibri"/>
          <w:lang w:val="es-ES_tradnl"/>
        </w:rPr>
        <w:t>a condición a persona</w:t>
      </w:r>
      <w:r w:rsidR="004F0947">
        <w:rPr>
          <w:rFonts w:ascii="Calibri" w:hAnsi="Calibri"/>
          <w:lang w:val="es-ES_tradnl"/>
        </w:rPr>
        <w:t>s</w:t>
      </w:r>
      <w:r w:rsidR="00972EA9">
        <w:rPr>
          <w:rFonts w:ascii="Calibri" w:hAnsi="Calibri"/>
          <w:lang w:val="es-ES_tradnl"/>
        </w:rPr>
        <w:t xml:space="preserve"> para la</w:t>
      </w:r>
      <w:r w:rsidR="004F0947">
        <w:rPr>
          <w:rFonts w:ascii="Calibri" w:hAnsi="Calibri"/>
          <w:lang w:val="es-ES_tradnl"/>
        </w:rPr>
        <w:t>s</w:t>
      </w:r>
      <w:r w:rsidR="00972EA9">
        <w:rPr>
          <w:rFonts w:ascii="Calibri" w:hAnsi="Calibri"/>
          <w:lang w:val="es-ES_tradnl"/>
        </w:rPr>
        <w:t xml:space="preserve"> cual</w:t>
      </w:r>
      <w:r w:rsidR="004F0947">
        <w:rPr>
          <w:rFonts w:ascii="Calibri" w:hAnsi="Calibri"/>
          <w:lang w:val="es-ES_tradnl"/>
        </w:rPr>
        <w:t>es</w:t>
      </w:r>
      <w:r w:rsidRPr="00366674">
        <w:rPr>
          <w:rFonts w:ascii="Calibri" w:hAnsi="Calibri"/>
          <w:lang w:val="es-ES_tradnl"/>
        </w:rPr>
        <w:t xml:space="preserve"> </w:t>
      </w:r>
      <w:r w:rsidR="00972EA9">
        <w:rPr>
          <w:rFonts w:ascii="Calibri" w:hAnsi="Calibri"/>
          <w:lang w:val="es-ES_tradnl"/>
        </w:rPr>
        <w:t>existen</w:t>
      </w:r>
      <w:r w:rsidRPr="00366674">
        <w:rPr>
          <w:rFonts w:ascii="Calibri" w:hAnsi="Calibri"/>
          <w:lang w:val="es-ES_tradnl"/>
        </w:rPr>
        <w:t xml:space="preserve"> motivos de peso para creer que han cometido uno de los delitos graves especificados</w:t>
      </w:r>
      <w:r w:rsidR="00D175F7" w:rsidRPr="00366674">
        <w:rPr>
          <w:rFonts w:ascii="Calibri" w:hAnsi="Calibri"/>
          <w:lang w:val="es-ES_tradnl"/>
        </w:rPr>
        <w:t>.</w:t>
      </w:r>
    </w:p>
    <w:p w14:paraId="5D06FC7A" w14:textId="77777777" w:rsidR="00D175F7" w:rsidRPr="00366674" w:rsidRDefault="00D175F7" w:rsidP="006928F0">
      <w:pPr>
        <w:pStyle w:val="NoSpacing"/>
        <w:spacing w:line="360" w:lineRule="auto"/>
        <w:contextualSpacing/>
        <w:jc w:val="both"/>
        <w:rPr>
          <w:rFonts w:ascii="Calibri" w:hAnsi="Calibri"/>
          <w:lang w:val="es-ES_tradnl"/>
        </w:rPr>
      </w:pPr>
    </w:p>
    <w:p w14:paraId="7010C5D6" w14:textId="5298DCF9" w:rsidR="00C7511C" w:rsidRPr="00366674" w:rsidRDefault="00FD2A7B" w:rsidP="006928F0">
      <w:pPr>
        <w:pStyle w:val="NoSpacing"/>
        <w:spacing w:line="360" w:lineRule="auto"/>
        <w:contextualSpacing/>
        <w:jc w:val="both"/>
        <w:rPr>
          <w:rFonts w:ascii="Calibri" w:hAnsi="Calibri"/>
          <w:u w:val="single"/>
          <w:lang w:val="es-ES_tradnl"/>
        </w:rPr>
      </w:pPr>
      <w:r w:rsidRPr="00366674">
        <w:rPr>
          <w:rFonts w:ascii="Calibri" w:hAnsi="Calibri"/>
          <w:u w:val="single"/>
          <w:lang w:val="es-ES_tradnl"/>
        </w:rPr>
        <w:t xml:space="preserve">3.2. </w:t>
      </w:r>
      <w:r w:rsidR="00AF3BDE" w:rsidRPr="00366674">
        <w:rPr>
          <w:rFonts w:ascii="Calibri" w:hAnsi="Calibri"/>
          <w:u w:val="single"/>
          <w:lang w:val="es-ES_tradnl"/>
        </w:rPr>
        <w:t xml:space="preserve">Declaración de Cartagena de </w:t>
      </w:r>
      <w:r w:rsidR="00C7511C" w:rsidRPr="00366674">
        <w:rPr>
          <w:rFonts w:ascii="Calibri" w:hAnsi="Calibri"/>
          <w:u w:val="single"/>
          <w:lang w:val="es-ES_tradnl"/>
        </w:rPr>
        <w:t xml:space="preserve">1984 </w:t>
      </w:r>
    </w:p>
    <w:p w14:paraId="4E8283B3" w14:textId="77777777" w:rsidR="00C7511C" w:rsidRPr="00366674" w:rsidRDefault="00C7511C" w:rsidP="006928F0">
      <w:pPr>
        <w:pStyle w:val="NoSpacing"/>
        <w:spacing w:line="360" w:lineRule="auto"/>
        <w:contextualSpacing/>
        <w:jc w:val="both"/>
        <w:rPr>
          <w:rFonts w:ascii="Calibri" w:hAnsi="Calibri"/>
          <w:lang w:val="es-ES_tradnl"/>
        </w:rPr>
      </w:pPr>
    </w:p>
    <w:p w14:paraId="000345AB" w14:textId="2FAFE41A" w:rsidR="00C7511C" w:rsidRPr="00366674" w:rsidRDefault="00D36D32" w:rsidP="006928F0">
      <w:pPr>
        <w:pStyle w:val="NoSpacing"/>
        <w:spacing w:line="360" w:lineRule="auto"/>
        <w:contextualSpacing/>
        <w:jc w:val="both"/>
        <w:rPr>
          <w:rFonts w:ascii="Calibri" w:hAnsi="Calibri"/>
          <w:lang w:val="es-ES_tradnl"/>
        </w:rPr>
      </w:pPr>
      <w:r w:rsidRPr="00366674">
        <w:rPr>
          <w:rFonts w:ascii="Calibri" w:hAnsi="Calibri"/>
          <w:lang w:val="es-ES_tradnl"/>
        </w:rPr>
        <w:t xml:space="preserve">Las Américas también se benefician de una definición regional complementaria </w:t>
      </w:r>
      <w:r w:rsidR="00F22E5A">
        <w:rPr>
          <w:rFonts w:ascii="Calibri" w:hAnsi="Calibri"/>
          <w:lang w:val="es-ES_tradnl"/>
        </w:rPr>
        <w:t>del término “</w:t>
      </w:r>
      <w:r w:rsidR="00F22E5A" w:rsidRPr="00366674">
        <w:rPr>
          <w:rFonts w:ascii="Calibri" w:hAnsi="Calibri"/>
          <w:lang w:val="es-ES_tradnl"/>
        </w:rPr>
        <w:t>de refugiado</w:t>
      </w:r>
      <w:r w:rsidR="00F22E5A">
        <w:rPr>
          <w:rFonts w:ascii="Calibri" w:hAnsi="Calibri"/>
          <w:lang w:val="es-ES_tradnl"/>
        </w:rPr>
        <w:t>”</w:t>
      </w:r>
      <w:r w:rsidR="00F22E5A" w:rsidRPr="00366674">
        <w:rPr>
          <w:rFonts w:ascii="Calibri" w:hAnsi="Calibri"/>
          <w:lang w:val="es-ES_tradnl"/>
        </w:rPr>
        <w:t xml:space="preserve"> </w:t>
      </w:r>
      <w:r w:rsidRPr="00366674">
        <w:rPr>
          <w:rFonts w:ascii="Calibri" w:hAnsi="Calibri"/>
          <w:lang w:val="es-ES_tradnl"/>
        </w:rPr>
        <w:t>incluida en la Declaración de Cartagena sobre los Refugiados de</w:t>
      </w:r>
      <w:r w:rsidR="00C7511C" w:rsidRPr="00366674">
        <w:rPr>
          <w:rFonts w:ascii="Calibri" w:hAnsi="Calibri"/>
          <w:lang w:val="es-ES_tradnl"/>
        </w:rPr>
        <w:t xml:space="preserve"> 1984</w:t>
      </w:r>
      <w:r w:rsidR="0016531C">
        <w:rPr>
          <w:rFonts w:ascii="Calibri" w:hAnsi="Calibri"/>
          <w:lang w:val="es-ES_tradnl"/>
        </w:rPr>
        <w:t>,</w:t>
      </w:r>
      <w:r w:rsidR="00C7511C" w:rsidRPr="00366674">
        <w:rPr>
          <w:rFonts w:ascii="Calibri" w:hAnsi="Calibri"/>
          <w:lang w:val="es-ES_tradnl"/>
        </w:rPr>
        <w:t xml:space="preserve"> </w:t>
      </w:r>
      <w:r w:rsidR="006E7502" w:rsidRPr="00366674">
        <w:rPr>
          <w:rFonts w:ascii="Calibri" w:hAnsi="Calibri"/>
          <w:lang w:val="es-ES_tradnl"/>
        </w:rPr>
        <w:t>que amplía el concepto a nivel regional para incluir a</w:t>
      </w:r>
      <w:r w:rsidR="00C7511C" w:rsidRPr="00366674">
        <w:rPr>
          <w:rFonts w:ascii="Calibri" w:hAnsi="Calibri"/>
          <w:lang w:val="es-ES_tradnl"/>
        </w:rPr>
        <w:t>:</w:t>
      </w:r>
    </w:p>
    <w:p w14:paraId="18946A38" w14:textId="77777777" w:rsidR="00C7511C" w:rsidRPr="00366674" w:rsidRDefault="00C7511C" w:rsidP="006928F0">
      <w:pPr>
        <w:pStyle w:val="NoSpacing"/>
        <w:spacing w:line="360" w:lineRule="auto"/>
        <w:contextualSpacing/>
        <w:jc w:val="both"/>
        <w:rPr>
          <w:rFonts w:ascii="Calibri" w:hAnsi="Calibri"/>
          <w:lang w:val="es-ES_tradnl"/>
        </w:rPr>
      </w:pPr>
    </w:p>
    <w:p w14:paraId="10BBA98F" w14:textId="4124DFC5" w:rsidR="00C7511C" w:rsidRPr="00366674" w:rsidRDefault="006E7502" w:rsidP="006928F0">
      <w:pPr>
        <w:pStyle w:val="NoSpacing"/>
        <w:spacing w:line="360" w:lineRule="auto"/>
        <w:ind w:left="720"/>
        <w:contextualSpacing/>
        <w:jc w:val="both"/>
        <w:rPr>
          <w:rFonts w:ascii="Calibri" w:hAnsi="Calibri"/>
          <w:lang w:val="es-ES_tradnl"/>
        </w:rPr>
      </w:pPr>
      <w:r w:rsidRPr="00366674">
        <w:rPr>
          <w:rFonts w:ascii="Calibri" w:hAnsi="Calibri"/>
          <w:lang w:val="es-ES_tradnl"/>
        </w:rPr>
        <w:t>“… las personas que han huido de sus países porque su vida, seguridad o libertad han sido amenazadas por la violencia generalizada, la agresión extranjera, los conflictos internos, la violación masiva de los derechos humanos u otras circunstancias que hayan perturbado gravemente el orden público</w:t>
      </w:r>
      <w:r w:rsidR="00C7511C" w:rsidRPr="00366674">
        <w:rPr>
          <w:rFonts w:ascii="Calibri" w:hAnsi="Calibri"/>
          <w:lang w:val="es-ES_tradnl"/>
        </w:rPr>
        <w:t>.</w:t>
      </w:r>
      <w:r w:rsidRPr="00366674">
        <w:rPr>
          <w:rFonts w:ascii="Calibri" w:hAnsi="Calibri"/>
          <w:lang w:val="es-ES_tradnl"/>
        </w:rPr>
        <w:t>”</w:t>
      </w:r>
    </w:p>
    <w:p w14:paraId="0A6491A1" w14:textId="77777777" w:rsidR="00C7511C" w:rsidRPr="00366674" w:rsidRDefault="00C7511C" w:rsidP="006928F0">
      <w:pPr>
        <w:pStyle w:val="NoSpacing"/>
        <w:spacing w:line="360" w:lineRule="auto"/>
        <w:contextualSpacing/>
        <w:jc w:val="both"/>
        <w:rPr>
          <w:rFonts w:ascii="Calibri" w:hAnsi="Calibri"/>
          <w:lang w:val="es-ES_tradnl"/>
        </w:rPr>
      </w:pPr>
    </w:p>
    <w:p w14:paraId="4F3391EF" w14:textId="551A6EAF" w:rsidR="00C7511C" w:rsidRPr="00366674" w:rsidRDefault="007714DA" w:rsidP="006928F0">
      <w:pPr>
        <w:pStyle w:val="NoSpacing"/>
        <w:spacing w:line="360" w:lineRule="auto"/>
        <w:contextualSpacing/>
        <w:jc w:val="both"/>
        <w:rPr>
          <w:rFonts w:ascii="Calibri" w:hAnsi="Calibri"/>
          <w:lang w:val="es-ES_tradnl"/>
        </w:rPr>
      </w:pPr>
      <w:r w:rsidRPr="00366674">
        <w:rPr>
          <w:rFonts w:ascii="Calibri" w:hAnsi="Calibri"/>
          <w:lang w:val="es-ES_tradnl"/>
        </w:rPr>
        <w:t xml:space="preserve">La Declaración de Cartagena no es un tratado y su recomendación de esta definición complementaria </w:t>
      </w:r>
      <w:r w:rsidR="00314B1D">
        <w:rPr>
          <w:rFonts w:ascii="Calibri" w:hAnsi="Calibri"/>
          <w:lang w:val="es-ES_tradnl"/>
        </w:rPr>
        <w:t>par</w:t>
      </w:r>
      <w:r w:rsidRPr="00366674">
        <w:rPr>
          <w:rFonts w:ascii="Calibri" w:hAnsi="Calibri"/>
          <w:lang w:val="es-ES_tradnl"/>
        </w:rPr>
        <w:t>a los Estados de la región es puramente exhortatoria. No obstante, un número significativo de Estados de Centro y Sudamérica han incorporado este concepto ampliado de</w:t>
      </w:r>
      <w:r w:rsidR="00A014B5">
        <w:rPr>
          <w:rFonts w:ascii="Calibri" w:hAnsi="Calibri"/>
          <w:lang w:val="es-ES_tradnl"/>
        </w:rPr>
        <w:t>l término</w:t>
      </w:r>
      <w:r w:rsidRPr="00366674">
        <w:rPr>
          <w:rFonts w:ascii="Calibri" w:hAnsi="Calibri"/>
          <w:lang w:val="es-ES_tradnl"/>
        </w:rPr>
        <w:t xml:space="preserve"> </w:t>
      </w:r>
      <w:r w:rsidR="00A014B5">
        <w:rPr>
          <w:rFonts w:ascii="Calibri" w:hAnsi="Calibri"/>
          <w:lang w:val="es-ES_tradnl"/>
        </w:rPr>
        <w:t>“</w:t>
      </w:r>
      <w:r w:rsidRPr="00366674">
        <w:rPr>
          <w:rFonts w:ascii="Calibri" w:hAnsi="Calibri"/>
          <w:lang w:val="es-ES_tradnl"/>
        </w:rPr>
        <w:t>refugiado</w:t>
      </w:r>
      <w:r w:rsidR="00A014B5">
        <w:rPr>
          <w:rFonts w:ascii="Calibri" w:hAnsi="Calibri"/>
          <w:lang w:val="es-ES_tradnl"/>
        </w:rPr>
        <w:t>”</w:t>
      </w:r>
      <w:r w:rsidRPr="00366674">
        <w:rPr>
          <w:rFonts w:ascii="Calibri" w:hAnsi="Calibri"/>
          <w:lang w:val="es-ES_tradnl"/>
        </w:rPr>
        <w:t xml:space="preserve"> (o alguna versión del mismo) en su legislación nacional: Argentina, Belice, Bolivia, Bras</w:t>
      </w:r>
      <w:r w:rsidR="001915AE" w:rsidRPr="00366674">
        <w:rPr>
          <w:rFonts w:ascii="Calibri" w:hAnsi="Calibri"/>
          <w:lang w:val="es-ES_tradnl"/>
        </w:rPr>
        <w:t>il, Chile, Colombia, Ecuador,</w:t>
      </w:r>
      <w:r w:rsidR="00E80FD0" w:rsidRPr="00366674">
        <w:rPr>
          <w:rStyle w:val="FootnoteReference"/>
          <w:rFonts w:ascii="Calibri" w:hAnsi="Calibri"/>
          <w:lang w:val="es-ES_tradnl"/>
        </w:rPr>
        <w:footnoteReference w:id="64"/>
      </w:r>
      <w:r w:rsidR="001915AE" w:rsidRPr="00366674">
        <w:rPr>
          <w:rFonts w:ascii="Calibri" w:hAnsi="Calibri"/>
          <w:lang w:val="es-ES_tradnl"/>
        </w:rPr>
        <w:t xml:space="preserve"> El S</w:t>
      </w:r>
      <w:r w:rsidRPr="00366674">
        <w:rPr>
          <w:rFonts w:ascii="Calibri" w:hAnsi="Calibri"/>
          <w:lang w:val="es-ES_tradnl"/>
        </w:rPr>
        <w:t>alvador, Guatemala, Honduras, México, Nicaragua, Paraguay, Perú</w:t>
      </w:r>
      <w:r w:rsidR="001915AE" w:rsidRPr="00366674">
        <w:rPr>
          <w:rFonts w:ascii="Calibri" w:hAnsi="Calibri"/>
          <w:lang w:val="es-ES_tradnl"/>
        </w:rPr>
        <w:t xml:space="preserve"> </w:t>
      </w:r>
      <w:r w:rsidRPr="00366674">
        <w:rPr>
          <w:rFonts w:ascii="Calibri" w:hAnsi="Calibri"/>
          <w:lang w:val="es-ES_tradnl"/>
        </w:rPr>
        <w:t>y</w:t>
      </w:r>
      <w:r w:rsidR="001915AE" w:rsidRPr="00366674">
        <w:rPr>
          <w:rFonts w:ascii="Calibri" w:hAnsi="Calibri"/>
          <w:lang w:val="es-ES_tradnl"/>
        </w:rPr>
        <w:t xml:space="preserve"> Uruguay</w:t>
      </w:r>
      <w:r w:rsidR="00C7511C" w:rsidRPr="00366674">
        <w:rPr>
          <w:rFonts w:ascii="Calibri" w:hAnsi="Calibri"/>
          <w:lang w:val="es-ES_tradnl"/>
        </w:rPr>
        <w:t>.</w:t>
      </w:r>
      <w:r w:rsidR="00C7511C" w:rsidRPr="00366674">
        <w:rPr>
          <w:rStyle w:val="FootnoteReference"/>
          <w:rFonts w:ascii="Calibri" w:hAnsi="Calibri"/>
          <w:lang w:val="es-ES_tradnl"/>
        </w:rPr>
        <w:footnoteReference w:id="65"/>
      </w:r>
      <w:r w:rsidR="00C7511C" w:rsidRPr="00366674">
        <w:rPr>
          <w:rFonts w:ascii="Calibri" w:hAnsi="Calibri"/>
          <w:lang w:val="es-ES_tradnl"/>
        </w:rPr>
        <w:t xml:space="preserve"> </w:t>
      </w:r>
      <w:r w:rsidRPr="00366674">
        <w:rPr>
          <w:rFonts w:ascii="Calibri" w:hAnsi="Calibri"/>
          <w:lang w:val="es-ES_tradnl"/>
        </w:rPr>
        <w:t xml:space="preserve">En estos países, a las personas cuya situación </w:t>
      </w:r>
      <w:r w:rsidR="005B7A7F">
        <w:rPr>
          <w:rFonts w:ascii="Calibri" w:hAnsi="Calibri"/>
          <w:lang w:val="es-ES_tradnl"/>
        </w:rPr>
        <w:t>entra</w:t>
      </w:r>
      <w:r w:rsidRPr="00366674">
        <w:rPr>
          <w:rFonts w:ascii="Calibri" w:hAnsi="Calibri"/>
          <w:lang w:val="es-ES_tradnl"/>
        </w:rPr>
        <w:t xml:space="preserve"> bajo la definición de la Declaración de Cartagena se les reconoce como refugiados y se les trata </w:t>
      </w:r>
      <w:r w:rsidR="00EC763C">
        <w:rPr>
          <w:rFonts w:ascii="Calibri" w:hAnsi="Calibri"/>
          <w:lang w:val="es-ES_tradnl"/>
        </w:rPr>
        <w:t>de conformidad con</w:t>
      </w:r>
      <w:r w:rsidRPr="00366674">
        <w:rPr>
          <w:rFonts w:ascii="Calibri" w:hAnsi="Calibri"/>
          <w:lang w:val="es-ES_tradnl"/>
        </w:rPr>
        <w:t xml:space="preserve"> los estándares de la Convención sobre el Estatuto de los Refugiados</w:t>
      </w:r>
      <w:r w:rsidR="00C7511C" w:rsidRPr="00366674">
        <w:rPr>
          <w:rFonts w:ascii="Calibri" w:hAnsi="Calibri"/>
          <w:lang w:val="es-ES_tradnl"/>
        </w:rPr>
        <w:t>.</w:t>
      </w:r>
    </w:p>
    <w:p w14:paraId="0872681D" w14:textId="77777777" w:rsidR="00C7511C" w:rsidRPr="00366674" w:rsidRDefault="00C7511C" w:rsidP="006928F0">
      <w:pPr>
        <w:pStyle w:val="NoSpacing"/>
        <w:spacing w:line="360" w:lineRule="auto"/>
        <w:contextualSpacing/>
        <w:jc w:val="both"/>
        <w:rPr>
          <w:rFonts w:ascii="Calibri" w:hAnsi="Calibri"/>
          <w:lang w:val="es-ES_tradnl"/>
        </w:rPr>
      </w:pPr>
    </w:p>
    <w:p w14:paraId="2810DA15" w14:textId="3D87CBCC" w:rsidR="00C7511C" w:rsidRPr="00366674" w:rsidRDefault="0060040E" w:rsidP="006928F0">
      <w:pPr>
        <w:pStyle w:val="NoSpacing"/>
        <w:spacing w:line="360" w:lineRule="auto"/>
        <w:contextualSpacing/>
        <w:jc w:val="both"/>
        <w:rPr>
          <w:rFonts w:ascii="Calibri" w:hAnsi="Calibri"/>
          <w:lang w:val="es-ES_tradnl"/>
        </w:rPr>
      </w:pPr>
      <w:r w:rsidRPr="00366674">
        <w:rPr>
          <w:rFonts w:ascii="Calibri" w:hAnsi="Calibri"/>
          <w:lang w:val="es-ES_tradnl"/>
        </w:rPr>
        <w:t>Ha sido tema de debate si los desastres</w:t>
      </w:r>
      <w:r w:rsidR="00FE6903" w:rsidRPr="00366674">
        <w:rPr>
          <w:rFonts w:ascii="Calibri" w:hAnsi="Calibri"/>
          <w:lang w:val="es-ES_tradnl"/>
        </w:rPr>
        <w:t xml:space="preserve"> entran bajo la definición del último elemento de situación de la Declaración de Cartagena de </w:t>
      </w:r>
      <w:r w:rsidR="00E43FD5" w:rsidRPr="00366674">
        <w:rPr>
          <w:rFonts w:ascii="Calibri" w:hAnsi="Calibri"/>
          <w:lang w:val="es-ES_tradnl"/>
        </w:rPr>
        <w:t>“otras circunstancias que hayan perturbado gravemente el orden público”</w:t>
      </w:r>
      <w:r w:rsidR="00C7511C" w:rsidRPr="00366674">
        <w:rPr>
          <w:rFonts w:ascii="Calibri" w:hAnsi="Calibri"/>
          <w:lang w:val="es-ES_tradnl"/>
        </w:rPr>
        <w:t xml:space="preserve">. </w:t>
      </w:r>
      <w:r w:rsidR="00E43FD5" w:rsidRPr="00366674">
        <w:rPr>
          <w:rFonts w:ascii="Calibri" w:hAnsi="Calibri"/>
          <w:lang w:val="es-ES_tradnl"/>
        </w:rPr>
        <w:t xml:space="preserve">Si es así, entonces las personas cuya “vida, seguridad o libertad” </w:t>
      </w:r>
      <w:r w:rsidR="009C3140" w:rsidRPr="00366674">
        <w:rPr>
          <w:rFonts w:ascii="Calibri" w:hAnsi="Calibri"/>
          <w:lang w:val="es-ES_tradnl"/>
        </w:rPr>
        <w:t xml:space="preserve">han sido </w:t>
      </w:r>
      <w:r w:rsidR="0055379C">
        <w:rPr>
          <w:rFonts w:ascii="Calibri" w:hAnsi="Calibri"/>
          <w:lang w:val="es-ES_tradnl"/>
        </w:rPr>
        <w:t>puestas en riesgo</w:t>
      </w:r>
      <w:r w:rsidR="009C3140" w:rsidRPr="00366674">
        <w:rPr>
          <w:rFonts w:ascii="Calibri" w:hAnsi="Calibri"/>
          <w:lang w:val="es-ES_tradnl"/>
        </w:rPr>
        <w:t xml:space="preserve"> </w:t>
      </w:r>
      <w:r w:rsidR="009C3140" w:rsidRPr="00366674">
        <w:rPr>
          <w:rFonts w:ascii="Calibri" w:hAnsi="Calibri"/>
          <w:lang w:val="es-ES_tradnl"/>
        </w:rPr>
        <w:lastRenderedPageBreak/>
        <w:t xml:space="preserve">y </w:t>
      </w:r>
      <w:r w:rsidR="006756BF">
        <w:rPr>
          <w:rFonts w:ascii="Calibri" w:hAnsi="Calibri"/>
          <w:lang w:val="es-ES_tradnl"/>
        </w:rPr>
        <w:t>que se han visto forzadas a</w:t>
      </w:r>
      <w:r w:rsidR="009C3140" w:rsidRPr="00366674">
        <w:rPr>
          <w:rFonts w:ascii="Calibri" w:hAnsi="Calibri"/>
          <w:lang w:val="es-ES_tradnl"/>
        </w:rPr>
        <w:t xml:space="preserve"> huir de su país t</w:t>
      </w:r>
      <w:r w:rsidR="0055379C">
        <w:rPr>
          <w:rFonts w:ascii="Calibri" w:hAnsi="Calibri"/>
          <w:lang w:val="es-ES_tradnl"/>
        </w:rPr>
        <w:t>endrían derecho a ser reconocida</w:t>
      </w:r>
      <w:r w:rsidR="009C3140" w:rsidRPr="00366674">
        <w:rPr>
          <w:rFonts w:ascii="Calibri" w:hAnsi="Calibri"/>
          <w:lang w:val="es-ES_tradnl"/>
        </w:rPr>
        <w:t>s como refugiados bajo la definición de la Declaración de Cartagena</w:t>
      </w:r>
      <w:r w:rsidR="00C7511C" w:rsidRPr="00366674">
        <w:rPr>
          <w:rFonts w:ascii="Calibri" w:hAnsi="Calibri"/>
          <w:lang w:val="es-ES_tradnl"/>
        </w:rPr>
        <w:t>.</w:t>
      </w:r>
      <w:r w:rsidR="00C7511C" w:rsidRPr="00366674">
        <w:rPr>
          <w:rStyle w:val="FootnoteReference"/>
          <w:rFonts w:ascii="Calibri" w:hAnsi="Calibri"/>
          <w:lang w:val="es-ES_tradnl"/>
        </w:rPr>
        <w:footnoteReference w:id="66"/>
      </w:r>
      <w:r w:rsidR="00C7511C" w:rsidRPr="00366674">
        <w:rPr>
          <w:rFonts w:ascii="Calibri" w:hAnsi="Calibri"/>
          <w:lang w:val="es-ES_tradnl"/>
        </w:rPr>
        <w:t xml:space="preserve"> </w:t>
      </w:r>
      <w:r w:rsidR="005C1C3B" w:rsidRPr="00366674">
        <w:rPr>
          <w:rFonts w:ascii="Calibri" w:hAnsi="Calibri"/>
          <w:lang w:val="es-ES_tradnl"/>
        </w:rPr>
        <w:t xml:space="preserve">Sin embargo, </w:t>
      </w:r>
      <w:r w:rsidR="0055379C">
        <w:rPr>
          <w:rFonts w:ascii="Calibri" w:hAnsi="Calibri"/>
          <w:lang w:val="es-ES_tradnl"/>
        </w:rPr>
        <w:t>una vez más,</w:t>
      </w:r>
      <w:r w:rsidR="005C1C3B" w:rsidRPr="00366674">
        <w:rPr>
          <w:rFonts w:ascii="Calibri" w:hAnsi="Calibri"/>
          <w:lang w:val="es-ES_tradnl"/>
        </w:rPr>
        <w:t xml:space="preserve"> la opinión que prevalece en los Estados que aplican esta disposición es que</w:t>
      </w:r>
      <w:r w:rsidR="009F1771" w:rsidRPr="00366674">
        <w:rPr>
          <w:rFonts w:ascii="Calibri" w:hAnsi="Calibri"/>
          <w:lang w:val="es-ES_tradnl"/>
        </w:rPr>
        <w:t xml:space="preserve"> los desastres como tales no entran bajo la definición ampliada de refugiado de la Declaración de Cartagena. El fundamento de esta opinión es que </w:t>
      </w:r>
      <w:r w:rsidR="001458BD" w:rsidRPr="00366674">
        <w:rPr>
          <w:rFonts w:ascii="Calibri" w:hAnsi="Calibri"/>
          <w:lang w:val="es-ES_tradnl"/>
        </w:rPr>
        <w:t xml:space="preserve">las perturbaciones graves del </w:t>
      </w:r>
      <w:r w:rsidR="00B35F07" w:rsidRPr="00366674">
        <w:rPr>
          <w:rFonts w:ascii="Calibri" w:hAnsi="Calibri"/>
          <w:lang w:val="es-ES_tradnl"/>
        </w:rPr>
        <w:t xml:space="preserve">orden público </w:t>
      </w:r>
      <w:r w:rsidR="001458BD" w:rsidRPr="00366674">
        <w:rPr>
          <w:rFonts w:ascii="Calibri" w:hAnsi="Calibri"/>
          <w:lang w:val="es-ES_tradnl"/>
        </w:rPr>
        <w:t>mencionadas en la definición como el elemento de “otras circunstancias”</w:t>
      </w:r>
      <w:r w:rsidR="00C7511C" w:rsidRPr="00366674">
        <w:rPr>
          <w:rFonts w:ascii="Calibri" w:hAnsi="Calibri"/>
          <w:lang w:val="es-ES_tradnl"/>
        </w:rPr>
        <w:t xml:space="preserve"> </w:t>
      </w:r>
      <w:r w:rsidR="001458BD" w:rsidRPr="00366674">
        <w:rPr>
          <w:rFonts w:ascii="Calibri" w:hAnsi="Calibri"/>
          <w:lang w:val="es-ES_tradnl"/>
        </w:rPr>
        <w:t xml:space="preserve">deben estar vinculadas al mundo institucional o político </w:t>
      </w:r>
      <w:r w:rsidR="00F5383A" w:rsidRPr="00366674">
        <w:rPr>
          <w:rFonts w:ascii="Calibri" w:hAnsi="Calibri"/>
          <w:lang w:val="es-ES_tradnl"/>
        </w:rPr>
        <w:t>del hombre</w:t>
      </w:r>
      <w:r w:rsidR="00C7511C" w:rsidRPr="00366674">
        <w:rPr>
          <w:rFonts w:ascii="Calibri" w:hAnsi="Calibri"/>
          <w:lang w:val="es-ES_tradnl"/>
        </w:rPr>
        <w:t>.</w:t>
      </w:r>
      <w:r w:rsidR="00C7511C" w:rsidRPr="00366674">
        <w:rPr>
          <w:rStyle w:val="FootnoteReference"/>
          <w:rFonts w:ascii="Calibri" w:hAnsi="Calibri"/>
          <w:lang w:val="es-ES_tradnl"/>
        </w:rPr>
        <w:footnoteReference w:id="67"/>
      </w:r>
    </w:p>
    <w:p w14:paraId="298B1E4A" w14:textId="77777777" w:rsidR="00C7511C" w:rsidRPr="00366674" w:rsidRDefault="00C7511C" w:rsidP="006928F0">
      <w:pPr>
        <w:pStyle w:val="NoSpacing"/>
        <w:spacing w:line="360" w:lineRule="auto"/>
        <w:contextualSpacing/>
        <w:jc w:val="both"/>
        <w:rPr>
          <w:rFonts w:ascii="Calibri" w:hAnsi="Calibri"/>
          <w:lang w:val="es-ES_tradnl"/>
        </w:rPr>
      </w:pPr>
    </w:p>
    <w:p w14:paraId="31C21816" w14:textId="03AC8DA3" w:rsidR="00C7511C" w:rsidRPr="00366674" w:rsidRDefault="00DC4037" w:rsidP="006928F0">
      <w:pPr>
        <w:pStyle w:val="NoSpacing"/>
        <w:spacing w:line="360" w:lineRule="auto"/>
        <w:contextualSpacing/>
        <w:jc w:val="both"/>
        <w:rPr>
          <w:rFonts w:ascii="Calibri" w:hAnsi="Calibri"/>
          <w:lang w:val="es-ES_tradnl"/>
        </w:rPr>
      </w:pPr>
      <w:r w:rsidRPr="00366674">
        <w:rPr>
          <w:rFonts w:ascii="Calibri" w:hAnsi="Calibri"/>
          <w:lang w:val="es-ES_tradnl"/>
        </w:rPr>
        <w:t xml:space="preserve">Sin embargo, algunos ciudadanos haitianos que solicitaron asilo en estos países después del terremoto de 2010 </w:t>
      </w:r>
      <w:r w:rsidR="0055379C">
        <w:rPr>
          <w:rFonts w:ascii="Calibri" w:hAnsi="Calibri"/>
          <w:lang w:val="es-ES_tradnl"/>
        </w:rPr>
        <w:t>fueron</w:t>
      </w:r>
      <w:r w:rsidRPr="00366674">
        <w:rPr>
          <w:rFonts w:ascii="Calibri" w:hAnsi="Calibri"/>
          <w:lang w:val="es-ES_tradnl"/>
        </w:rPr>
        <w:t xml:space="preserve"> reconocidos </w:t>
      </w:r>
      <w:r w:rsidR="00410116" w:rsidRPr="00366674">
        <w:rPr>
          <w:rFonts w:ascii="Calibri" w:hAnsi="Calibri"/>
          <w:lang w:val="es-ES_tradnl"/>
        </w:rPr>
        <w:t xml:space="preserve">como refugiados </w:t>
      </w:r>
      <w:r w:rsidRPr="00366674">
        <w:rPr>
          <w:rFonts w:ascii="Calibri" w:hAnsi="Calibri"/>
          <w:lang w:val="es-ES_tradnl"/>
        </w:rPr>
        <w:t xml:space="preserve">por Estados centro- y sudamericanos bajo los términos de la definición </w:t>
      </w:r>
      <w:r w:rsidR="0055379C">
        <w:rPr>
          <w:rFonts w:ascii="Calibri" w:hAnsi="Calibri"/>
          <w:lang w:val="es-ES_tradnl"/>
        </w:rPr>
        <w:t xml:space="preserve">de la Declaración de Cartagena. </w:t>
      </w:r>
      <w:r w:rsidR="00410116" w:rsidRPr="00366674">
        <w:rPr>
          <w:rFonts w:ascii="Calibri" w:hAnsi="Calibri"/>
          <w:lang w:val="es-ES_tradnl"/>
        </w:rPr>
        <w:t>Por ejemplo, en</w:t>
      </w:r>
      <w:r w:rsidR="00C7511C" w:rsidRPr="00366674">
        <w:rPr>
          <w:rFonts w:ascii="Calibri" w:hAnsi="Calibri"/>
          <w:lang w:val="es-ES_tradnl"/>
        </w:rPr>
        <w:t xml:space="preserve"> </w:t>
      </w:r>
      <w:r w:rsidR="00C7511C" w:rsidRPr="00366674">
        <w:rPr>
          <w:rFonts w:ascii="Calibri" w:hAnsi="Calibri"/>
          <w:b/>
          <w:lang w:val="es-ES_tradnl"/>
        </w:rPr>
        <w:t>Ecuador</w:t>
      </w:r>
      <w:r w:rsidR="00410116" w:rsidRPr="00366674">
        <w:rPr>
          <w:rFonts w:ascii="Calibri" w:hAnsi="Calibri"/>
          <w:lang w:val="es-ES_tradnl"/>
        </w:rPr>
        <w:t xml:space="preserve"> se reconocieron algunas solicitudes de asilo de ciudadanos haitianos bajo la definición de la Declaración de Cartagena. El fundamento para esto fue que el elemento de “otras circunstancias” </w:t>
      </w:r>
      <w:r w:rsidR="00121EDC">
        <w:rPr>
          <w:rFonts w:ascii="Calibri" w:hAnsi="Calibri"/>
          <w:lang w:val="es-ES_tradnl"/>
        </w:rPr>
        <w:t>no es ocasionado</w:t>
      </w:r>
      <w:r w:rsidR="00410116" w:rsidRPr="00366674">
        <w:rPr>
          <w:rFonts w:ascii="Calibri" w:hAnsi="Calibri"/>
          <w:lang w:val="es-ES_tradnl"/>
        </w:rPr>
        <w:t xml:space="preserve"> directamente por el terremoto sino por el colapso en la ley y el orden que provocó</w:t>
      </w:r>
      <w:r w:rsidR="00121EDC">
        <w:rPr>
          <w:rFonts w:ascii="Calibri" w:hAnsi="Calibri"/>
          <w:lang w:val="es-ES_tradnl"/>
        </w:rPr>
        <w:t xml:space="preserve"> el desastre</w:t>
      </w:r>
      <w:r w:rsidR="00C7511C" w:rsidRPr="00366674">
        <w:rPr>
          <w:rFonts w:ascii="Calibri" w:hAnsi="Calibri"/>
          <w:lang w:val="es-ES_tradnl"/>
        </w:rPr>
        <w:t xml:space="preserve">. </w:t>
      </w:r>
      <w:r w:rsidR="00410116" w:rsidRPr="00366674">
        <w:rPr>
          <w:rFonts w:ascii="Calibri" w:hAnsi="Calibri"/>
          <w:lang w:val="es-ES_tradnl"/>
        </w:rPr>
        <w:t>En otras palabras, las auto</w:t>
      </w:r>
      <w:r w:rsidR="0055379C">
        <w:rPr>
          <w:rFonts w:ascii="Calibri" w:hAnsi="Calibri"/>
          <w:lang w:val="es-ES_tradnl"/>
        </w:rPr>
        <w:t>ridades ecuatorianas consideraro</w:t>
      </w:r>
      <w:r w:rsidR="00410116" w:rsidRPr="00366674">
        <w:rPr>
          <w:rFonts w:ascii="Calibri" w:hAnsi="Calibri"/>
          <w:lang w:val="es-ES_tradnl"/>
        </w:rPr>
        <w:t xml:space="preserve">n que la inseguridad, violencia y alteración de las estructuras policiacas y de impartición de justicia eran una “perturbación grave del orden público”. De manera similar, </w:t>
      </w:r>
      <w:r w:rsidR="00410116" w:rsidRPr="00366674">
        <w:rPr>
          <w:rFonts w:ascii="Calibri" w:hAnsi="Calibri"/>
          <w:b/>
          <w:lang w:val="es-ES_tradnl"/>
        </w:rPr>
        <w:t>Mé</w:t>
      </w:r>
      <w:r w:rsidR="00C7511C" w:rsidRPr="00366674">
        <w:rPr>
          <w:rFonts w:ascii="Calibri" w:hAnsi="Calibri"/>
          <w:b/>
          <w:lang w:val="es-ES_tradnl"/>
        </w:rPr>
        <w:t>xico</w:t>
      </w:r>
      <w:r w:rsidR="00C7511C" w:rsidRPr="00366674">
        <w:rPr>
          <w:rFonts w:ascii="Calibri" w:hAnsi="Calibri"/>
          <w:lang w:val="es-ES_tradnl"/>
        </w:rPr>
        <w:t xml:space="preserve"> </w:t>
      </w:r>
      <w:r w:rsidR="00410116" w:rsidRPr="00366674">
        <w:rPr>
          <w:rFonts w:ascii="Calibri" w:hAnsi="Calibri"/>
          <w:lang w:val="es-ES_tradnl"/>
        </w:rPr>
        <w:t>también reconoció sobre esta base algunas solicitudes de asilo de ciudadanos haitianos que huyeron de regiones afectadas por el terremoto</w:t>
      </w:r>
      <w:r w:rsidR="001B11DA">
        <w:rPr>
          <w:rFonts w:ascii="Calibri" w:hAnsi="Calibri"/>
          <w:lang w:val="es-ES_tradnl"/>
        </w:rPr>
        <w:t>,</w:t>
      </w:r>
      <w:r w:rsidR="00C7511C" w:rsidRPr="00366674">
        <w:rPr>
          <w:rFonts w:ascii="Calibri" w:hAnsi="Calibri"/>
          <w:lang w:val="es-ES_tradnl"/>
        </w:rPr>
        <w:t xml:space="preserve"> </w:t>
      </w:r>
      <w:r w:rsidR="00335B91" w:rsidRPr="00366674">
        <w:rPr>
          <w:rFonts w:ascii="Calibri" w:hAnsi="Calibri"/>
          <w:lang w:val="es-ES_tradnl"/>
        </w:rPr>
        <w:t xml:space="preserve">debido a la falta </w:t>
      </w:r>
      <w:r w:rsidR="00410116" w:rsidRPr="00366674">
        <w:rPr>
          <w:rFonts w:ascii="Calibri" w:hAnsi="Calibri"/>
          <w:lang w:val="es-ES_tradnl"/>
        </w:rPr>
        <w:t xml:space="preserve">de protección y mayor inseguridad </w:t>
      </w:r>
      <w:r w:rsidR="00335B91" w:rsidRPr="00366674">
        <w:rPr>
          <w:rFonts w:ascii="Calibri" w:hAnsi="Calibri"/>
          <w:lang w:val="es-ES_tradnl"/>
        </w:rPr>
        <w:t>a que</w:t>
      </w:r>
      <w:r w:rsidR="00410116" w:rsidRPr="00366674">
        <w:rPr>
          <w:rFonts w:ascii="Calibri" w:hAnsi="Calibri"/>
          <w:lang w:val="es-ES_tradnl"/>
        </w:rPr>
        <w:t xml:space="preserve"> estas personas</w:t>
      </w:r>
      <w:r w:rsidR="00335B91" w:rsidRPr="00366674">
        <w:rPr>
          <w:rFonts w:ascii="Calibri" w:hAnsi="Calibri"/>
          <w:lang w:val="es-ES_tradnl"/>
        </w:rPr>
        <w:t xml:space="preserve"> estaban expuestas</w:t>
      </w:r>
      <w:r w:rsidR="00C7511C" w:rsidRPr="00366674">
        <w:rPr>
          <w:rFonts w:ascii="Calibri" w:hAnsi="Calibri"/>
          <w:lang w:val="es-ES_tradnl"/>
        </w:rPr>
        <w:t xml:space="preserve">. </w:t>
      </w:r>
    </w:p>
    <w:p w14:paraId="4DADE727" w14:textId="77777777" w:rsidR="00335B91" w:rsidRPr="00366674" w:rsidRDefault="00335B91" w:rsidP="006928F0">
      <w:pPr>
        <w:pStyle w:val="NoSpacing"/>
        <w:spacing w:line="360" w:lineRule="auto"/>
        <w:contextualSpacing/>
        <w:jc w:val="both"/>
        <w:rPr>
          <w:rFonts w:ascii="Calibri" w:hAnsi="Calibri"/>
          <w:u w:val="single"/>
          <w:lang w:val="es-ES_tradnl"/>
        </w:rPr>
      </w:pPr>
    </w:p>
    <w:p w14:paraId="7E22BF08" w14:textId="4420C8F9" w:rsidR="00C7511C" w:rsidRPr="00366674" w:rsidRDefault="00FD2A7B" w:rsidP="006928F0">
      <w:pPr>
        <w:pStyle w:val="NoSpacing"/>
        <w:spacing w:line="360" w:lineRule="auto"/>
        <w:contextualSpacing/>
        <w:jc w:val="both"/>
        <w:rPr>
          <w:rFonts w:ascii="Calibri" w:hAnsi="Calibri"/>
          <w:u w:val="single"/>
          <w:lang w:val="es-ES_tradnl"/>
        </w:rPr>
      </w:pPr>
      <w:r w:rsidRPr="00366674">
        <w:rPr>
          <w:rFonts w:ascii="Calibri" w:hAnsi="Calibri"/>
          <w:u w:val="single"/>
          <w:lang w:val="es-ES_tradnl"/>
        </w:rPr>
        <w:t xml:space="preserve">3.3. </w:t>
      </w:r>
      <w:r w:rsidR="00410116" w:rsidRPr="00366674">
        <w:rPr>
          <w:rFonts w:ascii="Calibri" w:hAnsi="Calibri"/>
          <w:u w:val="single"/>
          <w:lang w:val="es-ES_tradnl"/>
        </w:rPr>
        <w:t>Otras definiciones individualizadas del término “refugiado”</w:t>
      </w:r>
    </w:p>
    <w:p w14:paraId="16079B35" w14:textId="77777777" w:rsidR="00C7511C" w:rsidRPr="00366674" w:rsidRDefault="00C7511C" w:rsidP="006928F0">
      <w:pPr>
        <w:pStyle w:val="NoSpacing"/>
        <w:spacing w:line="360" w:lineRule="auto"/>
        <w:contextualSpacing/>
        <w:jc w:val="both"/>
        <w:rPr>
          <w:rFonts w:ascii="Calibri" w:hAnsi="Calibri"/>
          <w:lang w:val="es-ES_tradnl"/>
        </w:rPr>
      </w:pPr>
    </w:p>
    <w:p w14:paraId="3CD9F920" w14:textId="0543ADD0" w:rsidR="00C7511C" w:rsidRPr="00366674" w:rsidRDefault="00C30BA7" w:rsidP="006928F0">
      <w:pPr>
        <w:pStyle w:val="NoSpacing"/>
        <w:spacing w:line="360" w:lineRule="auto"/>
        <w:contextualSpacing/>
        <w:jc w:val="both"/>
        <w:rPr>
          <w:rFonts w:ascii="Calibri" w:hAnsi="Calibri"/>
          <w:lang w:val="es-ES_tradnl"/>
        </w:rPr>
      </w:pPr>
      <w:r w:rsidRPr="00366674">
        <w:rPr>
          <w:rFonts w:ascii="Calibri" w:hAnsi="Calibri"/>
          <w:lang w:val="es-ES_tradnl"/>
        </w:rPr>
        <w:t xml:space="preserve">La visión política </w:t>
      </w:r>
      <w:r w:rsidR="00F96DF7">
        <w:rPr>
          <w:rFonts w:ascii="Calibri" w:hAnsi="Calibri"/>
          <w:lang w:val="es-ES_tradnl"/>
        </w:rPr>
        <w:t>característica</w:t>
      </w:r>
      <w:r w:rsidRPr="00366674">
        <w:rPr>
          <w:rFonts w:ascii="Calibri" w:hAnsi="Calibri"/>
          <w:lang w:val="es-ES_tradnl"/>
        </w:rPr>
        <w:t xml:space="preserve"> de</w:t>
      </w:r>
      <w:r w:rsidR="00C7511C" w:rsidRPr="00366674">
        <w:rPr>
          <w:rFonts w:ascii="Calibri" w:hAnsi="Calibri"/>
          <w:lang w:val="es-ES_tradnl"/>
        </w:rPr>
        <w:t xml:space="preserve"> </w:t>
      </w:r>
      <w:r w:rsidR="00C7511C" w:rsidRPr="00366674">
        <w:rPr>
          <w:rFonts w:ascii="Calibri" w:hAnsi="Calibri"/>
          <w:b/>
          <w:lang w:val="es-ES_tradnl"/>
        </w:rPr>
        <w:t>Cuba</w:t>
      </w:r>
      <w:r w:rsidR="00C7511C" w:rsidRPr="00366674">
        <w:rPr>
          <w:rFonts w:ascii="Calibri" w:hAnsi="Calibri"/>
          <w:lang w:val="es-ES_tradnl"/>
        </w:rPr>
        <w:t xml:space="preserve"> </w:t>
      </w:r>
      <w:r w:rsidRPr="00366674">
        <w:rPr>
          <w:rFonts w:ascii="Calibri" w:hAnsi="Calibri"/>
          <w:lang w:val="es-ES_tradnl"/>
        </w:rPr>
        <w:t xml:space="preserve">significa que </w:t>
      </w:r>
      <w:r w:rsidR="00F96DF7">
        <w:rPr>
          <w:rFonts w:ascii="Calibri" w:hAnsi="Calibri"/>
          <w:lang w:val="es-ES_tradnl"/>
        </w:rPr>
        <w:t xml:space="preserve">no solo </w:t>
      </w:r>
      <w:r w:rsidRPr="00366674">
        <w:rPr>
          <w:rFonts w:ascii="Calibri" w:hAnsi="Calibri"/>
          <w:lang w:val="es-ES_tradnl"/>
        </w:rPr>
        <w:t xml:space="preserve">se ha rehusado a adherirse a instrumentos universales o regionales sobre protección de refugiados sino además, que ha adoptado </w:t>
      </w:r>
      <w:r w:rsidRPr="00366674">
        <w:rPr>
          <w:rFonts w:ascii="Calibri" w:hAnsi="Calibri"/>
          <w:lang w:val="es-ES_tradnl"/>
        </w:rPr>
        <w:lastRenderedPageBreak/>
        <w:t xml:space="preserve">su propia definición </w:t>
      </w:r>
      <w:r w:rsidR="00C7511C" w:rsidRPr="00366674">
        <w:rPr>
          <w:rFonts w:ascii="Calibri" w:hAnsi="Calibri"/>
          <w:i/>
          <w:lang w:val="es-ES_tradnl"/>
        </w:rPr>
        <w:t>sui generis</w:t>
      </w:r>
      <w:r w:rsidR="00C7511C" w:rsidRPr="00366674">
        <w:rPr>
          <w:rFonts w:ascii="Calibri" w:hAnsi="Calibri"/>
          <w:lang w:val="es-ES_tradnl"/>
        </w:rPr>
        <w:t xml:space="preserve"> </w:t>
      </w:r>
      <w:r w:rsidRPr="00366674">
        <w:rPr>
          <w:rFonts w:ascii="Calibri" w:hAnsi="Calibri"/>
          <w:lang w:val="es-ES_tradnl"/>
        </w:rPr>
        <w:t>del término “refugiado” en su legislación nacional</w:t>
      </w:r>
      <w:r w:rsidR="00C7511C" w:rsidRPr="00366674">
        <w:rPr>
          <w:rFonts w:ascii="Calibri" w:hAnsi="Calibri"/>
          <w:lang w:val="es-ES_tradnl"/>
        </w:rPr>
        <w:t>.</w:t>
      </w:r>
      <w:r w:rsidR="00C7511C" w:rsidRPr="00366674">
        <w:rPr>
          <w:rStyle w:val="FootnoteReference"/>
          <w:rFonts w:ascii="Calibri" w:hAnsi="Calibri"/>
          <w:lang w:val="es-ES_tradnl"/>
        </w:rPr>
        <w:footnoteReference w:id="68"/>
      </w:r>
      <w:r w:rsidR="00C7511C" w:rsidRPr="00366674">
        <w:rPr>
          <w:rFonts w:ascii="Calibri" w:hAnsi="Calibri"/>
          <w:lang w:val="es-ES_tradnl"/>
        </w:rPr>
        <w:t xml:space="preserve"> </w:t>
      </w:r>
      <w:r w:rsidRPr="00366674">
        <w:rPr>
          <w:rFonts w:ascii="Calibri" w:hAnsi="Calibri"/>
          <w:lang w:val="es-ES_tradnl"/>
        </w:rPr>
        <w:t>Así, en el reglamento pertinente de</w:t>
      </w:r>
      <w:r w:rsidR="00C7511C" w:rsidRPr="00366674">
        <w:rPr>
          <w:rFonts w:ascii="Calibri" w:hAnsi="Calibri"/>
          <w:lang w:val="es-ES_tradnl"/>
        </w:rPr>
        <w:t xml:space="preserve"> 1978 </w:t>
      </w:r>
      <w:r w:rsidRPr="00366674">
        <w:rPr>
          <w:rFonts w:ascii="Calibri" w:hAnsi="Calibri"/>
          <w:lang w:val="es-ES_tradnl"/>
        </w:rPr>
        <w:t>el término “refugiados” se define como sigue</w:t>
      </w:r>
      <w:r w:rsidR="00C7511C" w:rsidRPr="00366674">
        <w:rPr>
          <w:rFonts w:ascii="Calibri" w:hAnsi="Calibri"/>
          <w:lang w:val="es-ES_tradnl"/>
        </w:rPr>
        <w:t>:</w:t>
      </w:r>
    </w:p>
    <w:p w14:paraId="1137154C" w14:textId="77777777" w:rsidR="00C7511C" w:rsidRPr="00366674" w:rsidRDefault="00C7511C" w:rsidP="006928F0">
      <w:pPr>
        <w:pStyle w:val="NoSpacing"/>
        <w:spacing w:line="360" w:lineRule="auto"/>
        <w:contextualSpacing/>
        <w:jc w:val="both"/>
        <w:rPr>
          <w:rFonts w:ascii="Calibri" w:hAnsi="Calibri"/>
          <w:lang w:val="es-ES_tradnl"/>
        </w:rPr>
      </w:pPr>
    </w:p>
    <w:p w14:paraId="0938C1D4" w14:textId="50114843" w:rsidR="00C7511C" w:rsidRPr="00366674" w:rsidRDefault="007C6F61" w:rsidP="006928F0">
      <w:pPr>
        <w:pStyle w:val="NoSpacing"/>
        <w:spacing w:line="360" w:lineRule="auto"/>
        <w:ind w:left="720"/>
        <w:contextualSpacing/>
        <w:jc w:val="both"/>
        <w:rPr>
          <w:rFonts w:ascii="Calibri" w:hAnsi="Calibri"/>
          <w:lang w:val="es-ES_tradnl"/>
        </w:rPr>
      </w:pPr>
      <w:r>
        <w:rPr>
          <w:rFonts w:ascii="Calibri" w:hAnsi="Calibri"/>
          <w:lang w:val="es-ES_tradnl"/>
        </w:rPr>
        <w:t>“</w:t>
      </w:r>
      <w:r w:rsidR="00C7511C" w:rsidRPr="00366674">
        <w:rPr>
          <w:rFonts w:ascii="Calibri" w:hAnsi="Calibri"/>
          <w:lang w:val="es-ES_tradnl"/>
        </w:rPr>
        <w:t>…</w:t>
      </w:r>
      <w:r w:rsidR="005956D3" w:rsidRPr="005956D3">
        <w:rPr>
          <w:rFonts w:ascii="Calibri" w:hAnsi="Calibri"/>
          <w:lang w:val="es-ES_tradnl"/>
        </w:rPr>
        <w:t>aquellos extranjeros y personas sin ciudadanía cuya entrada se autorice en el territorio nacional por tener que emigrar de su país a causa de calamidad social, bélica, por cataclismo u otros fenómenos de la naturaleza y que permanecerán temporalmente en Cuba, en tanto se restablezcan las condiciones normales en su país de origen</w:t>
      </w:r>
      <w:r w:rsidR="00C7511C" w:rsidRPr="00366674">
        <w:rPr>
          <w:rFonts w:ascii="Calibri" w:hAnsi="Calibri"/>
          <w:lang w:val="es-ES_tradnl"/>
        </w:rPr>
        <w:t>.</w:t>
      </w:r>
      <w:r>
        <w:rPr>
          <w:rFonts w:ascii="Calibri" w:hAnsi="Calibri"/>
          <w:lang w:val="es-ES_tradnl"/>
        </w:rPr>
        <w:t>”</w:t>
      </w:r>
      <w:r w:rsidR="00C7511C" w:rsidRPr="00366674">
        <w:rPr>
          <w:rStyle w:val="FootnoteReference"/>
          <w:rFonts w:ascii="Calibri" w:hAnsi="Calibri"/>
          <w:lang w:val="es-ES_tradnl"/>
        </w:rPr>
        <w:footnoteReference w:id="69"/>
      </w:r>
    </w:p>
    <w:p w14:paraId="6170A4DA" w14:textId="77777777" w:rsidR="00C7511C" w:rsidRPr="00366674" w:rsidRDefault="00C7511C" w:rsidP="006928F0">
      <w:pPr>
        <w:pStyle w:val="NoSpacing"/>
        <w:spacing w:line="360" w:lineRule="auto"/>
        <w:contextualSpacing/>
        <w:jc w:val="both"/>
        <w:rPr>
          <w:rFonts w:ascii="Calibri" w:hAnsi="Calibri"/>
          <w:lang w:val="es-ES_tradnl"/>
        </w:rPr>
      </w:pPr>
    </w:p>
    <w:p w14:paraId="397119EF" w14:textId="2FDC9FB6" w:rsidR="00C7511C" w:rsidRPr="00366674" w:rsidRDefault="009C6774" w:rsidP="006928F0">
      <w:pPr>
        <w:pStyle w:val="NoSpacing"/>
        <w:spacing w:line="360" w:lineRule="auto"/>
        <w:contextualSpacing/>
        <w:jc w:val="both"/>
        <w:rPr>
          <w:rFonts w:ascii="Calibri" w:hAnsi="Calibri"/>
          <w:lang w:val="es-ES_tradnl"/>
        </w:rPr>
      </w:pPr>
      <w:r>
        <w:rPr>
          <w:rFonts w:ascii="Calibri" w:hAnsi="Calibri"/>
          <w:lang w:val="es-ES_tradnl"/>
        </w:rPr>
        <w:t>Así</w:t>
      </w:r>
      <w:r w:rsidR="00FC145C" w:rsidRPr="00366674">
        <w:rPr>
          <w:rFonts w:ascii="Calibri" w:hAnsi="Calibri"/>
          <w:lang w:val="es-ES_tradnl"/>
        </w:rPr>
        <w:t xml:space="preserve">, bajo las leyes nacionales de Cuba las víctimas de desastres pueden calificar </w:t>
      </w:r>
      <w:r w:rsidR="00C7511C" w:rsidRPr="00366674">
        <w:rPr>
          <w:rFonts w:ascii="Calibri" w:hAnsi="Calibri"/>
          <w:i/>
          <w:lang w:val="es-ES_tradnl"/>
        </w:rPr>
        <w:t>prima facie</w:t>
      </w:r>
      <w:r w:rsidR="00C7511C" w:rsidRPr="00366674">
        <w:rPr>
          <w:rFonts w:ascii="Calibri" w:hAnsi="Calibri"/>
          <w:lang w:val="es-ES_tradnl"/>
        </w:rPr>
        <w:t xml:space="preserve"> </w:t>
      </w:r>
      <w:r w:rsidR="00FC145C" w:rsidRPr="00366674">
        <w:rPr>
          <w:rFonts w:ascii="Calibri" w:hAnsi="Calibri"/>
          <w:lang w:val="es-ES_tradnl"/>
        </w:rPr>
        <w:t>como refugiados</w:t>
      </w:r>
      <w:r w:rsidR="00C7511C" w:rsidRPr="00366674">
        <w:rPr>
          <w:rFonts w:ascii="Calibri" w:hAnsi="Calibri"/>
          <w:lang w:val="es-ES_tradnl"/>
        </w:rPr>
        <w:t xml:space="preserve">. </w:t>
      </w:r>
      <w:r w:rsidR="00FC145C" w:rsidRPr="00366674">
        <w:rPr>
          <w:rFonts w:ascii="Calibri" w:hAnsi="Calibri"/>
          <w:lang w:val="es-ES_tradnl"/>
        </w:rPr>
        <w:t>La disposición regula el ingreso, estadía y retorno de los beneficiarios, a los que define como “residentes temporales” que están autorizados explícitamente a realizar trabajo remunerado</w:t>
      </w:r>
      <w:r w:rsidR="00C7511C" w:rsidRPr="00366674">
        <w:rPr>
          <w:rFonts w:ascii="Calibri" w:hAnsi="Calibri"/>
          <w:lang w:val="es-ES_tradnl"/>
        </w:rPr>
        <w:t>.</w:t>
      </w:r>
      <w:r w:rsidR="00C7511C" w:rsidRPr="00366674">
        <w:rPr>
          <w:rStyle w:val="FootnoteReference"/>
          <w:rFonts w:ascii="Calibri" w:hAnsi="Calibri"/>
          <w:lang w:val="es-ES_tradnl"/>
        </w:rPr>
        <w:footnoteReference w:id="70"/>
      </w:r>
      <w:r w:rsidR="00C7511C" w:rsidRPr="00366674">
        <w:rPr>
          <w:rFonts w:ascii="Calibri" w:hAnsi="Calibri"/>
          <w:lang w:val="es-ES_tradnl"/>
        </w:rPr>
        <w:t xml:space="preserve"> </w:t>
      </w:r>
      <w:r w:rsidR="007568DD" w:rsidRPr="00366674">
        <w:rPr>
          <w:rFonts w:ascii="Calibri" w:hAnsi="Calibri"/>
          <w:lang w:val="es-ES_tradnl"/>
        </w:rPr>
        <w:t>La decisión del Consejo de Ministros de autorizar el ingreso a un refugiado es comunicada por el Minis</w:t>
      </w:r>
      <w:r w:rsidR="004E6939" w:rsidRPr="00366674">
        <w:rPr>
          <w:rFonts w:ascii="Calibri" w:hAnsi="Calibri"/>
          <w:lang w:val="es-ES_tradnl"/>
        </w:rPr>
        <w:t xml:space="preserve">terio de Relaciones Exteriores </w:t>
      </w:r>
      <w:r w:rsidR="00B55EFA">
        <w:rPr>
          <w:rFonts w:ascii="Calibri" w:hAnsi="Calibri"/>
          <w:lang w:val="es-ES_tradnl"/>
        </w:rPr>
        <w:t>a la Dirección</w:t>
      </w:r>
      <w:r w:rsidR="007568DD" w:rsidRPr="00366674">
        <w:rPr>
          <w:rFonts w:ascii="Calibri" w:hAnsi="Calibri"/>
          <w:lang w:val="es-ES_tradnl"/>
        </w:rPr>
        <w:t xml:space="preserve"> de Inmigración y Extranjería para que se pueda </w:t>
      </w:r>
      <w:r w:rsidR="00B55EFA">
        <w:rPr>
          <w:rFonts w:ascii="Calibri" w:hAnsi="Calibri"/>
          <w:lang w:val="es-ES_tradnl"/>
        </w:rPr>
        <w:t>extender</w:t>
      </w:r>
      <w:r w:rsidR="007568DD" w:rsidRPr="00366674">
        <w:rPr>
          <w:rFonts w:ascii="Calibri" w:hAnsi="Calibri"/>
          <w:lang w:val="es-ES_tradnl"/>
        </w:rPr>
        <w:t xml:space="preserve"> una visa de ingreso (para las personas que se encuentran fuera del país) o un permiso de residencia temporal (para las que están en el país)</w:t>
      </w:r>
      <w:r w:rsidR="00C7511C" w:rsidRPr="00366674">
        <w:rPr>
          <w:rFonts w:ascii="Calibri" w:hAnsi="Calibri"/>
          <w:lang w:val="es-ES_tradnl"/>
        </w:rPr>
        <w:t>.</w:t>
      </w:r>
      <w:r w:rsidR="00C7511C" w:rsidRPr="00366674">
        <w:rPr>
          <w:rStyle w:val="FootnoteReference"/>
          <w:rFonts w:ascii="Calibri" w:hAnsi="Calibri"/>
          <w:lang w:val="es-ES_tradnl"/>
        </w:rPr>
        <w:footnoteReference w:id="71"/>
      </w:r>
      <w:r w:rsidR="00C7511C" w:rsidRPr="00366674">
        <w:rPr>
          <w:rFonts w:ascii="Calibri" w:hAnsi="Calibri"/>
          <w:lang w:val="es-ES_tradnl"/>
        </w:rPr>
        <w:t xml:space="preserve"> </w:t>
      </w:r>
      <w:r w:rsidR="007568DD" w:rsidRPr="00366674">
        <w:rPr>
          <w:rFonts w:ascii="Calibri" w:hAnsi="Calibri"/>
          <w:lang w:val="es-ES_tradnl"/>
        </w:rPr>
        <w:t xml:space="preserve">Los cónyuges e hijos menores de edad de estos residentes temporales tienen permiso de </w:t>
      </w:r>
      <w:r w:rsidR="00390C3F">
        <w:rPr>
          <w:rFonts w:ascii="Calibri" w:hAnsi="Calibri"/>
          <w:lang w:val="es-ES_tradnl"/>
        </w:rPr>
        <w:t>ingresar</w:t>
      </w:r>
      <w:r w:rsidR="007568DD" w:rsidRPr="00366674">
        <w:rPr>
          <w:rFonts w:ascii="Calibri" w:hAnsi="Calibri"/>
          <w:lang w:val="es-ES_tradnl"/>
        </w:rPr>
        <w:t xml:space="preserve"> al país en compañía de éstos</w:t>
      </w:r>
      <w:r w:rsidR="00C7511C" w:rsidRPr="00366674">
        <w:rPr>
          <w:rFonts w:ascii="Calibri" w:hAnsi="Calibri"/>
          <w:lang w:val="es-ES_tradnl"/>
        </w:rPr>
        <w:t>.</w:t>
      </w:r>
      <w:r w:rsidR="00C7511C" w:rsidRPr="00366674">
        <w:rPr>
          <w:rStyle w:val="FootnoteReference"/>
          <w:rFonts w:ascii="Calibri" w:hAnsi="Calibri"/>
          <w:lang w:val="es-ES_tradnl"/>
        </w:rPr>
        <w:footnoteReference w:id="72"/>
      </w:r>
    </w:p>
    <w:p w14:paraId="42FCBE64" w14:textId="77777777" w:rsidR="00C7511C" w:rsidRPr="00366674" w:rsidRDefault="00C7511C" w:rsidP="006928F0">
      <w:pPr>
        <w:pStyle w:val="NoSpacing"/>
        <w:spacing w:line="360" w:lineRule="auto"/>
        <w:contextualSpacing/>
        <w:jc w:val="both"/>
        <w:rPr>
          <w:rFonts w:ascii="Calibri" w:hAnsi="Calibri"/>
          <w:lang w:val="es-ES_tradnl"/>
        </w:rPr>
      </w:pPr>
    </w:p>
    <w:p w14:paraId="7520D0A0" w14:textId="2EBF7C48" w:rsidR="00C7511C" w:rsidRPr="00366674" w:rsidRDefault="00DD046A" w:rsidP="006928F0">
      <w:pPr>
        <w:pStyle w:val="NoSpacing"/>
        <w:spacing w:line="360" w:lineRule="auto"/>
        <w:contextualSpacing/>
        <w:jc w:val="both"/>
        <w:rPr>
          <w:rFonts w:ascii="Calibri" w:hAnsi="Calibri"/>
          <w:lang w:val="es-ES_tradnl"/>
        </w:rPr>
      </w:pPr>
      <w:r>
        <w:rPr>
          <w:rFonts w:ascii="Calibri" w:hAnsi="Calibri"/>
          <w:lang w:val="es-ES_tradnl"/>
        </w:rPr>
        <w:t>Dada</w:t>
      </w:r>
      <w:r w:rsidR="00590902" w:rsidRPr="00366674">
        <w:rPr>
          <w:rFonts w:ascii="Calibri" w:hAnsi="Calibri"/>
          <w:lang w:val="es-ES_tradnl"/>
        </w:rPr>
        <w:t xml:space="preserve"> la medida en que en Cuba estos asuntos se abordan como tema de seguridad nacional y, por lo tanto, </w:t>
      </w:r>
      <w:r w:rsidR="004F0ADA">
        <w:rPr>
          <w:rFonts w:ascii="Calibri" w:hAnsi="Calibri"/>
          <w:lang w:val="es-ES_tradnl"/>
        </w:rPr>
        <w:t xml:space="preserve">como </w:t>
      </w:r>
      <w:r w:rsidR="00590902" w:rsidRPr="00366674">
        <w:rPr>
          <w:rFonts w:ascii="Calibri" w:hAnsi="Calibri"/>
          <w:lang w:val="es-ES_tradnl"/>
        </w:rPr>
        <w:t xml:space="preserve">secreto nacional, es difícil establecer si esta disposición se ha aplicado para personas que huyen a causa de desastres. No obstante, hay informes que indican que </w:t>
      </w:r>
      <w:r w:rsidR="00814750">
        <w:rPr>
          <w:rFonts w:ascii="Calibri" w:hAnsi="Calibri"/>
          <w:lang w:val="es-ES_tradnl"/>
        </w:rPr>
        <w:t>los pocos ciudadanos</w:t>
      </w:r>
      <w:r w:rsidR="00590902" w:rsidRPr="00366674">
        <w:rPr>
          <w:rFonts w:ascii="Calibri" w:hAnsi="Calibri"/>
          <w:lang w:val="es-ES_tradnl"/>
        </w:rPr>
        <w:t xml:space="preserve"> de Montserrat</w:t>
      </w:r>
      <w:r w:rsidR="00EE310F" w:rsidRPr="00366674">
        <w:rPr>
          <w:rFonts w:ascii="Calibri" w:hAnsi="Calibri"/>
          <w:lang w:val="es-ES_tradnl"/>
        </w:rPr>
        <w:t xml:space="preserve"> que </w:t>
      </w:r>
      <w:r w:rsidR="00814750">
        <w:rPr>
          <w:rFonts w:ascii="Calibri" w:hAnsi="Calibri"/>
          <w:lang w:val="es-ES_tradnl"/>
        </w:rPr>
        <w:t>se recibieron</w:t>
      </w:r>
      <w:r w:rsidR="00EE310F" w:rsidRPr="00366674">
        <w:rPr>
          <w:rFonts w:ascii="Calibri" w:hAnsi="Calibri"/>
          <w:lang w:val="es-ES_tradnl"/>
        </w:rPr>
        <w:t xml:space="preserve"> en Cuba </w:t>
      </w:r>
      <w:r w:rsidR="00590902" w:rsidRPr="00366674">
        <w:rPr>
          <w:rFonts w:ascii="Calibri" w:hAnsi="Calibri"/>
          <w:lang w:val="es-ES_tradnl"/>
        </w:rPr>
        <w:t>después de la erupción volcánica de</w:t>
      </w:r>
      <w:r w:rsidR="00C7511C" w:rsidRPr="00366674">
        <w:rPr>
          <w:rFonts w:ascii="Calibri" w:hAnsi="Calibri"/>
          <w:lang w:val="es-ES_tradnl"/>
        </w:rPr>
        <w:t xml:space="preserve"> 1995</w:t>
      </w:r>
      <w:r w:rsidR="00590902" w:rsidRPr="00366674">
        <w:rPr>
          <w:rFonts w:ascii="Calibri" w:hAnsi="Calibri"/>
          <w:lang w:val="es-ES_tradnl"/>
        </w:rPr>
        <w:t xml:space="preserve"> (la mayoría </w:t>
      </w:r>
      <w:r w:rsidR="007D2DF5" w:rsidRPr="00366674">
        <w:rPr>
          <w:rFonts w:ascii="Calibri" w:hAnsi="Calibri"/>
          <w:lang w:val="es-ES_tradnl"/>
        </w:rPr>
        <w:t xml:space="preserve">de </w:t>
      </w:r>
      <w:r w:rsidR="00814750">
        <w:rPr>
          <w:rFonts w:ascii="Calibri" w:hAnsi="Calibri"/>
          <w:lang w:val="es-ES_tradnl"/>
        </w:rPr>
        <w:t>ello</w:t>
      </w:r>
      <w:r w:rsidR="00EE310F" w:rsidRPr="00366674">
        <w:rPr>
          <w:rFonts w:ascii="Calibri" w:hAnsi="Calibri"/>
          <w:lang w:val="es-ES_tradnl"/>
        </w:rPr>
        <w:t>s</w:t>
      </w:r>
      <w:r w:rsidR="00590902" w:rsidRPr="00366674">
        <w:rPr>
          <w:rFonts w:ascii="Calibri" w:hAnsi="Calibri"/>
          <w:lang w:val="es-ES_tradnl"/>
        </w:rPr>
        <w:t xml:space="preserve"> eran niños que necesitaban obtener atención médica) </w:t>
      </w:r>
      <w:r w:rsidR="007D1432">
        <w:rPr>
          <w:rFonts w:ascii="Calibri" w:hAnsi="Calibri"/>
          <w:lang w:val="es-ES_tradnl"/>
        </w:rPr>
        <w:t>fueron admitido</w:t>
      </w:r>
      <w:r w:rsidR="00814750">
        <w:rPr>
          <w:rFonts w:ascii="Calibri" w:hAnsi="Calibri"/>
          <w:lang w:val="es-ES_tradnl"/>
        </w:rPr>
        <w:t>s de modo provisional como “</w:t>
      </w:r>
      <w:r w:rsidR="007D2DF5" w:rsidRPr="00366674">
        <w:rPr>
          <w:rFonts w:ascii="Calibri" w:hAnsi="Calibri"/>
          <w:lang w:val="es-ES_tradnl"/>
        </w:rPr>
        <w:t>refugiados” bajo estas leyes.</w:t>
      </w:r>
      <w:r w:rsidR="00EE310F" w:rsidRPr="00366674">
        <w:rPr>
          <w:rFonts w:ascii="Calibri" w:hAnsi="Calibri"/>
          <w:lang w:val="es-ES_tradnl"/>
        </w:rPr>
        <w:t xml:space="preserve"> Sin embargo, aparentemente no se brindó el mismo tipo de protección a los ciudadanos haitianos que se encontraban en Cuba después del terremoto 2010 y que </w:t>
      </w:r>
      <w:r w:rsidR="00814750">
        <w:rPr>
          <w:rFonts w:ascii="Calibri" w:hAnsi="Calibri"/>
          <w:lang w:val="es-ES_tradnl"/>
        </w:rPr>
        <w:t xml:space="preserve">en ese momento </w:t>
      </w:r>
      <w:r w:rsidR="00EE310F" w:rsidRPr="00366674">
        <w:rPr>
          <w:rFonts w:ascii="Calibri" w:hAnsi="Calibri"/>
          <w:lang w:val="es-ES_tradnl"/>
        </w:rPr>
        <w:t>no podían regresar a Haití</w:t>
      </w:r>
      <w:r w:rsidR="00C7511C" w:rsidRPr="00366674">
        <w:rPr>
          <w:rFonts w:ascii="Calibri" w:hAnsi="Calibri"/>
          <w:lang w:val="es-ES_tradnl"/>
        </w:rPr>
        <w:t>.</w:t>
      </w:r>
    </w:p>
    <w:p w14:paraId="06F08337" w14:textId="77777777" w:rsidR="00C7511C" w:rsidRDefault="00C7511C" w:rsidP="006928F0">
      <w:pPr>
        <w:pStyle w:val="NoSpacing"/>
        <w:spacing w:line="360" w:lineRule="auto"/>
        <w:contextualSpacing/>
        <w:jc w:val="both"/>
        <w:rPr>
          <w:rFonts w:ascii="Calibri" w:hAnsi="Calibri"/>
          <w:lang w:val="es-ES_tradnl"/>
        </w:rPr>
      </w:pPr>
    </w:p>
    <w:p w14:paraId="6A568929" w14:textId="77777777" w:rsidR="00EC250F" w:rsidRPr="00366674" w:rsidRDefault="00EC250F" w:rsidP="006928F0">
      <w:pPr>
        <w:pStyle w:val="NoSpacing"/>
        <w:spacing w:line="360" w:lineRule="auto"/>
        <w:contextualSpacing/>
        <w:jc w:val="both"/>
        <w:rPr>
          <w:rFonts w:ascii="Calibri" w:hAnsi="Calibri"/>
          <w:lang w:val="es-ES_tradnl"/>
        </w:rPr>
      </w:pPr>
    </w:p>
    <w:p w14:paraId="53E67679" w14:textId="1F9BA2EC" w:rsidR="00C7511C" w:rsidRPr="00366674" w:rsidRDefault="00FD2A7B" w:rsidP="006928F0">
      <w:pPr>
        <w:pStyle w:val="NoSpacing"/>
        <w:spacing w:line="360" w:lineRule="auto"/>
        <w:contextualSpacing/>
        <w:jc w:val="both"/>
        <w:rPr>
          <w:rFonts w:ascii="Calibri" w:hAnsi="Calibri"/>
          <w:u w:val="single"/>
          <w:lang w:val="es-ES_tradnl"/>
        </w:rPr>
      </w:pPr>
      <w:r w:rsidRPr="00366674">
        <w:rPr>
          <w:rFonts w:ascii="Calibri" w:hAnsi="Calibri"/>
          <w:u w:val="single"/>
          <w:lang w:val="es-ES_tradnl"/>
        </w:rPr>
        <w:lastRenderedPageBreak/>
        <w:t xml:space="preserve">3.4. </w:t>
      </w:r>
      <w:r w:rsidR="00EE310F" w:rsidRPr="00366674">
        <w:rPr>
          <w:rFonts w:ascii="Calibri" w:hAnsi="Calibri"/>
          <w:u w:val="single"/>
          <w:lang w:val="es-ES_tradnl"/>
        </w:rPr>
        <w:t>Disposiciones sobre la afluencia masiva de personas</w:t>
      </w:r>
    </w:p>
    <w:p w14:paraId="4B5BE137" w14:textId="77777777" w:rsidR="00FD2A7B" w:rsidRPr="00366674" w:rsidRDefault="00FD2A7B" w:rsidP="006928F0">
      <w:pPr>
        <w:pStyle w:val="NoSpacing"/>
        <w:spacing w:line="360" w:lineRule="auto"/>
        <w:contextualSpacing/>
        <w:jc w:val="both"/>
        <w:rPr>
          <w:rFonts w:ascii="Calibri" w:hAnsi="Calibri"/>
          <w:lang w:val="es-ES_tradnl"/>
        </w:rPr>
      </w:pPr>
    </w:p>
    <w:p w14:paraId="1EDBCBFB" w14:textId="763F90E9" w:rsidR="00C7511C" w:rsidRPr="00366674" w:rsidRDefault="000C3BCB" w:rsidP="006928F0">
      <w:pPr>
        <w:pStyle w:val="NoSpacing"/>
        <w:spacing w:line="360" w:lineRule="auto"/>
        <w:contextualSpacing/>
        <w:jc w:val="both"/>
        <w:rPr>
          <w:rFonts w:ascii="Calibri" w:hAnsi="Calibri"/>
          <w:lang w:val="es-ES_tradnl"/>
        </w:rPr>
      </w:pPr>
      <w:r w:rsidRPr="00366674">
        <w:rPr>
          <w:rFonts w:ascii="Calibri" w:hAnsi="Calibri"/>
          <w:lang w:val="es-ES_tradnl"/>
        </w:rPr>
        <w:t>Una característica importante de la legislación c</w:t>
      </w:r>
      <w:r w:rsidR="00D85C71">
        <w:rPr>
          <w:rFonts w:ascii="Calibri" w:hAnsi="Calibri"/>
          <w:lang w:val="es-ES_tradnl"/>
        </w:rPr>
        <w:t>ontemporánea sobre refugiados de</w:t>
      </w:r>
      <w:r w:rsidRPr="00366674">
        <w:rPr>
          <w:rFonts w:ascii="Calibri" w:hAnsi="Calibri"/>
          <w:lang w:val="es-ES_tradnl"/>
        </w:rPr>
        <w:t xml:space="preserve"> varios países centro y sudamericanos es la existencia de disposiciones para </w:t>
      </w:r>
      <w:r w:rsidR="00D14367">
        <w:rPr>
          <w:rFonts w:ascii="Calibri" w:hAnsi="Calibri"/>
          <w:lang w:val="es-ES_tradnl"/>
        </w:rPr>
        <w:t>dar respuesta a</w:t>
      </w:r>
      <w:r w:rsidR="00D85C71">
        <w:rPr>
          <w:rFonts w:ascii="Calibri" w:hAnsi="Calibri"/>
          <w:lang w:val="es-ES_tradnl"/>
        </w:rPr>
        <w:t xml:space="preserve"> </w:t>
      </w:r>
      <w:r w:rsidRPr="00366674">
        <w:rPr>
          <w:rFonts w:ascii="Calibri" w:hAnsi="Calibri"/>
          <w:lang w:val="es-ES_tradnl"/>
        </w:rPr>
        <w:t xml:space="preserve">situaciones de afluencia masiva de personas. Las oficinas de ACNUR en las Américas han </w:t>
      </w:r>
      <w:r w:rsidR="003B73B3">
        <w:rPr>
          <w:rFonts w:ascii="Calibri" w:hAnsi="Calibri"/>
          <w:lang w:val="es-ES_tradnl"/>
        </w:rPr>
        <w:t>fomentado</w:t>
      </w:r>
      <w:r w:rsidRPr="00366674">
        <w:rPr>
          <w:rFonts w:ascii="Calibri" w:hAnsi="Calibri"/>
          <w:lang w:val="es-ES_tradnl"/>
        </w:rPr>
        <w:t xml:space="preserve"> la i</w:t>
      </w:r>
      <w:r w:rsidR="003B73B3">
        <w:rPr>
          <w:rFonts w:ascii="Calibri" w:hAnsi="Calibri"/>
          <w:lang w:val="es-ES_tradnl"/>
        </w:rPr>
        <w:t>nclusión de estas disposiciones</w:t>
      </w:r>
      <w:r w:rsidRPr="00366674">
        <w:rPr>
          <w:rFonts w:ascii="Calibri" w:hAnsi="Calibri"/>
          <w:lang w:val="es-ES_tradnl"/>
        </w:rPr>
        <w:t xml:space="preserve"> y en muchos casos</w:t>
      </w:r>
      <w:r w:rsidR="003B73B3">
        <w:rPr>
          <w:rFonts w:ascii="Calibri" w:hAnsi="Calibri"/>
          <w:lang w:val="es-ES_tradnl"/>
        </w:rPr>
        <w:t>,</w:t>
      </w:r>
      <w:r w:rsidRPr="00366674">
        <w:rPr>
          <w:rFonts w:ascii="Calibri" w:hAnsi="Calibri"/>
          <w:lang w:val="es-ES_tradnl"/>
        </w:rPr>
        <w:t xml:space="preserve"> el contenido de éstas se basa en recomendaciones del Comité Ejecutivo de ACNUR sobre la afluencia masiva de personas. Esta legislación sobre la afluencia masiva de personas es de especial interés para este estudio</w:t>
      </w:r>
      <w:r w:rsidR="003B73B3">
        <w:rPr>
          <w:rFonts w:ascii="Calibri" w:hAnsi="Calibri"/>
          <w:lang w:val="es-ES_tradnl"/>
        </w:rPr>
        <w:t>,</w:t>
      </w:r>
      <w:r w:rsidRPr="00366674">
        <w:rPr>
          <w:rFonts w:ascii="Calibri" w:hAnsi="Calibri"/>
          <w:lang w:val="es-ES_tradnl"/>
        </w:rPr>
        <w:t xml:space="preserve"> ya que algunas de estas disposiciones </w:t>
      </w:r>
      <w:r w:rsidR="003B73B3">
        <w:rPr>
          <w:rFonts w:ascii="Calibri" w:hAnsi="Calibri"/>
          <w:lang w:val="es-ES_tradnl"/>
        </w:rPr>
        <w:t>se expresan</w:t>
      </w:r>
      <w:r w:rsidRPr="00366674">
        <w:rPr>
          <w:rFonts w:ascii="Calibri" w:hAnsi="Calibri"/>
          <w:lang w:val="es-ES_tradnl"/>
        </w:rPr>
        <w:t xml:space="preserve"> en términos de protección temporal</w:t>
      </w:r>
      <w:r w:rsidR="00C7511C" w:rsidRPr="00366674">
        <w:rPr>
          <w:rFonts w:ascii="Calibri" w:hAnsi="Calibri"/>
          <w:lang w:val="es-ES_tradnl"/>
        </w:rPr>
        <w:t>.</w:t>
      </w:r>
      <w:r w:rsidR="005D2229" w:rsidRPr="00366674">
        <w:rPr>
          <w:rStyle w:val="FootnoteReference"/>
          <w:rFonts w:ascii="Calibri" w:hAnsi="Calibri"/>
          <w:lang w:val="es-ES_tradnl"/>
        </w:rPr>
        <w:footnoteReference w:id="73"/>
      </w:r>
    </w:p>
    <w:p w14:paraId="712D1D38" w14:textId="77777777" w:rsidR="00C7511C" w:rsidRPr="00366674" w:rsidRDefault="00C7511C" w:rsidP="006928F0">
      <w:pPr>
        <w:pStyle w:val="NoSpacing"/>
        <w:spacing w:line="360" w:lineRule="auto"/>
        <w:contextualSpacing/>
        <w:jc w:val="both"/>
        <w:rPr>
          <w:rFonts w:ascii="Calibri" w:hAnsi="Calibri"/>
          <w:lang w:val="es-ES_tradnl"/>
        </w:rPr>
      </w:pPr>
    </w:p>
    <w:p w14:paraId="6AC6E0A8" w14:textId="73CC9E8B" w:rsidR="00C7511C" w:rsidRPr="00366674" w:rsidRDefault="00A65148" w:rsidP="006928F0">
      <w:pPr>
        <w:pStyle w:val="NoSpacing"/>
        <w:spacing w:line="360" w:lineRule="auto"/>
        <w:contextualSpacing/>
        <w:jc w:val="both"/>
        <w:rPr>
          <w:rFonts w:ascii="Calibri" w:hAnsi="Calibri"/>
          <w:lang w:val="es-ES_tradnl"/>
        </w:rPr>
      </w:pPr>
      <w:r w:rsidRPr="00366674">
        <w:rPr>
          <w:rFonts w:ascii="Calibri" w:hAnsi="Calibri"/>
          <w:lang w:val="es-ES_tradnl"/>
        </w:rPr>
        <w:t xml:space="preserve">Algunos países vinculan los mecanismos para la afluencia masiva de personas directamente </w:t>
      </w:r>
      <w:r w:rsidR="00D03C11">
        <w:rPr>
          <w:rFonts w:ascii="Calibri" w:hAnsi="Calibri"/>
          <w:lang w:val="es-ES_tradnl"/>
        </w:rPr>
        <w:t>al concepto de refugiado;</w:t>
      </w:r>
      <w:r w:rsidRPr="00366674">
        <w:rPr>
          <w:rFonts w:ascii="Calibri" w:hAnsi="Calibri"/>
          <w:lang w:val="es-ES_tradnl"/>
        </w:rPr>
        <w:t xml:space="preserve"> por ejemplo, el mecanismo es activado por la llegada masiva de personas</w:t>
      </w:r>
      <w:r w:rsidR="00C7511C" w:rsidRPr="00366674">
        <w:rPr>
          <w:rFonts w:ascii="Calibri" w:hAnsi="Calibri"/>
          <w:lang w:val="es-ES_tradnl"/>
        </w:rPr>
        <w:t xml:space="preserve"> </w:t>
      </w:r>
      <w:r w:rsidR="00D84EDF" w:rsidRPr="00366674">
        <w:rPr>
          <w:rFonts w:ascii="Calibri" w:hAnsi="Calibri"/>
          <w:lang w:val="es-ES_tradnl"/>
        </w:rPr>
        <w:t xml:space="preserve">que entran bajo la definición de refugiado en las leyes pertinentes. Así, en </w:t>
      </w:r>
      <w:r w:rsidR="00D84EDF" w:rsidRPr="00366674">
        <w:rPr>
          <w:rFonts w:ascii="Calibri" w:hAnsi="Calibri"/>
          <w:b/>
          <w:lang w:val="es-ES_tradnl"/>
        </w:rPr>
        <w:t>Mé</w:t>
      </w:r>
      <w:r w:rsidR="00C7511C" w:rsidRPr="00366674">
        <w:rPr>
          <w:rFonts w:ascii="Calibri" w:hAnsi="Calibri"/>
          <w:b/>
          <w:lang w:val="es-ES_tradnl"/>
        </w:rPr>
        <w:t>xico</w:t>
      </w:r>
      <w:r w:rsidR="00C7511C" w:rsidRPr="00366674">
        <w:rPr>
          <w:rFonts w:ascii="Calibri" w:hAnsi="Calibri"/>
          <w:lang w:val="es-ES_tradnl"/>
        </w:rPr>
        <w:t xml:space="preserve"> </w:t>
      </w:r>
      <w:r w:rsidR="000911EF">
        <w:rPr>
          <w:rFonts w:ascii="Calibri" w:hAnsi="Calibri"/>
          <w:lang w:val="es-ES_tradnl"/>
        </w:rPr>
        <w:t>está permitido que</w:t>
      </w:r>
      <w:r w:rsidR="00524A77" w:rsidRPr="00366674">
        <w:rPr>
          <w:rFonts w:ascii="Calibri" w:hAnsi="Calibri"/>
          <w:lang w:val="es-ES_tradnl"/>
        </w:rPr>
        <w:t xml:space="preserve"> </w:t>
      </w:r>
      <w:r w:rsidR="00D84EDF" w:rsidRPr="00366674">
        <w:rPr>
          <w:rFonts w:ascii="Calibri" w:hAnsi="Calibri"/>
          <w:lang w:val="es-ES_tradnl"/>
        </w:rPr>
        <w:t>las autoridades</w:t>
      </w:r>
      <w:r w:rsidR="00C7511C" w:rsidRPr="00366674">
        <w:rPr>
          <w:rFonts w:ascii="Calibri" w:hAnsi="Calibri"/>
          <w:lang w:val="es-ES_tradnl"/>
        </w:rPr>
        <w:t xml:space="preserve"> </w:t>
      </w:r>
      <w:r w:rsidR="000911EF">
        <w:rPr>
          <w:rFonts w:ascii="Calibri" w:hAnsi="Calibri"/>
          <w:lang w:val="es-ES_tradnl"/>
        </w:rPr>
        <w:t>realicen</w:t>
      </w:r>
      <w:r w:rsidR="00524A77" w:rsidRPr="00366674">
        <w:rPr>
          <w:rFonts w:ascii="Calibri" w:hAnsi="Calibri"/>
          <w:lang w:val="es-ES_tradnl"/>
        </w:rPr>
        <w:t xml:space="preserve"> una determinación grupal de la condición de refugiado en casos </w:t>
      </w:r>
      <w:r w:rsidR="007E1D94">
        <w:rPr>
          <w:rFonts w:ascii="Calibri" w:hAnsi="Calibri"/>
          <w:lang w:val="es-ES_tradnl"/>
        </w:rPr>
        <w:t>de</w:t>
      </w:r>
      <w:r w:rsidR="00524A77" w:rsidRPr="00366674">
        <w:rPr>
          <w:rFonts w:ascii="Calibri" w:hAnsi="Calibri"/>
          <w:lang w:val="es-ES_tradnl"/>
        </w:rPr>
        <w:t xml:space="preserve"> </w:t>
      </w:r>
      <w:r w:rsidR="007E1D94">
        <w:rPr>
          <w:rFonts w:ascii="Calibri" w:hAnsi="Calibri"/>
          <w:lang w:val="es-ES_tradnl"/>
        </w:rPr>
        <w:t xml:space="preserve">una </w:t>
      </w:r>
      <w:r w:rsidR="00524A77" w:rsidRPr="00366674">
        <w:rPr>
          <w:rFonts w:ascii="Calibri" w:hAnsi="Calibri"/>
          <w:lang w:val="es-ES_tradnl"/>
        </w:rPr>
        <w:t>afluencia masiva de personas que cumplen con la definición de refugiado</w:t>
      </w:r>
      <w:r w:rsidR="00C7511C" w:rsidRPr="00366674">
        <w:rPr>
          <w:rFonts w:ascii="Calibri" w:hAnsi="Calibri"/>
          <w:lang w:val="es-ES_tradnl"/>
        </w:rPr>
        <w:t>.</w:t>
      </w:r>
      <w:r w:rsidR="00C7511C" w:rsidRPr="00366674">
        <w:rPr>
          <w:rStyle w:val="FootnoteReference"/>
          <w:rFonts w:ascii="Calibri" w:hAnsi="Calibri"/>
          <w:lang w:val="es-ES_tradnl"/>
        </w:rPr>
        <w:footnoteReference w:id="74"/>
      </w:r>
      <w:r w:rsidR="00C7511C" w:rsidRPr="00366674">
        <w:rPr>
          <w:rFonts w:ascii="Calibri" w:hAnsi="Calibri"/>
          <w:lang w:val="es-ES_tradnl"/>
        </w:rPr>
        <w:t xml:space="preserve"> </w:t>
      </w:r>
      <w:r w:rsidR="007E4238">
        <w:rPr>
          <w:rFonts w:ascii="Calibri" w:hAnsi="Calibri"/>
          <w:lang w:val="es-ES_tradnl"/>
        </w:rPr>
        <w:t>Igualmente</w:t>
      </w:r>
      <w:r w:rsidR="00524A77" w:rsidRPr="00366674">
        <w:rPr>
          <w:rFonts w:ascii="Calibri" w:hAnsi="Calibri"/>
          <w:lang w:val="es-ES_tradnl"/>
        </w:rPr>
        <w:t>, en</w:t>
      </w:r>
      <w:r w:rsidR="00C7511C" w:rsidRPr="00366674">
        <w:rPr>
          <w:rFonts w:ascii="Calibri" w:hAnsi="Calibri"/>
          <w:lang w:val="es-ES_tradnl"/>
        </w:rPr>
        <w:t xml:space="preserve"> </w:t>
      </w:r>
      <w:r w:rsidR="00C7511C" w:rsidRPr="00366674">
        <w:rPr>
          <w:rFonts w:ascii="Calibri" w:hAnsi="Calibri"/>
          <w:b/>
          <w:lang w:val="es-ES_tradnl"/>
        </w:rPr>
        <w:t>El Salvador</w:t>
      </w:r>
      <w:r w:rsidR="00524A77" w:rsidRPr="00366674">
        <w:rPr>
          <w:rFonts w:ascii="Calibri" w:hAnsi="Calibri"/>
          <w:lang w:val="es-ES_tradnl"/>
        </w:rPr>
        <w:t xml:space="preserve"> las autoridades tienen el poder </w:t>
      </w:r>
      <w:r w:rsidR="00E621F2">
        <w:rPr>
          <w:rFonts w:ascii="Calibri" w:hAnsi="Calibri"/>
          <w:lang w:val="es-ES_tradnl"/>
        </w:rPr>
        <w:t xml:space="preserve">de </w:t>
      </w:r>
      <w:r w:rsidR="00524A77" w:rsidRPr="00366674">
        <w:rPr>
          <w:rFonts w:ascii="Calibri" w:hAnsi="Calibri"/>
          <w:lang w:val="es-ES_tradnl"/>
        </w:rPr>
        <w:t xml:space="preserve">declarar a miembros de un movimiento masivo como refugiados </w:t>
      </w:r>
      <w:r w:rsidR="0014052B" w:rsidRPr="00366674">
        <w:rPr>
          <w:rFonts w:ascii="Calibri" w:hAnsi="Calibri"/>
          <w:lang w:val="es-ES_tradnl"/>
        </w:rPr>
        <w:t>“</w:t>
      </w:r>
      <w:r w:rsidR="00C7511C" w:rsidRPr="00366674">
        <w:rPr>
          <w:rFonts w:ascii="Calibri" w:hAnsi="Calibri"/>
          <w:i/>
          <w:lang w:val="es-ES_tradnl"/>
        </w:rPr>
        <w:t>prima facie</w:t>
      </w:r>
      <w:r w:rsidR="0014052B" w:rsidRPr="00366674">
        <w:rPr>
          <w:rFonts w:ascii="Calibri" w:hAnsi="Calibri"/>
          <w:lang w:val="es-ES_tradnl"/>
        </w:rPr>
        <w:t>”</w:t>
      </w:r>
      <w:r w:rsidR="00C7511C" w:rsidRPr="00366674">
        <w:rPr>
          <w:rFonts w:ascii="Calibri" w:hAnsi="Calibri"/>
          <w:lang w:val="es-ES_tradnl"/>
        </w:rPr>
        <w:t xml:space="preserve"> </w:t>
      </w:r>
      <w:r w:rsidR="007E4238">
        <w:rPr>
          <w:rFonts w:ascii="Calibri" w:hAnsi="Calibri"/>
          <w:lang w:val="es-ES_tradnl"/>
        </w:rPr>
        <w:t>en los casos donde se cumple</w:t>
      </w:r>
      <w:r w:rsidR="00524A77" w:rsidRPr="00366674">
        <w:rPr>
          <w:rFonts w:ascii="Calibri" w:hAnsi="Calibri"/>
          <w:lang w:val="es-ES_tradnl"/>
        </w:rPr>
        <w:t xml:space="preserve"> esa definición y donde no es posible realizar una determinación de la condición de cada persona a nivel individual</w:t>
      </w:r>
      <w:r w:rsidR="00C7511C" w:rsidRPr="00366674">
        <w:rPr>
          <w:rFonts w:ascii="Calibri" w:hAnsi="Calibri"/>
          <w:lang w:val="es-ES_tradnl"/>
        </w:rPr>
        <w:t>.</w:t>
      </w:r>
      <w:r w:rsidR="00C7511C" w:rsidRPr="00366674">
        <w:rPr>
          <w:rStyle w:val="FootnoteReference"/>
          <w:rFonts w:ascii="Calibri" w:hAnsi="Calibri"/>
          <w:lang w:val="es-ES_tradnl"/>
        </w:rPr>
        <w:footnoteReference w:id="75"/>
      </w:r>
      <w:r w:rsidR="00C7511C" w:rsidRPr="00366674">
        <w:rPr>
          <w:rFonts w:ascii="Calibri" w:hAnsi="Calibri"/>
          <w:lang w:val="es-ES_tradnl"/>
        </w:rPr>
        <w:t xml:space="preserve"> </w:t>
      </w:r>
      <w:r w:rsidR="00D5019D" w:rsidRPr="00366674">
        <w:rPr>
          <w:rFonts w:ascii="Calibri" w:hAnsi="Calibri"/>
          <w:lang w:val="es-ES_tradnl"/>
        </w:rPr>
        <w:t xml:space="preserve">En </w:t>
      </w:r>
      <w:r w:rsidR="00D5019D" w:rsidRPr="00366674">
        <w:rPr>
          <w:rFonts w:ascii="Calibri" w:hAnsi="Calibri"/>
          <w:b/>
          <w:lang w:val="es-ES_tradnl"/>
        </w:rPr>
        <w:t>Chile</w:t>
      </w:r>
      <w:r w:rsidR="00D5019D" w:rsidRPr="00366674">
        <w:rPr>
          <w:rFonts w:ascii="Calibri" w:hAnsi="Calibri"/>
          <w:lang w:val="es-ES_tradnl"/>
        </w:rPr>
        <w:t xml:space="preserve"> </w:t>
      </w:r>
      <w:r w:rsidR="00252E95">
        <w:rPr>
          <w:rFonts w:ascii="Calibri" w:hAnsi="Calibri"/>
          <w:lang w:val="es-ES_tradnl"/>
        </w:rPr>
        <w:t>existe</w:t>
      </w:r>
      <w:r w:rsidR="00D5019D" w:rsidRPr="00366674">
        <w:rPr>
          <w:rFonts w:ascii="Calibri" w:hAnsi="Calibri"/>
          <w:lang w:val="es-ES_tradnl"/>
        </w:rPr>
        <w:t xml:space="preserve"> u</w:t>
      </w:r>
      <w:r w:rsidR="00524A77" w:rsidRPr="00366674">
        <w:rPr>
          <w:rFonts w:ascii="Calibri" w:hAnsi="Calibri"/>
          <w:lang w:val="es-ES_tradnl"/>
        </w:rPr>
        <w:t xml:space="preserve">na situación </w:t>
      </w:r>
      <w:r w:rsidR="00D5019D" w:rsidRPr="00366674">
        <w:rPr>
          <w:rFonts w:ascii="Calibri" w:hAnsi="Calibri"/>
          <w:lang w:val="es-ES_tradnl"/>
        </w:rPr>
        <w:t>similar</w:t>
      </w:r>
      <w:r w:rsidR="00C7511C" w:rsidRPr="00366674">
        <w:rPr>
          <w:rFonts w:ascii="Calibri" w:hAnsi="Calibri"/>
          <w:lang w:val="es-ES_tradnl"/>
        </w:rPr>
        <w:t xml:space="preserve">, </w:t>
      </w:r>
      <w:r w:rsidR="00524A77" w:rsidRPr="00366674">
        <w:rPr>
          <w:rFonts w:ascii="Calibri" w:hAnsi="Calibri"/>
          <w:lang w:val="es-ES_tradnl"/>
        </w:rPr>
        <w:t>donde las autoridades pueden adoptar procedimientos especiales para la determinación de la condición de refugiado (ya sea</w:t>
      </w:r>
      <w:r w:rsidR="00C7511C" w:rsidRPr="00366674">
        <w:rPr>
          <w:rFonts w:ascii="Calibri" w:hAnsi="Calibri"/>
          <w:lang w:val="es-ES_tradnl"/>
        </w:rPr>
        <w:t xml:space="preserve"> </w:t>
      </w:r>
      <w:r w:rsidR="00C7511C" w:rsidRPr="00366674">
        <w:rPr>
          <w:rFonts w:ascii="Calibri" w:hAnsi="Calibri"/>
          <w:i/>
          <w:lang w:val="es-ES_tradnl"/>
        </w:rPr>
        <w:t>prima facie</w:t>
      </w:r>
      <w:r w:rsidR="00C7511C" w:rsidRPr="00366674">
        <w:rPr>
          <w:rFonts w:ascii="Calibri" w:hAnsi="Calibri"/>
          <w:lang w:val="es-ES_tradnl"/>
        </w:rPr>
        <w:t xml:space="preserve"> </w:t>
      </w:r>
      <w:r w:rsidR="00524A77" w:rsidRPr="00366674">
        <w:rPr>
          <w:rFonts w:ascii="Calibri" w:hAnsi="Calibri"/>
          <w:lang w:val="es-ES_tradnl"/>
        </w:rPr>
        <w:t>o por grupos) cuando una afluencia masiva de personas impide</w:t>
      </w:r>
      <w:r w:rsidR="00EA4939">
        <w:rPr>
          <w:rFonts w:ascii="Calibri" w:hAnsi="Calibri"/>
          <w:lang w:val="es-ES_tradnl"/>
        </w:rPr>
        <w:t xml:space="preserve"> revisar </w:t>
      </w:r>
      <w:r w:rsidR="00524A77" w:rsidRPr="00366674">
        <w:rPr>
          <w:rFonts w:ascii="Calibri" w:hAnsi="Calibri"/>
          <w:lang w:val="es-ES_tradnl"/>
        </w:rPr>
        <w:t>cada solicitud</w:t>
      </w:r>
      <w:r w:rsidR="00EA4939">
        <w:rPr>
          <w:rFonts w:ascii="Calibri" w:hAnsi="Calibri"/>
          <w:lang w:val="es-ES_tradnl"/>
        </w:rPr>
        <w:t xml:space="preserve"> por separado</w:t>
      </w:r>
      <w:r w:rsidR="00C7511C" w:rsidRPr="00366674">
        <w:rPr>
          <w:rFonts w:ascii="Calibri" w:hAnsi="Calibri"/>
          <w:lang w:val="es-ES_tradnl"/>
        </w:rPr>
        <w:t>.</w:t>
      </w:r>
      <w:r w:rsidR="00C7511C" w:rsidRPr="00366674">
        <w:rPr>
          <w:rStyle w:val="FootnoteReference"/>
          <w:rFonts w:ascii="Calibri" w:hAnsi="Calibri"/>
          <w:lang w:val="es-ES_tradnl"/>
        </w:rPr>
        <w:footnoteReference w:id="76"/>
      </w:r>
      <w:r w:rsidR="00C7511C" w:rsidRPr="00366674">
        <w:rPr>
          <w:rFonts w:ascii="Calibri" w:hAnsi="Calibri"/>
          <w:lang w:val="es-ES_tradnl"/>
        </w:rPr>
        <w:t xml:space="preserve"> </w:t>
      </w:r>
    </w:p>
    <w:p w14:paraId="6AA57BD9" w14:textId="77777777" w:rsidR="00C7511C" w:rsidRPr="00366674" w:rsidRDefault="00C7511C" w:rsidP="006928F0">
      <w:pPr>
        <w:pStyle w:val="NoSpacing"/>
        <w:spacing w:line="360" w:lineRule="auto"/>
        <w:contextualSpacing/>
        <w:jc w:val="both"/>
        <w:rPr>
          <w:rFonts w:ascii="Calibri" w:hAnsi="Calibri"/>
          <w:lang w:val="es-ES_tradnl"/>
        </w:rPr>
      </w:pPr>
    </w:p>
    <w:p w14:paraId="698D268C" w14:textId="7D7DD895" w:rsidR="00C7511C" w:rsidRPr="00366674" w:rsidRDefault="00D5019D" w:rsidP="006928F0">
      <w:pPr>
        <w:pStyle w:val="NoSpacing"/>
        <w:spacing w:line="360" w:lineRule="auto"/>
        <w:contextualSpacing/>
        <w:jc w:val="both"/>
        <w:rPr>
          <w:rFonts w:ascii="Calibri" w:hAnsi="Calibri"/>
          <w:lang w:val="es-ES_tradnl"/>
        </w:rPr>
      </w:pPr>
      <w:r w:rsidRPr="00366674">
        <w:rPr>
          <w:rFonts w:ascii="Calibri" w:hAnsi="Calibri"/>
          <w:lang w:val="es-ES_tradnl"/>
        </w:rPr>
        <w:t xml:space="preserve">La característica común de estos tres países es que la respuesta de las leyes nacionales a situaciones de afluencia masiva de personas es autorizar al gobierno a determinar la condición de refugiado de miembros de un grupo a través de procedimientos alternativos. Sin embargo, una vez que estos </w:t>
      </w:r>
      <w:r w:rsidRPr="00366674">
        <w:rPr>
          <w:rFonts w:ascii="Calibri" w:hAnsi="Calibri"/>
          <w:lang w:val="es-ES_tradnl"/>
        </w:rPr>
        <w:lastRenderedPageBreak/>
        <w:t>procedimientos se hayan llevado a cabo, la protección legal otorgada a los beneficiarios es precisamente la misma a la que tienen derecho los refugiados. Estos procedimientos pueden demostrar ser útiles para dar una respuesta administrativa a la afluencia masiva de personas provenientes de países donde los efectos de un desastre nacional permiten clasificar como refugiados a partes importantes de la población</w:t>
      </w:r>
      <w:r w:rsidR="00C7511C" w:rsidRPr="00366674">
        <w:rPr>
          <w:rFonts w:ascii="Calibri" w:hAnsi="Calibri"/>
          <w:lang w:val="es-ES_tradnl"/>
        </w:rPr>
        <w:t>.</w:t>
      </w:r>
      <w:r w:rsidR="00C7511C" w:rsidRPr="00366674">
        <w:rPr>
          <w:rStyle w:val="FootnoteReference"/>
          <w:rFonts w:ascii="Calibri" w:hAnsi="Calibri"/>
          <w:lang w:val="es-ES_tradnl"/>
        </w:rPr>
        <w:footnoteReference w:id="77"/>
      </w:r>
      <w:r w:rsidR="00C7511C" w:rsidRPr="00366674">
        <w:rPr>
          <w:rFonts w:ascii="Calibri" w:hAnsi="Calibri"/>
          <w:lang w:val="es-ES_tradnl"/>
        </w:rPr>
        <w:t xml:space="preserve"> </w:t>
      </w:r>
      <w:r w:rsidRPr="00366674">
        <w:rPr>
          <w:rFonts w:ascii="Calibri" w:hAnsi="Calibri"/>
          <w:lang w:val="es-ES_tradnl"/>
        </w:rPr>
        <w:t xml:space="preserve">Sin embargo, de conformidad con las buenas prácticas internacionales, no </w:t>
      </w:r>
      <w:r w:rsidR="00A83C4D">
        <w:rPr>
          <w:rFonts w:ascii="Calibri" w:hAnsi="Calibri"/>
          <w:lang w:val="es-ES_tradnl"/>
        </w:rPr>
        <w:t>se somete</w:t>
      </w:r>
      <w:r w:rsidRPr="00366674">
        <w:rPr>
          <w:rFonts w:ascii="Calibri" w:hAnsi="Calibri"/>
          <w:lang w:val="es-ES_tradnl"/>
        </w:rPr>
        <w:t xml:space="preserve"> a estos refugiados a un régimen especial de protección temporal ni </w:t>
      </w:r>
      <w:r w:rsidR="00A83C4D">
        <w:rPr>
          <w:rFonts w:ascii="Calibri" w:hAnsi="Calibri"/>
          <w:lang w:val="es-ES_tradnl"/>
        </w:rPr>
        <w:t>se busca</w:t>
      </w:r>
      <w:r w:rsidRPr="00366674">
        <w:rPr>
          <w:rFonts w:ascii="Calibri" w:hAnsi="Calibri"/>
          <w:lang w:val="es-ES_tradnl"/>
        </w:rPr>
        <w:t xml:space="preserve"> ampliar las categorías de protección internacional más allá de las que se estipulan en </w:t>
      </w:r>
      <w:r w:rsidR="00A83C4D">
        <w:rPr>
          <w:rFonts w:ascii="Calibri" w:hAnsi="Calibri"/>
          <w:lang w:val="es-ES_tradnl"/>
        </w:rPr>
        <w:t>las</w:t>
      </w:r>
      <w:r w:rsidR="009872CA" w:rsidRPr="00366674">
        <w:rPr>
          <w:rFonts w:ascii="Calibri" w:hAnsi="Calibri"/>
          <w:lang w:val="es-ES_tradnl"/>
        </w:rPr>
        <w:t xml:space="preserve"> leyes</w:t>
      </w:r>
      <w:r w:rsidRPr="00366674">
        <w:rPr>
          <w:rFonts w:ascii="Calibri" w:hAnsi="Calibri"/>
          <w:lang w:val="es-ES_tradnl"/>
        </w:rPr>
        <w:t xml:space="preserve"> nacional</w:t>
      </w:r>
      <w:r w:rsidR="009872CA" w:rsidRPr="00366674">
        <w:rPr>
          <w:rFonts w:ascii="Calibri" w:hAnsi="Calibri"/>
          <w:lang w:val="es-ES_tradnl"/>
        </w:rPr>
        <w:t>es</w:t>
      </w:r>
      <w:r w:rsidRPr="00366674">
        <w:rPr>
          <w:rFonts w:ascii="Calibri" w:hAnsi="Calibri"/>
          <w:lang w:val="es-ES_tradnl"/>
        </w:rPr>
        <w:t xml:space="preserve"> sobre refugiados</w:t>
      </w:r>
      <w:r w:rsidR="00A83C4D">
        <w:rPr>
          <w:rFonts w:ascii="Calibri" w:hAnsi="Calibri"/>
          <w:lang w:val="es-ES_tradnl"/>
        </w:rPr>
        <w:t xml:space="preserve"> de estos países</w:t>
      </w:r>
      <w:r w:rsidRPr="00366674">
        <w:rPr>
          <w:rFonts w:ascii="Calibri" w:hAnsi="Calibri"/>
          <w:lang w:val="es-ES_tradnl"/>
        </w:rPr>
        <w:t>.</w:t>
      </w:r>
    </w:p>
    <w:p w14:paraId="670CA638" w14:textId="77777777" w:rsidR="00C7511C" w:rsidRPr="00366674" w:rsidRDefault="00C7511C" w:rsidP="006928F0">
      <w:pPr>
        <w:pStyle w:val="NoSpacing"/>
        <w:spacing w:line="360" w:lineRule="auto"/>
        <w:contextualSpacing/>
        <w:jc w:val="both"/>
        <w:rPr>
          <w:rFonts w:ascii="Calibri" w:hAnsi="Calibri"/>
          <w:lang w:val="es-ES_tradnl"/>
        </w:rPr>
      </w:pPr>
    </w:p>
    <w:p w14:paraId="6B51989E" w14:textId="24745104" w:rsidR="00C7511C" w:rsidRPr="00366674" w:rsidRDefault="00E37640" w:rsidP="006928F0">
      <w:pPr>
        <w:pStyle w:val="NoSpacing"/>
        <w:spacing w:line="360" w:lineRule="auto"/>
        <w:contextualSpacing/>
        <w:jc w:val="both"/>
        <w:rPr>
          <w:rFonts w:ascii="Calibri" w:hAnsi="Calibri"/>
          <w:lang w:val="es-ES_tradnl"/>
        </w:rPr>
      </w:pPr>
      <w:r>
        <w:rPr>
          <w:rFonts w:ascii="Calibri" w:hAnsi="Calibri"/>
          <w:lang w:val="es-ES_tradnl"/>
        </w:rPr>
        <w:t>A diferencia de esto</w:t>
      </w:r>
      <w:r w:rsidR="00D439B4" w:rsidRPr="00366674">
        <w:rPr>
          <w:rFonts w:ascii="Calibri" w:hAnsi="Calibri"/>
          <w:lang w:val="es-ES_tradnl"/>
        </w:rPr>
        <w:t xml:space="preserve">, </w:t>
      </w:r>
      <w:r w:rsidR="00AD00E6">
        <w:rPr>
          <w:rFonts w:ascii="Calibri" w:hAnsi="Calibri"/>
          <w:lang w:val="es-ES_tradnl"/>
        </w:rPr>
        <w:t xml:space="preserve">en </w:t>
      </w:r>
      <w:r w:rsidR="00D439B4" w:rsidRPr="00366674">
        <w:rPr>
          <w:rFonts w:ascii="Calibri" w:hAnsi="Calibri"/>
          <w:lang w:val="es-ES_tradnl"/>
        </w:rPr>
        <w:t xml:space="preserve">varios Estados centro y sudamericanos </w:t>
      </w:r>
      <w:r w:rsidR="00AD00E6">
        <w:rPr>
          <w:rFonts w:ascii="Calibri" w:hAnsi="Calibri"/>
          <w:lang w:val="es-ES_tradnl"/>
        </w:rPr>
        <w:t xml:space="preserve">se </w:t>
      </w:r>
      <w:r w:rsidR="00D439B4" w:rsidRPr="00366674">
        <w:rPr>
          <w:rFonts w:ascii="Calibri" w:hAnsi="Calibri"/>
          <w:lang w:val="es-ES_tradnl"/>
        </w:rPr>
        <w:t xml:space="preserve">han desarrollado enfoques legales alternativos para dar respuesta a situaciones de afluencia masiva de personas, que se basan en la idea de brindar protección temporal a personas que quizás no sean refugiados </w:t>
      </w:r>
      <w:r w:rsidR="00C7511C" w:rsidRPr="00366674">
        <w:rPr>
          <w:rFonts w:ascii="Calibri" w:hAnsi="Calibri"/>
          <w:i/>
          <w:lang w:val="es-ES_tradnl"/>
        </w:rPr>
        <w:t>stricto sensu</w:t>
      </w:r>
      <w:r w:rsidR="00C7511C" w:rsidRPr="00366674">
        <w:rPr>
          <w:rFonts w:ascii="Calibri" w:hAnsi="Calibri"/>
          <w:lang w:val="es-ES_tradnl"/>
        </w:rPr>
        <w:t xml:space="preserve">. </w:t>
      </w:r>
      <w:r w:rsidR="00D439B4" w:rsidRPr="00366674">
        <w:rPr>
          <w:rFonts w:ascii="Calibri" w:hAnsi="Calibri"/>
          <w:lang w:val="es-ES_tradnl"/>
        </w:rPr>
        <w:t xml:space="preserve">Esto se puede ver con más claridad en </w:t>
      </w:r>
      <w:r w:rsidR="00C7511C" w:rsidRPr="00366674">
        <w:rPr>
          <w:rFonts w:ascii="Calibri" w:hAnsi="Calibri"/>
          <w:b/>
          <w:lang w:val="es-ES_tradnl"/>
        </w:rPr>
        <w:t>Panam</w:t>
      </w:r>
      <w:r w:rsidR="00D439B4" w:rsidRPr="00366674">
        <w:rPr>
          <w:rFonts w:ascii="Calibri" w:hAnsi="Calibri"/>
          <w:b/>
          <w:lang w:val="es-ES_tradnl"/>
        </w:rPr>
        <w:t>á</w:t>
      </w:r>
      <w:r w:rsidR="00C7511C" w:rsidRPr="00366674">
        <w:rPr>
          <w:rFonts w:ascii="Calibri" w:hAnsi="Calibri"/>
          <w:lang w:val="es-ES_tradnl"/>
        </w:rPr>
        <w:t xml:space="preserve">, </w:t>
      </w:r>
      <w:r w:rsidR="00D439B4" w:rsidRPr="00366674">
        <w:rPr>
          <w:rFonts w:ascii="Calibri" w:hAnsi="Calibri"/>
          <w:lang w:val="es-ES_tradnl"/>
        </w:rPr>
        <w:t xml:space="preserve">donde se creó una condición legal nueva, conocida coloquialmente como “protección temporal humanitaria” </w:t>
      </w:r>
      <w:r w:rsidR="00C7511C" w:rsidRPr="00366674">
        <w:rPr>
          <w:rFonts w:ascii="Calibri" w:hAnsi="Calibri"/>
          <w:lang w:val="es-ES_tradnl"/>
        </w:rPr>
        <w:t xml:space="preserve">(PTH) </w:t>
      </w:r>
      <w:r w:rsidR="00D439B4" w:rsidRPr="00366674">
        <w:rPr>
          <w:rFonts w:ascii="Calibri" w:hAnsi="Calibri"/>
          <w:lang w:val="es-ES_tradnl"/>
        </w:rPr>
        <w:t xml:space="preserve">en la ley nacional sobre refugiados de </w:t>
      </w:r>
      <w:r w:rsidR="00C7511C" w:rsidRPr="00366674">
        <w:rPr>
          <w:rFonts w:ascii="Calibri" w:hAnsi="Calibri"/>
          <w:lang w:val="es-ES_tradnl"/>
        </w:rPr>
        <w:t>1998.</w:t>
      </w:r>
      <w:r w:rsidR="00C7511C" w:rsidRPr="00366674">
        <w:rPr>
          <w:rStyle w:val="FootnoteReference"/>
          <w:rFonts w:ascii="Calibri" w:hAnsi="Calibri"/>
          <w:lang w:val="es-ES_tradnl"/>
        </w:rPr>
        <w:footnoteReference w:id="78"/>
      </w:r>
      <w:r w:rsidR="00C7511C" w:rsidRPr="00366674">
        <w:rPr>
          <w:rFonts w:ascii="Calibri" w:hAnsi="Calibri"/>
          <w:lang w:val="es-ES_tradnl"/>
        </w:rPr>
        <w:t xml:space="preserve"> </w:t>
      </w:r>
      <w:r w:rsidR="00184404">
        <w:rPr>
          <w:rFonts w:ascii="Calibri" w:hAnsi="Calibri"/>
          <w:lang w:val="es-ES_tradnl"/>
        </w:rPr>
        <w:t>El hecho que</w:t>
      </w:r>
      <w:r w:rsidR="00D439B4" w:rsidRPr="00366674">
        <w:rPr>
          <w:rFonts w:ascii="Calibri" w:hAnsi="Calibri"/>
          <w:lang w:val="es-ES_tradnl"/>
        </w:rPr>
        <w:t xml:space="preserve"> éste es un ejemplo anómalo en las Américas de una figura legal que se aproxima estrechamente a un concepto europeo restrictivo de “protección temporal” y que se ha desarrollado con bastante detalle en la legislación y además</w:t>
      </w:r>
      <w:r w:rsidR="00B96C5D">
        <w:rPr>
          <w:rFonts w:ascii="Calibri" w:hAnsi="Calibri"/>
          <w:lang w:val="es-ES_tradnl"/>
        </w:rPr>
        <w:t>,</w:t>
      </w:r>
      <w:r w:rsidR="00D439B4" w:rsidRPr="00366674">
        <w:rPr>
          <w:rFonts w:ascii="Calibri" w:hAnsi="Calibri"/>
          <w:lang w:val="es-ES_tradnl"/>
        </w:rPr>
        <w:t xml:space="preserve"> se ha aplicado en la práctica, amerita</w:t>
      </w:r>
      <w:r w:rsidR="00121B7D">
        <w:rPr>
          <w:rFonts w:ascii="Calibri" w:hAnsi="Calibri"/>
          <w:lang w:val="es-ES_tradnl"/>
        </w:rPr>
        <w:t xml:space="preserve"> analizar</w:t>
      </w:r>
      <w:r w:rsidR="00D439B4" w:rsidRPr="00366674">
        <w:rPr>
          <w:rFonts w:ascii="Calibri" w:hAnsi="Calibri"/>
          <w:lang w:val="es-ES_tradnl"/>
        </w:rPr>
        <w:t xml:space="preserve"> más a fondo la condición panameña de PTH en este </w:t>
      </w:r>
      <w:r w:rsidR="00121B7D">
        <w:rPr>
          <w:rFonts w:ascii="Calibri" w:hAnsi="Calibri"/>
          <w:lang w:val="es-ES_tradnl"/>
        </w:rPr>
        <w:t>estudio</w:t>
      </w:r>
      <w:r w:rsidR="00C7511C" w:rsidRPr="00366674">
        <w:rPr>
          <w:rFonts w:ascii="Calibri" w:hAnsi="Calibri"/>
          <w:lang w:val="es-ES_tradnl"/>
        </w:rPr>
        <w:t>.</w:t>
      </w:r>
      <w:r w:rsidR="00C7511C" w:rsidRPr="00366674">
        <w:rPr>
          <w:rStyle w:val="FootnoteReference"/>
          <w:rFonts w:ascii="Calibri" w:hAnsi="Calibri"/>
          <w:lang w:val="es-ES_tradnl"/>
        </w:rPr>
        <w:footnoteReference w:id="79"/>
      </w:r>
      <w:r w:rsidR="00C7511C" w:rsidRPr="00366674">
        <w:rPr>
          <w:rFonts w:ascii="Calibri" w:hAnsi="Calibri"/>
          <w:lang w:val="es-ES_tradnl"/>
        </w:rPr>
        <w:t xml:space="preserve"> </w:t>
      </w:r>
    </w:p>
    <w:p w14:paraId="3458E347" w14:textId="77777777" w:rsidR="00C7511C" w:rsidRPr="00366674" w:rsidRDefault="00C7511C" w:rsidP="006928F0">
      <w:pPr>
        <w:pStyle w:val="NoSpacing"/>
        <w:spacing w:line="360" w:lineRule="auto"/>
        <w:contextualSpacing/>
        <w:jc w:val="both"/>
        <w:rPr>
          <w:rFonts w:ascii="Calibri" w:hAnsi="Calibri"/>
          <w:lang w:val="es-ES_tradnl"/>
        </w:rPr>
      </w:pPr>
    </w:p>
    <w:p w14:paraId="5113FAA0" w14:textId="2EE791BA" w:rsidR="00C7511C" w:rsidRPr="00366674" w:rsidRDefault="002F4E4E" w:rsidP="006928F0">
      <w:pPr>
        <w:pStyle w:val="NoSpacing"/>
        <w:spacing w:line="360" w:lineRule="auto"/>
        <w:contextualSpacing/>
        <w:jc w:val="both"/>
        <w:rPr>
          <w:rFonts w:ascii="Calibri" w:hAnsi="Calibri"/>
          <w:lang w:val="es-ES_tradnl"/>
        </w:rPr>
      </w:pPr>
      <w:r w:rsidRPr="00366674">
        <w:rPr>
          <w:rFonts w:ascii="Calibri" w:hAnsi="Calibri"/>
          <w:lang w:val="es-ES_tradnl"/>
        </w:rPr>
        <w:t>La figura legal de</w:t>
      </w:r>
      <w:r w:rsidR="00C7511C" w:rsidRPr="00366674">
        <w:rPr>
          <w:rFonts w:ascii="Calibri" w:hAnsi="Calibri"/>
          <w:lang w:val="es-ES_tradnl"/>
        </w:rPr>
        <w:t xml:space="preserve"> PTH </w:t>
      </w:r>
      <w:r w:rsidR="00471621" w:rsidRPr="00366674">
        <w:rPr>
          <w:rFonts w:ascii="Calibri" w:hAnsi="Calibri"/>
          <w:lang w:val="es-ES_tradnl"/>
        </w:rPr>
        <w:t>fue creada por Panamá para responder a la posibilidad de una afluencia masiva de personas a su provincia</w:t>
      </w:r>
      <w:r w:rsidR="003407AC">
        <w:rPr>
          <w:rFonts w:ascii="Calibri" w:hAnsi="Calibri"/>
          <w:lang w:val="es-ES_tradnl"/>
        </w:rPr>
        <w:t xml:space="preserve"> </w:t>
      </w:r>
      <w:r w:rsidR="00471621" w:rsidRPr="00366674">
        <w:rPr>
          <w:rFonts w:ascii="Calibri" w:hAnsi="Calibri"/>
          <w:lang w:val="es-ES_tradnl"/>
        </w:rPr>
        <w:t>de Darién</w:t>
      </w:r>
      <w:r w:rsidR="00FB38BC">
        <w:rPr>
          <w:rFonts w:ascii="Calibri" w:hAnsi="Calibri"/>
          <w:lang w:val="es-ES_tradnl"/>
        </w:rPr>
        <w:t>,</w:t>
      </w:r>
      <w:r w:rsidR="00471621" w:rsidRPr="00366674">
        <w:rPr>
          <w:rFonts w:ascii="Calibri" w:hAnsi="Calibri"/>
          <w:lang w:val="es-ES_tradnl"/>
        </w:rPr>
        <w:t xml:space="preserve"> </w:t>
      </w:r>
      <w:r w:rsidR="000B737C">
        <w:rPr>
          <w:rFonts w:ascii="Calibri" w:hAnsi="Calibri"/>
          <w:lang w:val="es-ES_tradnl"/>
        </w:rPr>
        <w:t>por conflictos cada vez mayores</w:t>
      </w:r>
      <w:r w:rsidR="00FB38BC">
        <w:rPr>
          <w:rFonts w:ascii="Calibri" w:hAnsi="Calibri"/>
          <w:lang w:val="es-ES_tradnl"/>
        </w:rPr>
        <w:t xml:space="preserve"> en el departamento </w:t>
      </w:r>
      <w:r w:rsidR="00471621" w:rsidRPr="00366674">
        <w:rPr>
          <w:rFonts w:ascii="Calibri" w:hAnsi="Calibri"/>
          <w:lang w:val="es-ES_tradnl"/>
        </w:rPr>
        <w:t xml:space="preserve">colombiano </w:t>
      </w:r>
      <w:r w:rsidR="00FB38BC">
        <w:rPr>
          <w:rFonts w:ascii="Calibri" w:hAnsi="Calibri"/>
          <w:lang w:val="es-ES_tradnl"/>
        </w:rPr>
        <w:t xml:space="preserve">vecino </w:t>
      </w:r>
      <w:r w:rsidR="00471621" w:rsidRPr="00366674">
        <w:rPr>
          <w:rFonts w:ascii="Calibri" w:hAnsi="Calibri"/>
          <w:lang w:val="es-ES_tradnl"/>
        </w:rPr>
        <w:t>de Chocó. De hecho, esto ocurrió y en 2005 se otorgó esta condición a más de 800 colombianos inscritos en la provincia de Darién por</w:t>
      </w:r>
      <w:r w:rsidR="005032B3" w:rsidRPr="00366674">
        <w:rPr>
          <w:rFonts w:ascii="Calibri" w:hAnsi="Calibri"/>
          <w:lang w:val="es-ES_tradnl"/>
        </w:rPr>
        <w:t xml:space="preserve"> medio de</w:t>
      </w:r>
      <w:r w:rsidR="00471621" w:rsidRPr="00366674">
        <w:rPr>
          <w:rFonts w:ascii="Calibri" w:hAnsi="Calibri"/>
          <w:lang w:val="es-ES_tradnl"/>
        </w:rPr>
        <w:t xml:space="preserve"> un censo conjunto de Colombia y Panamá </w:t>
      </w:r>
      <w:r w:rsidR="00F5458C">
        <w:rPr>
          <w:rFonts w:ascii="Calibri" w:hAnsi="Calibri"/>
          <w:lang w:val="es-ES_tradnl"/>
        </w:rPr>
        <w:t>realizado</w:t>
      </w:r>
      <w:r w:rsidR="00471621" w:rsidRPr="00366674">
        <w:rPr>
          <w:rFonts w:ascii="Calibri" w:hAnsi="Calibri"/>
          <w:lang w:val="es-ES_tradnl"/>
        </w:rPr>
        <w:t xml:space="preserve"> en </w:t>
      </w:r>
      <w:r w:rsidR="00C7511C" w:rsidRPr="00366674">
        <w:rPr>
          <w:rFonts w:ascii="Calibri" w:hAnsi="Calibri"/>
          <w:lang w:val="es-ES_tradnl"/>
        </w:rPr>
        <w:t>2004.</w:t>
      </w:r>
      <w:r w:rsidR="00C7511C" w:rsidRPr="00366674">
        <w:rPr>
          <w:rStyle w:val="FootnoteReference"/>
          <w:rFonts w:ascii="Calibri" w:hAnsi="Calibri"/>
          <w:lang w:val="es-ES_tradnl"/>
        </w:rPr>
        <w:footnoteReference w:id="80"/>
      </w:r>
      <w:r w:rsidR="005032B3" w:rsidRPr="00366674">
        <w:rPr>
          <w:rFonts w:ascii="Calibri" w:hAnsi="Calibri"/>
          <w:lang w:val="es-ES_tradnl"/>
        </w:rPr>
        <w:t xml:space="preserve"> Sin embargo, a diferencia de las leyes de </w:t>
      </w:r>
      <w:r w:rsidR="00C7511C" w:rsidRPr="00366674">
        <w:rPr>
          <w:rFonts w:ascii="Calibri" w:hAnsi="Calibri"/>
          <w:lang w:val="es-ES_tradnl"/>
        </w:rPr>
        <w:t xml:space="preserve">Chile, El Salvador </w:t>
      </w:r>
      <w:r w:rsidR="005032B3" w:rsidRPr="00366674">
        <w:rPr>
          <w:rFonts w:ascii="Calibri" w:hAnsi="Calibri"/>
          <w:lang w:val="es-ES_tradnl"/>
        </w:rPr>
        <w:t xml:space="preserve">y </w:t>
      </w:r>
      <w:r w:rsidR="00EC1D27" w:rsidRPr="00366674">
        <w:rPr>
          <w:rFonts w:ascii="Calibri" w:hAnsi="Calibri"/>
          <w:lang w:val="es-ES_tradnl"/>
        </w:rPr>
        <w:t>Mé</w:t>
      </w:r>
      <w:r w:rsidR="00C7511C" w:rsidRPr="00366674">
        <w:rPr>
          <w:rFonts w:ascii="Calibri" w:hAnsi="Calibri"/>
          <w:lang w:val="es-ES_tradnl"/>
        </w:rPr>
        <w:t xml:space="preserve">xico, </w:t>
      </w:r>
      <w:r w:rsidR="005032B3" w:rsidRPr="00366674">
        <w:rPr>
          <w:rFonts w:ascii="Calibri" w:hAnsi="Calibri"/>
          <w:lang w:val="es-ES_tradnl"/>
        </w:rPr>
        <w:t xml:space="preserve">la </w:t>
      </w:r>
      <w:r w:rsidR="005032B3" w:rsidRPr="00366674">
        <w:rPr>
          <w:rFonts w:ascii="Calibri" w:hAnsi="Calibri"/>
          <w:lang w:val="es-ES_tradnl"/>
        </w:rPr>
        <w:lastRenderedPageBreak/>
        <w:t xml:space="preserve">ley sobre refugiados de Panamá </w:t>
      </w:r>
      <w:r w:rsidR="00EC1D27" w:rsidRPr="00366674">
        <w:rPr>
          <w:rFonts w:ascii="Calibri" w:hAnsi="Calibri"/>
          <w:lang w:val="es-ES_tradnl"/>
        </w:rPr>
        <w:t>autoriza a las autoridades</w:t>
      </w:r>
      <w:r w:rsidR="00C32A4F">
        <w:rPr>
          <w:rFonts w:ascii="Calibri" w:hAnsi="Calibri"/>
          <w:lang w:val="es-ES_tradnl"/>
        </w:rPr>
        <w:t xml:space="preserve">, para </w:t>
      </w:r>
      <w:r w:rsidR="00EC1D27" w:rsidRPr="00366674">
        <w:rPr>
          <w:rFonts w:ascii="Calibri" w:hAnsi="Calibri"/>
          <w:lang w:val="es-ES_tradnl"/>
        </w:rPr>
        <w:t>dar respuesta a situaciones de afluencia masiva</w:t>
      </w:r>
      <w:r w:rsidR="004E1C3A">
        <w:rPr>
          <w:rFonts w:ascii="Calibri" w:hAnsi="Calibri"/>
          <w:lang w:val="es-ES_tradnl"/>
        </w:rPr>
        <w:t xml:space="preserve"> de personas, a dejar de lado el</w:t>
      </w:r>
      <w:r w:rsidR="00EC1D27" w:rsidRPr="00366674">
        <w:rPr>
          <w:rFonts w:ascii="Calibri" w:hAnsi="Calibri"/>
          <w:lang w:val="es-ES_tradnl"/>
        </w:rPr>
        <w:t xml:space="preserve"> carácter de posible “refugiado” </w:t>
      </w:r>
      <w:r w:rsidR="004E1C3A">
        <w:rPr>
          <w:rFonts w:ascii="Calibri" w:hAnsi="Calibri"/>
          <w:lang w:val="es-ES_tradnl"/>
        </w:rPr>
        <w:t xml:space="preserve">de estas personas </w:t>
      </w:r>
      <w:r w:rsidR="00EC1D27" w:rsidRPr="00366674">
        <w:rPr>
          <w:rFonts w:ascii="Calibri" w:hAnsi="Calibri"/>
          <w:lang w:val="es-ES_tradnl"/>
        </w:rPr>
        <w:t>y en</w:t>
      </w:r>
      <w:r w:rsidR="004E1C3A">
        <w:rPr>
          <w:rFonts w:ascii="Calibri" w:hAnsi="Calibri"/>
          <w:lang w:val="es-ES_tradnl"/>
        </w:rPr>
        <w:t xml:space="preserve"> lugar</w:t>
      </w:r>
      <w:r w:rsidR="00EC1D27" w:rsidRPr="00366674">
        <w:rPr>
          <w:rFonts w:ascii="Calibri" w:hAnsi="Calibri"/>
          <w:lang w:val="es-ES_tradnl"/>
        </w:rPr>
        <w:t xml:space="preserve"> de ello, tomar medidas de protección temporal basadas en la condición especial “humanitaria” de PTH. De hecho, la ley sobre refugiados de Panamá indica explícitamente que los beneficiarios de la condición de PTH no gozan de los mismos derechos y beneficios que las “personas formalmente reconocidas” como refugiados bajo la Convención sobre el Estatuto de los Refugiados</w:t>
      </w:r>
      <w:r w:rsidR="00C7511C" w:rsidRPr="00366674">
        <w:rPr>
          <w:rFonts w:ascii="Calibri" w:hAnsi="Calibri"/>
          <w:lang w:val="es-ES_tradnl"/>
        </w:rPr>
        <w:t>.</w:t>
      </w:r>
      <w:r w:rsidR="00C7511C" w:rsidRPr="00366674">
        <w:rPr>
          <w:rStyle w:val="FootnoteReference"/>
          <w:rFonts w:ascii="Calibri" w:hAnsi="Calibri"/>
          <w:lang w:val="es-ES_tradnl"/>
        </w:rPr>
        <w:footnoteReference w:id="81"/>
      </w:r>
    </w:p>
    <w:p w14:paraId="033349A2" w14:textId="77777777" w:rsidR="00697CE4" w:rsidRDefault="00697CE4" w:rsidP="006928F0">
      <w:pPr>
        <w:pStyle w:val="NoSpacing"/>
        <w:spacing w:line="360" w:lineRule="auto"/>
        <w:contextualSpacing/>
        <w:jc w:val="both"/>
        <w:rPr>
          <w:rFonts w:ascii="Calibri" w:hAnsi="Calibri"/>
          <w:lang w:val="es-ES_tradnl"/>
        </w:rPr>
      </w:pPr>
    </w:p>
    <w:p w14:paraId="5EFA5152" w14:textId="619C7CB4" w:rsidR="00C7511C" w:rsidRPr="00366674" w:rsidRDefault="00697CE4" w:rsidP="006928F0">
      <w:pPr>
        <w:pStyle w:val="NoSpacing"/>
        <w:spacing w:line="360" w:lineRule="auto"/>
        <w:contextualSpacing/>
        <w:jc w:val="both"/>
        <w:rPr>
          <w:rFonts w:ascii="Calibri" w:hAnsi="Calibri"/>
          <w:lang w:val="es-ES_tradnl"/>
        </w:rPr>
      </w:pPr>
      <w:r>
        <w:rPr>
          <w:rFonts w:ascii="Calibri" w:hAnsi="Calibri"/>
          <w:lang w:val="es-ES_tradnl"/>
        </w:rPr>
        <w:t>En la medida en que</w:t>
      </w:r>
      <w:r w:rsidR="00A634E0" w:rsidRPr="00366674">
        <w:rPr>
          <w:rFonts w:ascii="Calibri" w:hAnsi="Calibri"/>
          <w:lang w:val="es-ES_tradnl"/>
        </w:rPr>
        <w:t xml:space="preserve"> la capacidad de las autoridades de ignora</w:t>
      </w:r>
      <w:r w:rsidR="00611206">
        <w:rPr>
          <w:rFonts w:ascii="Calibri" w:hAnsi="Calibri"/>
          <w:lang w:val="es-ES_tradnl"/>
        </w:rPr>
        <w:t>r el carácter de refugiado y</w:t>
      </w:r>
      <w:r w:rsidR="00A634E0" w:rsidRPr="00366674">
        <w:rPr>
          <w:rFonts w:ascii="Calibri" w:hAnsi="Calibri"/>
          <w:lang w:val="es-ES_tradnl"/>
        </w:rPr>
        <w:t xml:space="preserve"> </w:t>
      </w:r>
      <w:r>
        <w:rPr>
          <w:rFonts w:ascii="Calibri" w:hAnsi="Calibri"/>
          <w:lang w:val="es-ES_tradnl"/>
        </w:rPr>
        <w:t xml:space="preserve">los </w:t>
      </w:r>
      <w:r w:rsidR="00A634E0" w:rsidRPr="00366674">
        <w:rPr>
          <w:rFonts w:ascii="Calibri" w:hAnsi="Calibri"/>
          <w:lang w:val="es-ES_tradnl"/>
        </w:rPr>
        <w:t>derechos de las personas que gozan de esa condición de modo objetivo</w:t>
      </w:r>
      <w:r>
        <w:rPr>
          <w:rFonts w:ascii="Calibri" w:hAnsi="Calibri"/>
          <w:lang w:val="es-ES_tradnl"/>
        </w:rPr>
        <w:t xml:space="preserve"> perdura con el paso del tiempo</w:t>
      </w:r>
      <w:r w:rsidR="00611206">
        <w:rPr>
          <w:rFonts w:ascii="Calibri" w:hAnsi="Calibri"/>
          <w:lang w:val="es-ES_tradnl"/>
        </w:rPr>
        <w:t>,</w:t>
      </w:r>
      <w:r w:rsidR="00A634E0" w:rsidRPr="00366674">
        <w:rPr>
          <w:rFonts w:ascii="Calibri" w:hAnsi="Calibri"/>
          <w:lang w:val="es-ES_tradnl"/>
        </w:rPr>
        <w:t xml:space="preserve"> es objetable desde el punto de vista de derecho internacional de refugiados. No obstante, podría decirse que a primera vista la condición PTH </w:t>
      </w:r>
      <w:r w:rsidR="00611206">
        <w:rPr>
          <w:rFonts w:ascii="Calibri" w:hAnsi="Calibri"/>
          <w:lang w:val="es-ES_tradnl"/>
        </w:rPr>
        <w:t>es aplicable</w:t>
      </w:r>
      <w:r w:rsidR="00A634E0" w:rsidRPr="00366674">
        <w:rPr>
          <w:rFonts w:ascii="Calibri" w:hAnsi="Calibri"/>
          <w:lang w:val="es-ES_tradnl"/>
        </w:rPr>
        <w:t xml:space="preserve"> a una gama más amplia de personas. De hecho, </w:t>
      </w:r>
      <w:r w:rsidR="00505F5C" w:rsidRPr="00366674">
        <w:rPr>
          <w:rFonts w:ascii="Calibri" w:hAnsi="Calibri"/>
          <w:lang w:val="es-ES_tradnl"/>
        </w:rPr>
        <w:t>para activar</w:t>
      </w:r>
      <w:r w:rsidR="00A634E0" w:rsidRPr="00366674">
        <w:rPr>
          <w:rFonts w:ascii="Calibri" w:hAnsi="Calibri"/>
          <w:lang w:val="es-ES_tradnl"/>
        </w:rPr>
        <w:t xml:space="preserve"> esta figura legal únicamente </w:t>
      </w:r>
      <w:r w:rsidR="00505F5C" w:rsidRPr="00366674">
        <w:rPr>
          <w:rFonts w:ascii="Calibri" w:hAnsi="Calibri"/>
          <w:lang w:val="es-ES_tradnl"/>
        </w:rPr>
        <w:t>se requiere</w:t>
      </w:r>
      <w:r w:rsidR="00A634E0" w:rsidRPr="00366674">
        <w:rPr>
          <w:rFonts w:ascii="Calibri" w:hAnsi="Calibri"/>
          <w:lang w:val="es-ES_tradnl"/>
        </w:rPr>
        <w:t xml:space="preserve"> </w:t>
      </w:r>
      <w:r w:rsidR="009F465C" w:rsidRPr="00366674">
        <w:rPr>
          <w:rFonts w:ascii="Calibri" w:hAnsi="Calibri"/>
          <w:lang w:val="es-ES_tradnl"/>
        </w:rPr>
        <w:t>la determinación</w:t>
      </w:r>
      <w:r w:rsidR="003263E1">
        <w:rPr>
          <w:rFonts w:ascii="Calibri" w:hAnsi="Calibri"/>
          <w:lang w:val="es-ES_tradnl"/>
        </w:rPr>
        <w:t>,</w:t>
      </w:r>
      <w:r w:rsidR="009F465C" w:rsidRPr="00366674">
        <w:rPr>
          <w:rFonts w:ascii="Calibri" w:hAnsi="Calibri"/>
          <w:lang w:val="es-ES_tradnl"/>
        </w:rPr>
        <w:t xml:space="preserve"> por parte del poder e</w:t>
      </w:r>
      <w:r w:rsidR="00A634E0" w:rsidRPr="00366674">
        <w:rPr>
          <w:rFonts w:ascii="Calibri" w:hAnsi="Calibri"/>
          <w:lang w:val="es-ES_tradnl"/>
        </w:rPr>
        <w:t>jecutivo</w:t>
      </w:r>
      <w:r w:rsidR="003263E1">
        <w:rPr>
          <w:rFonts w:ascii="Calibri" w:hAnsi="Calibri"/>
          <w:lang w:val="es-ES_tradnl"/>
        </w:rPr>
        <w:t>,</w:t>
      </w:r>
      <w:r w:rsidR="00A634E0" w:rsidRPr="00366674">
        <w:rPr>
          <w:rFonts w:ascii="Calibri" w:hAnsi="Calibri"/>
          <w:lang w:val="es-ES_tradnl"/>
        </w:rPr>
        <w:t xml:space="preserve"> </w:t>
      </w:r>
      <w:r w:rsidR="003263E1">
        <w:rPr>
          <w:rFonts w:ascii="Calibri" w:hAnsi="Calibri"/>
          <w:lang w:val="es-ES_tradnl"/>
        </w:rPr>
        <w:t xml:space="preserve">de </w:t>
      </w:r>
      <w:r w:rsidR="00A634E0" w:rsidRPr="00366674">
        <w:rPr>
          <w:rFonts w:ascii="Calibri" w:hAnsi="Calibri"/>
          <w:lang w:val="es-ES_tradnl"/>
        </w:rPr>
        <w:t>que ha ocurrido “una afluencia masiva de personas que ingresan al país de modo ilegal o irregular en busca de protección”.</w:t>
      </w:r>
      <w:r w:rsidR="00505F5C" w:rsidRPr="00366674">
        <w:rPr>
          <w:rFonts w:ascii="Calibri" w:hAnsi="Calibri"/>
          <w:lang w:val="es-ES_tradnl"/>
        </w:rPr>
        <w:t xml:space="preserve"> Por consiguiente, el alcance</w:t>
      </w:r>
      <w:r w:rsidR="00C7511C" w:rsidRPr="00366674">
        <w:rPr>
          <w:rFonts w:ascii="Calibri" w:hAnsi="Calibri"/>
          <w:lang w:val="es-ES_tradnl"/>
        </w:rPr>
        <w:t xml:space="preserve"> </w:t>
      </w:r>
      <w:r w:rsidR="00C7511C" w:rsidRPr="00366674">
        <w:rPr>
          <w:rFonts w:ascii="Calibri" w:hAnsi="Calibri"/>
          <w:i/>
          <w:lang w:val="es-ES_tradnl"/>
        </w:rPr>
        <w:t>ratione personae</w:t>
      </w:r>
      <w:r w:rsidR="00C7511C" w:rsidRPr="00366674">
        <w:rPr>
          <w:rFonts w:ascii="Calibri" w:hAnsi="Calibri"/>
          <w:lang w:val="es-ES_tradnl"/>
        </w:rPr>
        <w:t xml:space="preserve"> </w:t>
      </w:r>
      <w:r w:rsidR="00505F5C" w:rsidRPr="00366674">
        <w:rPr>
          <w:rFonts w:ascii="Calibri" w:hAnsi="Calibri"/>
          <w:lang w:val="es-ES_tradnl"/>
        </w:rPr>
        <w:t>de esta medida no es</w:t>
      </w:r>
      <w:r w:rsidR="003263E1">
        <w:rPr>
          <w:rFonts w:ascii="Calibri" w:hAnsi="Calibri"/>
          <w:lang w:val="es-ES_tradnl"/>
        </w:rPr>
        <w:t>tá</w:t>
      </w:r>
      <w:r w:rsidR="00505F5C" w:rsidRPr="00366674">
        <w:rPr>
          <w:rFonts w:ascii="Calibri" w:hAnsi="Calibri"/>
          <w:lang w:val="es-ES_tradnl"/>
        </w:rPr>
        <w:t xml:space="preserve"> limitado por la definición de refugiado ni </w:t>
      </w:r>
      <w:r w:rsidR="003263E1">
        <w:rPr>
          <w:rFonts w:ascii="Calibri" w:hAnsi="Calibri"/>
          <w:lang w:val="es-ES_tradnl"/>
        </w:rPr>
        <w:t xml:space="preserve">por </w:t>
      </w:r>
      <w:r w:rsidR="00505F5C" w:rsidRPr="00366674">
        <w:rPr>
          <w:rFonts w:ascii="Calibri" w:hAnsi="Calibri"/>
          <w:lang w:val="es-ES_tradnl"/>
        </w:rPr>
        <w:t>cualquier otra consideración legal que no sea, quizás, la consideración</w:t>
      </w:r>
      <w:r w:rsidR="00C90F5F">
        <w:rPr>
          <w:rFonts w:ascii="Calibri" w:hAnsi="Calibri"/>
          <w:lang w:val="es-ES_tradnl"/>
        </w:rPr>
        <w:t xml:space="preserve"> que</w:t>
      </w:r>
      <w:r w:rsidR="003263E1">
        <w:rPr>
          <w:rFonts w:ascii="Calibri" w:hAnsi="Calibri"/>
          <w:lang w:val="es-ES_tradnl"/>
        </w:rPr>
        <w:t xml:space="preserve"> </w:t>
      </w:r>
      <w:r w:rsidR="00505F5C" w:rsidRPr="00366674">
        <w:rPr>
          <w:rFonts w:ascii="Calibri" w:hAnsi="Calibri"/>
          <w:lang w:val="es-ES_tradnl"/>
        </w:rPr>
        <w:t xml:space="preserve">su protección </w:t>
      </w:r>
      <w:r w:rsidR="00C90F5F">
        <w:rPr>
          <w:rFonts w:ascii="Calibri" w:hAnsi="Calibri"/>
          <w:lang w:val="es-ES_tradnl"/>
        </w:rPr>
        <w:t xml:space="preserve">se requiere </w:t>
      </w:r>
      <w:r w:rsidR="00505F5C" w:rsidRPr="00366674">
        <w:rPr>
          <w:rFonts w:ascii="Calibri" w:hAnsi="Calibri"/>
          <w:lang w:val="es-ES_tradnl"/>
        </w:rPr>
        <w:t>por “razones humanitarias”</w:t>
      </w:r>
      <w:r w:rsidR="00C7511C" w:rsidRPr="00366674">
        <w:rPr>
          <w:rFonts w:ascii="Calibri" w:hAnsi="Calibri"/>
          <w:lang w:val="es-ES_tradnl"/>
        </w:rPr>
        <w:t>.</w:t>
      </w:r>
      <w:r w:rsidR="00C7511C" w:rsidRPr="00366674">
        <w:rPr>
          <w:rStyle w:val="FootnoteReference"/>
          <w:rFonts w:ascii="Calibri" w:hAnsi="Calibri"/>
          <w:lang w:val="es-ES_tradnl"/>
        </w:rPr>
        <w:footnoteReference w:id="82"/>
      </w:r>
      <w:r w:rsidR="00C7511C" w:rsidRPr="00366674">
        <w:rPr>
          <w:rFonts w:ascii="Calibri" w:hAnsi="Calibri"/>
          <w:lang w:val="es-ES_tradnl"/>
        </w:rPr>
        <w:t xml:space="preserve"> </w:t>
      </w:r>
      <w:r w:rsidR="00AD5F5A">
        <w:rPr>
          <w:rFonts w:ascii="Calibri" w:hAnsi="Calibri"/>
          <w:lang w:val="es-ES_tradnl"/>
        </w:rPr>
        <w:t>Así</w:t>
      </w:r>
      <w:r w:rsidR="00505F5C" w:rsidRPr="00366674">
        <w:rPr>
          <w:rFonts w:ascii="Calibri" w:hAnsi="Calibri"/>
          <w:lang w:val="es-ES_tradnl"/>
        </w:rPr>
        <w:t>, la amplitud de la disposición</w:t>
      </w:r>
      <w:r w:rsidR="00C7511C" w:rsidRPr="00366674">
        <w:rPr>
          <w:rFonts w:ascii="Calibri" w:hAnsi="Calibri"/>
          <w:lang w:val="es-ES_tradnl"/>
        </w:rPr>
        <w:t xml:space="preserve"> </w:t>
      </w:r>
      <w:r w:rsidR="00505F5C" w:rsidRPr="00366674">
        <w:rPr>
          <w:rFonts w:ascii="Calibri" w:hAnsi="Calibri"/>
          <w:lang w:val="es-ES_tradnl"/>
        </w:rPr>
        <w:t>permite apl</w:t>
      </w:r>
      <w:r w:rsidR="000D54DA">
        <w:rPr>
          <w:rFonts w:ascii="Calibri" w:hAnsi="Calibri"/>
          <w:lang w:val="es-ES_tradnl"/>
        </w:rPr>
        <w:t>icarla por razones humanitarias en</w:t>
      </w:r>
      <w:r w:rsidR="00505F5C" w:rsidRPr="00366674">
        <w:rPr>
          <w:rFonts w:ascii="Calibri" w:hAnsi="Calibri"/>
          <w:lang w:val="es-ES_tradnl"/>
        </w:rPr>
        <w:t xml:space="preserve"> cualquier situación de afluencia masiva de personas que buscan obtener protección. En principio, esto podría incluir la afluencia masiva</w:t>
      </w:r>
      <w:r w:rsidR="005A3060">
        <w:rPr>
          <w:rFonts w:ascii="Calibri" w:hAnsi="Calibri"/>
          <w:lang w:val="es-ES_tradnl"/>
        </w:rPr>
        <w:t xml:space="preserve"> de personas a Panamá originada</w:t>
      </w:r>
      <w:r w:rsidR="00505F5C" w:rsidRPr="00366674">
        <w:rPr>
          <w:rFonts w:ascii="Calibri" w:hAnsi="Calibri"/>
          <w:lang w:val="es-ES_tradnl"/>
        </w:rPr>
        <w:t xml:space="preserve"> por desastres, aunque a la fecha no se ha presentado una situación </w:t>
      </w:r>
      <w:r w:rsidR="009F465C" w:rsidRPr="00366674">
        <w:rPr>
          <w:rFonts w:ascii="Calibri" w:hAnsi="Calibri"/>
          <w:lang w:val="es-ES_tradnl"/>
        </w:rPr>
        <w:t>de esta índole</w:t>
      </w:r>
      <w:r w:rsidR="00C7511C" w:rsidRPr="00366674">
        <w:rPr>
          <w:rFonts w:ascii="Calibri" w:hAnsi="Calibri"/>
          <w:lang w:val="es-ES_tradnl"/>
        </w:rPr>
        <w:t>.</w:t>
      </w:r>
    </w:p>
    <w:p w14:paraId="440EA2FC" w14:textId="77777777" w:rsidR="00C7511C" w:rsidRPr="00366674" w:rsidRDefault="00C7511C" w:rsidP="006928F0">
      <w:pPr>
        <w:pStyle w:val="NoSpacing"/>
        <w:spacing w:line="360" w:lineRule="auto"/>
        <w:contextualSpacing/>
        <w:jc w:val="both"/>
        <w:rPr>
          <w:rFonts w:ascii="Calibri" w:hAnsi="Calibri"/>
          <w:lang w:val="es-ES_tradnl"/>
        </w:rPr>
      </w:pPr>
    </w:p>
    <w:p w14:paraId="008F827B" w14:textId="16608E5F" w:rsidR="00C7511C" w:rsidRPr="00366674" w:rsidRDefault="009F465C" w:rsidP="006928F0">
      <w:pPr>
        <w:pStyle w:val="NoSpacing"/>
        <w:spacing w:line="360" w:lineRule="auto"/>
        <w:contextualSpacing/>
        <w:jc w:val="both"/>
        <w:rPr>
          <w:rFonts w:ascii="Calibri" w:hAnsi="Calibri"/>
          <w:lang w:val="es-ES_tradnl"/>
        </w:rPr>
      </w:pPr>
      <w:r w:rsidRPr="00366674">
        <w:rPr>
          <w:rFonts w:ascii="Calibri" w:hAnsi="Calibri"/>
          <w:lang w:val="es-ES_tradnl"/>
        </w:rPr>
        <w:t xml:space="preserve">La medida es decididamente “colectiva” y por consiguiente, depende de una determinación </w:t>
      </w:r>
      <w:r w:rsidR="005A3060">
        <w:rPr>
          <w:rFonts w:ascii="Calibri" w:hAnsi="Calibri"/>
          <w:lang w:val="es-ES_tradnl"/>
        </w:rPr>
        <w:t>por parte del</w:t>
      </w:r>
      <w:r w:rsidRPr="00366674">
        <w:rPr>
          <w:rFonts w:ascii="Calibri" w:hAnsi="Calibri"/>
          <w:lang w:val="es-ES_tradnl"/>
        </w:rPr>
        <w:t xml:space="preserve"> poder ejecutivo.</w:t>
      </w:r>
      <w:r w:rsidR="00C7511C" w:rsidRPr="00366674">
        <w:rPr>
          <w:rFonts w:ascii="Calibri" w:hAnsi="Calibri"/>
          <w:lang w:val="es-ES_tradnl"/>
        </w:rPr>
        <w:t xml:space="preserve"> </w:t>
      </w:r>
      <w:r w:rsidRPr="00366674">
        <w:rPr>
          <w:rFonts w:ascii="Calibri" w:hAnsi="Calibri"/>
          <w:lang w:val="es-ES_tradnl"/>
        </w:rPr>
        <w:t>Los términos de la ley implican que en los casos donde se cumplen los criterios limitados requeridos para activar las disposiciones de PTH, el poder ejecutivo de</w:t>
      </w:r>
      <w:r w:rsidR="00E7662E">
        <w:rPr>
          <w:rFonts w:ascii="Calibri" w:hAnsi="Calibri"/>
          <w:lang w:val="es-ES_tradnl"/>
        </w:rPr>
        <w:t>be realizar tal</w:t>
      </w:r>
      <w:r w:rsidRPr="00366674">
        <w:rPr>
          <w:rFonts w:ascii="Calibri" w:hAnsi="Calibri"/>
          <w:lang w:val="es-ES_tradnl"/>
        </w:rPr>
        <w:t xml:space="preserve"> determinación, es decir, como una obligación </w:t>
      </w:r>
      <w:r w:rsidR="00E44E27">
        <w:rPr>
          <w:rFonts w:ascii="Calibri" w:hAnsi="Calibri"/>
          <w:lang w:val="es-ES_tradnl"/>
        </w:rPr>
        <w:t>y no</w:t>
      </w:r>
      <w:r w:rsidRPr="00366674">
        <w:rPr>
          <w:rFonts w:ascii="Calibri" w:hAnsi="Calibri"/>
          <w:lang w:val="es-ES_tradnl"/>
        </w:rPr>
        <w:t xml:space="preserve"> un derecho</w:t>
      </w:r>
      <w:r w:rsidR="00C7511C" w:rsidRPr="00366674">
        <w:rPr>
          <w:rFonts w:ascii="Calibri" w:hAnsi="Calibri"/>
          <w:lang w:val="es-ES_tradnl"/>
        </w:rPr>
        <w:t>.</w:t>
      </w:r>
      <w:r w:rsidR="00C7511C" w:rsidRPr="00366674">
        <w:rPr>
          <w:rStyle w:val="FootnoteReference"/>
          <w:rFonts w:ascii="Calibri" w:hAnsi="Calibri"/>
          <w:lang w:val="es-ES_tradnl"/>
        </w:rPr>
        <w:footnoteReference w:id="83"/>
      </w:r>
      <w:r w:rsidR="00C7511C" w:rsidRPr="00366674">
        <w:rPr>
          <w:rFonts w:ascii="Calibri" w:hAnsi="Calibri"/>
          <w:lang w:val="es-ES_tradnl"/>
        </w:rPr>
        <w:t xml:space="preserve"> </w:t>
      </w:r>
      <w:r w:rsidR="00BE25EF" w:rsidRPr="00366674">
        <w:rPr>
          <w:rFonts w:ascii="Calibri" w:hAnsi="Calibri"/>
          <w:lang w:val="es-ES_tradnl"/>
        </w:rPr>
        <w:t xml:space="preserve">Después de </w:t>
      </w:r>
      <w:r w:rsidR="009D2A25">
        <w:rPr>
          <w:rFonts w:ascii="Calibri" w:hAnsi="Calibri"/>
          <w:lang w:val="es-ES_tradnl"/>
        </w:rPr>
        <w:t>tal</w:t>
      </w:r>
      <w:r w:rsidR="00BE25EF" w:rsidRPr="00366674">
        <w:rPr>
          <w:rFonts w:ascii="Calibri" w:hAnsi="Calibri"/>
          <w:lang w:val="es-ES_tradnl"/>
        </w:rPr>
        <w:t xml:space="preserve"> determinación, la práctica ha sido instituir un censo para identificar e inscribir a los beneficiarios individuales. </w:t>
      </w:r>
      <w:r w:rsidR="00DB1869" w:rsidRPr="00366674">
        <w:rPr>
          <w:rFonts w:ascii="Calibri" w:hAnsi="Calibri"/>
          <w:lang w:val="es-ES_tradnl"/>
        </w:rPr>
        <w:t xml:space="preserve">Eso se llevó a cabo </w:t>
      </w:r>
      <w:r w:rsidR="007972BF">
        <w:rPr>
          <w:rFonts w:ascii="Calibri" w:hAnsi="Calibri"/>
          <w:lang w:val="es-ES_tradnl"/>
        </w:rPr>
        <w:t>junto con</w:t>
      </w:r>
      <w:r w:rsidR="00DB1869" w:rsidRPr="00366674">
        <w:rPr>
          <w:rFonts w:ascii="Calibri" w:hAnsi="Calibri"/>
          <w:lang w:val="es-ES_tradnl"/>
        </w:rPr>
        <w:t xml:space="preserve"> las autoridades del Estado de origen, en este caso Colombia. De hecho, las </w:t>
      </w:r>
      <w:r w:rsidR="00DB1869" w:rsidRPr="00366674">
        <w:rPr>
          <w:rFonts w:ascii="Calibri" w:hAnsi="Calibri"/>
          <w:lang w:val="es-ES_tradnl"/>
        </w:rPr>
        <w:lastRenderedPageBreak/>
        <w:t>leyes de Panamá prevén explícitamente una función para el Estado de origen y estipulan que el poder ejecutivo debe establecer mecanismos bilaterales con el otro Estado</w:t>
      </w:r>
      <w:r w:rsidR="006C5479">
        <w:rPr>
          <w:rFonts w:ascii="Calibri" w:hAnsi="Calibri"/>
          <w:lang w:val="es-ES_tradnl"/>
        </w:rPr>
        <w:t>,</w:t>
      </w:r>
      <w:r w:rsidR="00DB1869" w:rsidRPr="00366674">
        <w:rPr>
          <w:rFonts w:ascii="Calibri" w:hAnsi="Calibri"/>
          <w:lang w:val="es-ES_tradnl"/>
        </w:rPr>
        <w:t xml:space="preserve"> con el fin de facilitar el retorno seguro y digno y la posibilidad de reasentar </w:t>
      </w:r>
      <w:r w:rsidR="00C0594F">
        <w:rPr>
          <w:rFonts w:ascii="Calibri" w:hAnsi="Calibri"/>
          <w:lang w:val="es-ES_tradnl"/>
        </w:rPr>
        <w:t xml:space="preserve">en otro lugar </w:t>
      </w:r>
      <w:r w:rsidR="00DB1869" w:rsidRPr="00366674">
        <w:rPr>
          <w:rFonts w:ascii="Calibri" w:hAnsi="Calibri"/>
          <w:lang w:val="es-ES_tradnl"/>
        </w:rPr>
        <w:t xml:space="preserve">a las personas </w:t>
      </w:r>
      <w:r w:rsidR="00F31346">
        <w:rPr>
          <w:rFonts w:ascii="Calibri" w:hAnsi="Calibri"/>
          <w:lang w:val="es-ES_tradnl"/>
        </w:rPr>
        <w:t xml:space="preserve">que se encuentran </w:t>
      </w:r>
      <w:r w:rsidR="006C5479">
        <w:rPr>
          <w:rFonts w:ascii="Calibri" w:hAnsi="Calibri"/>
          <w:lang w:val="es-ES_tradnl"/>
        </w:rPr>
        <w:t xml:space="preserve">en condiciones </w:t>
      </w:r>
      <w:r w:rsidR="00C0594F">
        <w:rPr>
          <w:rFonts w:ascii="Calibri" w:hAnsi="Calibri"/>
          <w:lang w:val="es-ES_tradnl"/>
        </w:rPr>
        <w:t>de mayor vulnerabilidad.</w:t>
      </w:r>
      <w:r w:rsidR="00C7511C" w:rsidRPr="00366674">
        <w:rPr>
          <w:rStyle w:val="FootnoteReference"/>
          <w:rFonts w:ascii="Calibri" w:hAnsi="Calibri"/>
          <w:lang w:val="es-ES_tradnl"/>
        </w:rPr>
        <w:footnoteReference w:id="84"/>
      </w:r>
      <w:r w:rsidR="00C7511C" w:rsidRPr="00366674">
        <w:rPr>
          <w:rFonts w:ascii="Calibri" w:hAnsi="Calibri"/>
          <w:lang w:val="es-ES_tradnl"/>
        </w:rPr>
        <w:t xml:space="preserve"> </w:t>
      </w:r>
    </w:p>
    <w:p w14:paraId="1C8D4F80" w14:textId="77777777" w:rsidR="00C7511C" w:rsidRPr="00366674" w:rsidRDefault="00C7511C" w:rsidP="006928F0">
      <w:pPr>
        <w:pStyle w:val="NoSpacing"/>
        <w:spacing w:line="360" w:lineRule="auto"/>
        <w:contextualSpacing/>
        <w:jc w:val="both"/>
        <w:rPr>
          <w:rFonts w:ascii="Calibri" w:hAnsi="Calibri"/>
          <w:lang w:val="es-ES_tradnl"/>
        </w:rPr>
      </w:pPr>
    </w:p>
    <w:p w14:paraId="742F986C" w14:textId="1B1AFF6D" w:rsidR="00C7511C" w:rsidRPr="00366674" w:rsidRDefault="00DB1869" w:rsidP="006928F0">
      <w:pPr>
        <w:pStyle w:val="NoSpacing"/>
        <w:spacing w:line="360" w:lineRule="auto"/>
        <w:contextualSpacing/>
        <w:jc w:val="both"/>
        <w:rPr>
          <w:rFonts w:ascii="Calibri" w:hAnsi="Calibri"/>
          <w:lang w:val="es-ES_tradnl"/>
        </w:rPr>
      </w:pPr>
      <w:r w:rsidRPr="00366674">
        <w:rPr>
          <w:rFonts w:ascii="Calibri" w:hAnsi="Calibri"/>
          <w:lang w:val="es-ES_tradnl"/>
        </w:rPr>
        <w:t xml:space="preserve">Las medidas de </w:t>
      </w:r>
      <w:r w:rsidR="00C7511C" w:rsidRPr="00366674">
        <w:rPr>
          <w:rFonts w:ascii="Calibri" w:hAnsi="Calibri"/>
          <w:lang w:val="es-ES_tradnl"/>
        </w:rPr>
        <w:t xml:space="preserve">PTH </w:t>
      </w:r>
      <w:r w:rsidR="008622A6" w:rsidRPr="00366674">
        <w:rPr>
          <w:rFonts w:ascii="Calibri" w:hAnsi="Calibri"/>
          <w:lang w:val="es-ES_tradnl"/>
        </w:rPr>
        <w:t>están concebidas explícitamente como temporales</w:t>
      </w:r>
      <w:r w:rsidR="00C7511C" w:rsidRPr="00366674">
        <w:rPr>
          <w:rFonts w:ascii="Calibri" w:hAnsi="Calibri"/>
          <w:lang w:val="es-ES_tradnl"/>
        </w:rPr>
        <w:t xml:space="preserve">. </w:t>
      </w:r>
      <w:r w:rsidR="008622A6" w:rsidRPr="00366674">
        <w:rPr>
          <w:rFonts w:ascii="Calibri" w:hAnsi="Calibri"/>
          <w:lang w:val="es-ES_tradnl"/>
        </w:rPr>
        <w:t xml:space="preserve">La </w:t>
      </w:r>
      <w:r w:rsidR="003B1D44" w:rsidRPr="00366674">
        <w:rPr>
          <w:rFonts w:ascii="Calibri" w:hAnsi="Calibri"/>
          <w:lang w:val="es-ES_tradnl"/>
        </w:rPr>
        <w:t xml:space="preserve">vigencia </w:t>
      </w:r>
      <w:r w:rsidR="008622A6" w:rsidRPr="00366674">
        <w:rPr>
          <w:rFonts w:ascii="Calibri" w:hAnsi="Calibri"/>
          <w:lang w:val="es-ES_tradnl"/>
        </w:rPr>
        <w:t>inicial es de dos meses a partir de la fecha de la llegada, durante los cuales se hace énfasis en que las instituciones competentes del Estado (coordinadas por la oficina nacional para refugiados) deben negociar el retorno seguro y digno de los beneficiarios de la condición de PTH a su país de origen o su reasentamiento en un tercer país</w:t>
      </w:r>
      <w:r w:rsidR="00C7511C" w:rsidRPr="00366674">
        <w:rPr>
          <w:rFonts w:ascii="Calibri" w:hAnsi="Calibri"/>
          <w:lang w:val="es-ES_tradnl"/>
        </w:rPr>
        <w:t>.</w:t>
      </w:r>
      <w:r w:rsidR="00C7511C" w:rsidRPr="00366674">
        <w:rPr>
          <w:rStyle w:val="FootnoteReference"/>
          <w:rFonts w:ascii="Calibri" w:hAnsi="Calibri"/>
          <w:lang w:val="es-ES_tradnl"/>
        </w:rPr>
        <w:footnoteReference w:id="85"/>
      </w:r>
      <w:r w:rsidR="00C7511C" w:rsidRPr="00366674">
        <w:rPr>
          <w:rFonts w:ascii="Calibri" w:hAnsi="Calibri"/>
          <w:lang w:val="es-ES_tradnl"/>
        </w:rPr>
        <w:t xml:space="preserve"> </w:t>
      </w:r>
      <w:r w:rsidR="003B1D44" w:rsidRPr="00366674">
        <w:rPr>
          <w:rFonts w:ascii="Calibri" w:hAnsi="Calibri"/>
          <w:lang w:val="es-ES_tradnl"/>
        </w:rPr>
        <w:t>El poder ejecutivo tiene instrucciones de buscar hacer arreglos de carga compartida con ACNUR, terceros países y otras organizaciones, además de procurar obtener apoyo material, económico y técnico para los beneficiarios de la condición de PTH durante su estadía en Panamá</w:t>
      </w:r>
      <w:r w:rsidR="00C7511C" w:rsidRPr="00366674">
        <w:rPr>
          <w:rFonts w:ascii="Calibri" w:hAnsi="Calibri"/>
          <w:lang w:val="es-ES_tradnl"/>
        </w:rPr>
        <w:t>.</w:t>
      </w:r>
      <w:r w:rsidR="00C7511C" w:rsidRPr="00366674">
        <w:rPr>
          <w:rStyle w:val="FootnoteReference"/>
          <w:rFonts w:ascii="Calibri" w:hAnsi="Calibri"/>
          <w:lang w:val="es-ES_tradnl"/>
        </w:rPr>
        <w:footnoteReference w:id="86"/>
      </w:r>
      <w:r w:rsidR="00C7511C" w:rsidRPr="00366674">
        <w:rPr>
          <w:rFonts w:ascii="Calibri" w:hAnsi="Calibri"/>
          <w:lang w:val="es-ES_tradnl"/>
        </w:rPr>
        <w:t xml:space="preserve"> </w:t>
      </w:r>
      <w:r w:rsidR="003B1D44" w:rsidRPr="00366674">
        <w:rPr>
          <w:rFonts w:ascii="Calibri" w:hAnsi="Calibri"/>
          <w:lang w:val="es-ES_tradnl"/>
        </w:rPr>
        <w:t>Las leyes establecen claramente que la prórroga del período de protección temporal brindada por el poder ejecutivo ocurre como “una excepción”</w:t>
      </w:r>
      <w:r w:rsidR="00C7511C" w:rsidRPr="00366674">
        <w:rPr>
          <w:rFonts w:ascii="Calibri" w:hAnsi="Calibri"/>
          <w:lang w:val="es-ES_tradnl"/>
        </w:rPr>
        <w:t>.</w:t>
      </w:r>
      <w:r w:rsidR="00C7511C" w:rsidRPr="00366674">
        <w:rPr>
          <w:rStyle w:val="FootnoteReference"/>
          <w:rFonts w:ascii="Calibri" w:hAnsi="Calibri"/>
          <w:lang w:val="es-ES_tradnl"/>
        </w:rPr>
        <w:footnoteReference w:id="87"/>
      </w:r>
      <w:r w:rsidR="00C7511C" w:rsidRPr="00366674">
        <w:rPr>
          <w:rFonts w:ascii="Calibri" w:hAnsi="Calibri"/>
          <w:lang w:val="es-ES_tradnl"/>
        </w:rPr>
        <w:t xml:space="preserve"> </w:t>
      </w:r>
      <w:r w:rsidR="003B1D44" w:rsidRPr="00366674">
        <w:rPr>
          <w:rFonts w:ascii="Calibri" w:hAnsi="Calibri"/>
          <w:lang w:val="es-ES_tradnl"/>
        </w:rPr>
        <w:t xml:space="preserve">Sin embargo, en la práctica se renovó muchas veces la condición de PTH </w:t>
      </w:r>
      <w:r w:rsidR="00AA0A82" w:rsidRPr="00366674">
        <w:rPr>
          <w:rFonts w:ascii="Calibri" w:hAnsi="Calibri"/>
          <w:lang w:val="es-ES_tradnl"/>
        </w:rPr>
        <w:t>par</w:t>
      </w:r>
      <w:r w:rsidR="003B1D44" w:rsidRPr="00366674">
        <w:rPr>
          <w:rFonts w:ascii="Calibri" w:hAnsi="Calibri"/>
          <w:lang w:val="es-ES_tradnl"/>
        </w:rPr>
        <w:t>a ciudadanos colombianos</w:t>
      </w:r>
      <w:r w:rsidR="00AA0A82" w:rsidRPr="00366674">
        <w:rPr>
          <w:rFonts w:ascii="Calibri" w:hAnsi="Calibri"/>
          <w:lang w:val="es-ES_tradnl"/>
        </w:rPr>
        <w:t xml:space="preserve"> debido a las condiciones desfavorables que </w:t>
      </w:r>
      <w:r w:rsidR="00F73F6C">
        <w:rPr>
          <w:rFonts w:ascii="Calibri" w:hAnsi="Calibri"/>
          <w:lang w:val="es-ES_tradnl"/>
        </w:rPr>
        <w:t>existían</w:t>
      </w:r>
      <w:r w:rsidR="00AA0A82" w:rsidRPr="00366674">
        <w:rPr>
          <w:rFonts w:ascii="Calibri" w:hAnsi="Calibri"/>
          <w:lang w:val="es-ES_tradnl"/>
        </w:rPr>
        <w:t xml:space="preserve"> en el departamento de</w:t>
      </w:r>
      <w:r w:rsidR="00C7511C" w:rsidRPr="00366674">
        <w:rPr>
          <w:rFonts w:ascii="Calibri" w:hAnsi="Calibri"/>
          <w:lang w:val="es-ES_tradnl"/>
        </w:rPr>
        <w:t xml:space="preserve"> Chocó. </w:t>
      </w:r>
      <w:r w:rsidR="00AA0A82" w:rsidRPr="00366674">
        <w:rPr>
          <w:rFonts w:ascii="Calibri" w:hAnsi="Calibri"/>
          <w:lang w:val="es-ES_tradnl"/>
        </w:rPr>
        <w:t>Finalmente, aproximadamente seis años después de que se otorgara la condició</w:t>
      </w:r>
      <w:r w:rsidR="003B4C61" w:rsidRPr="00366674">
        <w:rPr>
          <w:rFonts w:ascii="Calibri" w:hAnsi="Calibri"/>
          <w:lang w:val="es-ES_tradnl"/>
        </w:rPr>
        <w:t>n de PTH a estas personas, en 2011 el gobierno de Panamá adoptó una ley lar</w:t>
      </w:r>
      <w:r w:rsidR="004C5CBF" w:rsidRPr="00366674">
        <w:rPr>
          <w:rFonts w:ascii="Calibri" w:hAnsi="Calibri"/>
          <w:lang w:val="es-ES_tradnl"/>
        </w:rPr>
        <w:t>gamente esperada para permitir que</w:t>
      </w:r>
      <w:r w:rsidR="003B4C61" w:rsidRPr="00366674">
        <w:rPr>
          <w:rFonts w:ascii="Calibri" w:hAnsi="Calibri"/>
          <w:lang w:val="es-ES_tradnl"/>
        </w:rPr>
        <w:t xml:space="preserve"> los aproximadamente 400 beneficiarios restantes de l</w:t>
      </w:r>
      <w:r w:rsidR="004C5CBF" w:rsidRPr="00366674">
        <w:rPr>
          <w:rFonts w:ascii="Calibri" w:hAnsi="Calibri"/>
          <w:lang w:val="es-ES_tradnl"/>
        </w:rPr>
        <w:t>a condición de PTH en Panamá</w:t>
      </w:r>
      <w:r w:rsidR="003B4C61" w:rsidRPr="00366674">
        <w:rPr>
          <w:rFonts w:ascii="Calibri" w:hAnsi="Calibri"/>
          <w:lang w:val="es-ES_tradnl"/>
        </w:rPr>
        <w:t xml:space="preserve"> solicitaran la </w:t>
      </w:r>
      <w:r w:rsidR="003022E9">
        <w:rPr>
          <w:rFonts w:ascii="Calibri" w:hAnsi="Calibri"/>
          <w:lang w:val="es-ES_tradnl"/>
        </w:rPr>
        <w:t>condición</w:t>
      </w:r>
      <w:r w:rsidR="004C5CBF" w:rsidRPr="00366674">
        <w:rPr>
          <w:rFonts w:ascii="Calibri" w:hAnsi="Calibri"/>
          <w:lang w:val="es-ES_tradnl"/>
        </w:rPr>
        <w:t xml:space="preserve"> de residencia permanente</w:t>
      </w:r>
      <w:r w:rsidR="00C7511C" w:rsidRPr="00366674">
        <w:rPr>
          <w:rFonts w:ascii="Calibri" w:hAnsi="Calibri"/>
          <w:lang w:val="es-ES_tradnl"/>
        </w:rPr>
        <w:t>.</w:t>
      </w:r>
      <w:r w:rsidR="00C7511C" w:rsidRPr="00366674">
        <w:rPr>
          <w:rStyle w:val="FootnoteReference"/>
          <w:rFonts w:ascii="Calibri" w:hAnsi="Calibri"/>
          <w:lang w:val="es-ES_tradnl"/>
        </w:rPr>
        <w:footnoteReference w:id="88"/>
      </w:r>
      <w:r w:rsidR="00C7511C" w:rsidRPr="00366674">
        <w:rPr>
          <w:rFonts w:ascii="Calibri" w:hAnsi="Calibri"/>
          <w:lang w:val="es-ES_tradnl"/>
        </w:rPr>
        <w:t xml:space="preserve"> </w:t>
      </w:r>
    </w:p>
    <w:p w14:paraId="60F7520B" w14:textId="77777777" w:rsidR="00C7511C" w:rsidRPr="00366674" w:rsidRDefault="00C7511C" w:rsidP="006928F0">
      <w:pPr>
        <w:pStyle w:val="NoSpacing"/>
        <w:spacing w:line="360" w:lineRule="auto"/>
        <w:contextualSpacing/>
        <w:jc w:val="both"/>
        <w:rPr>
          <w:rFonts w:ascii="Calibri" w:hAnsi="Calibri"/>
          <w:lang w:val="es-ES_tradnl"/>
        </w:rPr>
      </w:pPr>
    </w:p>
    <w:p w14:paraId="0B135A53" w14:textId="02E8F444" w:rsidR="00C7511C" w:rsidRPr="00366674" w:rsidRDefault="00D213A4" w:rsidP="006928F0">
      <w:pPr>
        <w:pStyle w:val="NoSpacing"/>
        <w:spacing w:line="360" w:lineRule="auto"/>
        <w:contextualSpacing/>
        <w:jc w:val="both"/>
        <w:rPr>
          <w:rFonts w:ascii="Calibri" w:hAnsi="Calibri"/>
          <w:lang w:val="es-ES_tradnl"/>
        </w:rPr>
      </w:pPr>
      <w:r w:rsidRPr="00366674">
        <w:rPr>
          <w:rFonts w:ascii="Calibri" w:hAnsi="Calibri"/>
          <w:lang w:val="es-ES_tradnl"/>
        </w:rPr>
        <w:t xml:space="preserve">Mientras los beneficiarios de la condición de PTH </w:t>
      </w:r>
      <w:r w:rsidR="0099285A">
        <w:rPr>
          <w:rFonts w:ascii="Calibri" w:hAnsi="Calibri"/>
          <w:lang w:val="es-ES_tradnl"/>
        </w:rPr>
        <w:t>aguardan</w:t>
      </w:r>
      <w:r w:rsidRPr="00366674">
        <w:rPr>
          <w:rFonts w:ascii="Calibri" w:hAnsi="Calibri"/>
          <w:lang w:val="es-ES_tradnl"/>
        </w:rPr>
        <w:t xml:space="preserve"> su retorno o reasentamient</w:t>
      </w:r>
      <w:r w:rsidR="0099285A">
        <w:rPr>
          <w:rFonts w:ascii="Calibri" w:hAnsi="Calibri"/>
          <w:lang w:val="es-ES_tradnl"/>
        </w:rPr>
        <w:t>o, se les admite temporalmente en</w:t>
      </w:r>
      <w:r w:rsidRPr="00366674">
        <w:rPr>
          <w:rFonts w:ascii="Calibri" w:hAnsi="Calibri"/>
          <w:lang w:val="es-ES_tradnl"/>
        </w:rPr>
        <w:t xml:space="preserve"> Panamá</w:t>
      </w:r>
      <w:r w:rsidR="00646CF5">
        <w:rPr>
          <w:rFonts w:ascii="Calibri" w:hAnsi="Calibri"/>
          <w:lang w:val="es-ES_tradnl"/>
        </w:rPr>
        <w:t>,</w:t>
      </w:r>
      <w:r w:rsidR="00DD2C91" w:rsidRPr="00366674">
        <w:rPr>
          <w:rFonts w:ascii="Calibri" w:hAnsi="Calibri"/>
          <w:lang w:val="es-ES_tradnl"/>
        </w:rPr>
        <w:t xml:space="preserve"> sin que ello comprometa al Estado a proporcionarles asentamiento permanente en su territorio</w:t>
      </w:r>
      <w:r w:rsidR="00C7511C" w:rsidRPr="00366674">
        <w:rPr>
          <w:rFonts w:ascii="Calibri" w:hAnsi="Calibri"/>
          <w:lang w:val="es-ES_tradnl"/>
        </w:rPr>
        <w:t>.</w:t>
      </w:r>
      <w:r w:rsidR="00C7511C" w:rsidRPr="00366674">
        <w:rPr>
          <w:rStyle w:val="FootnoteReference"/>
          <w:rFonts w:ascii="Calibri" w:hAnsi="Calibri"/>
          <w:lang w:val="es-ES_tradnl"/>
        </w:rPr>
        <w:footnoteReference w:id="89"/>
      </w:r>
      <w:r w:rsidR="00C7511C" w:rsidRPr="00366674">
        <w:rPr>
          <w:rFonts w:ascii="Calibri" w:hAnsi="Calibri"/>
          <w:lang w:val="es-ES_tradnl"/>
        </w:rPr>
        <w:t xml:space="preserve"> </w:t>
      </w:r>
      <w:r w:rsidR="00DD2C91" w:rsidRPr="00366674">
        <w:rPr>
          <w:rFonts w:ascii="Calibri" w:hAnsi="Calibri"/>
          <w:lang w:val="es-ES_tradnl"/>
        </w:rPr>
        <w:t>D</w:t>
      </w:r>
      <w:r w:rsidRPr="00366674">
        <w:rPr>
          <w:rFonts w:ascii="Calibri" w:hAnsi="Calibri"/>
          <w:lang w:val="es-ES_tradnl"/>
        </w:rPr>
        <w:t xml:space="preserve">eben beneficiarse de la aplicación provisional de los </w:t>
      </w:r>
      <w:r w:rsidRPr="00366674">
        <w:rPr>
          <w:rFonts w:ascii="Calibri" w:hAnsi="Calibri"/>
          <w:lang w:val="es-ES_tradnl"/>
        </w:rPr>
        <w:lastRenderedPageBreak/>
        <w:t>principios de no devolución</w:t>
      </w:r>
      <w:r w:rsidR="00646CF5">
        <w:rPr>
          <w:rFonts w:ascii="Calibri" w:hAnsi="Calibri"/>
          <w:lang w:val="es-ES_tradnl"/>
        </w:rPr>
        <w:t xml:space="preserve">, </w:t>
      </w:r>
      <w:r w:rsidRPr="00366674">
        <w:rPr>
          <w:rFonts w:ascii="Calibri" w:hAnsi="Calibri"/>
          <w:lang w:val="es-ES_tradnl"/>
        </w:rPr>
        <w:t>no rechazo en la frontera</w:t>
      </w:r>
      <w:r w:rsidR="00C7511C" w:rsidRPr="00366674">
        <w:rPr>
          <w:rFonts w:ascii="Calibri" w:hAnsi="Calibri"/>
          <w:lang w:val="es-ES_tradnl"/>
        </w:rPr>
        <w:t xml:space="preserve"> </w:t>
      </w:r>
      <w:r w:rsidRPr="00366674">
        <w:rPr>
          <w:rFonts w:ascii="Calibri" w:hAnsi="Calibri"/>
          <w:lang w:val="es-ES_tradnl"/>
        </w:rPr>
        <w:t>y no sanción por ingresar de forma irregular</w:t>
      </w:r>
      <w:r w:rsidR="00C7511C" w:rsidRPr="00366674">
        <w:rPr>
          <w:rFonts w:ascii="Calibri" w:hAnsi="Calibri"/>
          <w:lang w:val="es-ES_tradnl"/>
        </w:rPr>
        <w:t>.</w:t>
      </w:r>
      <w:r w:rsidR="00C7511C" w:rsidRPr="00366674">
        <w:rPr>
          <w:rStyle w:val="FootnoteReference"/>
          <w:rFonts w:ascii="Calibri" w:hAnsi="Calibri"/>
          <w:lang w:val="es-ES_tradnl"/>
        </w:rPr>
        <w:footnoteReference w:id="90"/>
      </w:r>
      <w:r w:rsidR="00C7511C" w:rsidRPr="00366674">
        <w:rPr>
          <w:rFonts w:ascii="Calibri" w:hAnsi="Calibri"/>
          <w:lang w:val="es-ES_tradnl"/>
        </w:rPr>
        <w:t xml:space="preserve"> </w:t>
      </w:r>
      <w:r w:rsidRPr="00366674">
        <w:rPr>
          <w:rFonts w:ascii="Calibri" w:hAnsi="Calibri"/>
          <w:lang w:val="es-ES_tradnl"/>
        </w:rPr>
        <w:t xml:space="preserve">La condición de </w:t>
      </w:r>
      <w:r w:rsidR="00C7511C" w:rsidRPr="00366674">
        <w:rPr>
          <w:rFonts w:ascii="Calibri" w:hAnsi="Calibri"/>
          <w:lang w:val="es-ES_tradnl"/>
        </w:rPr>
        <w:t xml:space="preserve">PTH </w:t>
      </w:r>
      <w:r w:rsidRPr="00366674">
        <w:rPr>
          <w:rFonts w:ascii="Calibri" w:hAnsi="Calibri"/>
          <w:lang w:val="es-ES_tradnl"/>
        </w:rPr>
        <w:t>también incluye el derecho a</w:t>
      </w:r>
      <w:r w:rsidR="00C7511C" w:rsidRPr="00366674">
        <w:rPr>
          <w:rFonts w:ascii="Calibri" w:hAnsi="Calibri"/>
          <w:lang w:val="es-ES_tradnl"/>
        </w:rPr>
        <w:t xml:space="preserve">: </w:t>
      </w:r>
      <w:r w:rsidRPr="00366674">
        <w:rPr>
          <w:rFonts w:ascii="Calibri" w:hAnsi="Calibri"/>
          <w:lang w:val="es-ES_tradnl"/>
        </w:rPr>
        <w:t xml:space="preserve">la asistencia necesaria para satisfacer las necesidades básicas, </w:t>
      </w:r>
      <w:r w:rsidR="00C35CB9" w:rsidRPr="00366674">
        <w:rPr>
          <w:rFonts w:ascii="Calibri" w:hAnsi="Calibri"/>
          <w:lang w:val="es-ES_tradnl"/>
        </w:rPr>
        <w:t>incluida la provisión de alimentos, techo y servicios básicos de higiene y salud, bajo condiciones de seguridad</w:t>
      </w:r>
      <w:r w:rsidRPr="00366674">
        <w:rPr>
          <w:rFonts w:ascii="Calibri" w:hAnsi="Calibri"/>
          <w:lang w:val="es-ES_tradnl"/>
        </w:rPr>
        <w:t xml:space="preserve">; y </w:t>
      </w:r>
      <w:r w:rsidR="00C35CB9" w:rsidRPr="00366674">
        <w:rPr>
          <w:rFonts w:ascii="Calibri" w:hAnsi="Calibri"/>
          <w:lang w:val="es-ES_tradnl"/>
        </w:rPr>
        <w:t xml:space="preserve">el mantenimiento de la </w:t>
      </w:r>
      <w:r w:rsidRPr="00366674">
        <w:rPr>
          <w:rFonts w:ascii="Calibri" w:hAnsi="Calibri"/>
          <w:lang w:val="es-ES_tradnl"/>
        </w:rPr>
        <w:t xml:space="preserve">unidad </w:t>
      </w:r>
      <w:r w:rsidR="00C35CB9" w:rsidRPr="00366674">
        <w:rPr>
          <w:rFonts w:ascii="Calibri" w:hAnsi="Calibri"/>
          <w:lang w:val="es-ES_tradnl"/>
        </w:rPr>
        <w:t>del</w:t>
      </w:r>
      <w:r w:rsidRPr="00366674">
        <w:rPr>
          <w:rFonts w:ascii="Calibri" w:hAnsi="Calibri"/>
          <w:lang w:val="es-ES_tradnl"/>
        </w:rPr>
        <w:t xml:space="preserve"> núcleo familiar básico</w:t>
      </w:r>
      <w:r w:rsidR="00C7511C" w:rsidRPr="00366674">
        <w:rPr>
          <w:rFonts w:ascii="Calibri" w:hAnsi="Calibri"/>
          <w:lang w:val="es-ES_tradnl"/>
        </w:rPr>
        <w:t>.</w:t>
      </w:r>
      <w:r w:rsidR="00C7511C" w:rsidRPr="00366674">
        <w:rPr>
          <w:rStyle w:val="FootnoteReference"/>
          <w:rFonts w:ascii="Calibri" w:hAnsi="Calibri"/>
          <w:lang w:val="es-ES_tradnl"/>
        </w:rPr>
        <w:footnoteReference w:id="91"/>
      </w:r>
      <w:r w:rsidR="00C7511C" w:rsidRPr="00366674">
        <w:rPr>
          <w:rFonts w:ascii="Calibri" w:hAnsi="Calibri"/>
          <w:lang w:val="es-ES_tradnl"/>
        </w:rPr>
        <w:t xml:space="preserve"> </w:t>
      </w:r>
      <w:r w:rsidRPr="00366674">
        <w:rPr>
          <w:rFonts w:ascii="Calibri" w:hAnsi="Calibri"/>
          <w:lang w:val="es-ES_tradnl"/>
        </w:rPr>
        <w:t>Adicionalmente, se proporcionarán lugares de recepción, según la capacidad del Estado de ofrecerlos</w:t>
      </w:r>
      <w:r w:rsidR="00C7511C" w:rsidRPr="00366674">
        <w:rPr>
          <w:rFonts w:ascii="Calibri" w:hAnsi="Calibri"/>
          <w:lang w:val="es-ES_tradnl"/>
        </w:rPr>
        <w:t>.</w:t>
      </w:r>
      <w:r w:rsidR="00C7511C" w:rsidRPr="00366674">
        <w:rPr>
          <w:rStyle w:val="FootnoteReference"/>
          <w:rFonts w:ascii="Calibri" w:hAnsi="Calibri"/>
          <w:lang w:val="es-ES_tradnl"/>
        </w:rPr>
        <w:footnoteReference w:id="92"/>
      </w:r>
      <w:r w:rsidR="00C7511C" w:rsidRPr="00366674">
        <w:rPr>
          <w:rFonts w:ascii="Calibri" w:hAnsi="Calibri"/>
          <w:lang w:val="es-ES_tradnl"/>
        </w:rPr>
        <w:t xml:space="preserve"> </w:t>
      </w:r>
      <w:r w:rsidRPr="00366674">
        <w:rPr>
          <w:rFonts w:ascii="Calibri" w:hAnsi="Calibri"/>
          <w:lang w:val="es-ES_tradnl"/>
        </w:rPr>
        <w:t>A</w:t>
      </w:r>
      <w:r w:rsidR="00646CF5">
        <w:rPr>
          <w:rFonts w:ascii="Calibri" w:hAnsi="Calibri"/>
          <w:lang w:val="es-ES_tradnl"/>
        </w:rPr>
        <w:t>simismo</w:t>
      </w:r>
      <w:r w:rsidRPr="00366674">
        <w:rPr>
          <w:rFonts w:ascii="Calibri" w:hAnsi="Calibri"/>
          <w:lang w:val="es-ES_tradnl"/>
        </w:rPr>
        <w:t>, se permite el acceso de ACNUR a los beneficiarios de la condición de PTH, sujeto a ciertas condiciones</w:t>
      </w:r>
      <w:r w:rsidR="00C7511C" w:rsidRPr="00366674">
        <w:rPr>
          <w:rFonts w:ascii="Calibri" w:hAnsi="Calibri"/>
          <w:lang w:val="es-ES_tradnl"/>
        </w:rPr>
        <w:t>.</w:t>
      </w:r>
      <w:r w:rsidR="00C7511C" w:rsidRPr="00366674">
        <w:rPr>
          <w:rStyle w:val="FootnoteReference"/>
          <w:rFonts w:ascii="Calibri" w:hAnsi="Calibri"/>
          <w:lang w:val="es-ES_tradnl"/>
        </w:rPr>
        <w:footnoteReference w:id="93"/>
      </w:r>
    </w:p>
    <w:p w14:paraId="007CCBF7" w14:textId="77777777" w:rsidR="00C7511C" w:rsidRPr="00366674" w:rsidRDefault="00C7511C" w:rsidP="006928F0">
      <w:pPr>
        <w:pStyle w:val="NoSpacing"/>
        <w:spacing w:line="360" w:lineRule="auto"/>
        <w:contextualSpacing/>
        <w:jc w:val="both"/>
        <w:rPr>
          <w:rFonts w:ascii="Calibri" w:hAnsi="Calibri"/>
          <w:lang w:val="es-ES_tradnl"/>
        </w:rPr>
      </w:pPr>
    </w:p>
    <w:p w14:paraId="4EA983D8" w14:textId="6D77EBCE" w:rsidR="00C7511C" w:rsidRPr="00366674" w:rsidRDefault="00D213A4" w:rsidP="006928F0">
      <w:pPr>
        <w:pStyle w:val="NoSpacing"/>
        <w:spacing w:line="360" w:lineRule="auto"/>
        <w:contextualSpacing/>
        <w:jc w:val="both"/>
        <w:rPr>
          <w:rFonts w:ascii="Calibri" w:hAnsi="Calibri"/>
          <w:lang w:val="es-ES_tradnl"/>
        </w:rPr>
      </w:pPr>
      <w:r w:rsidRPr="00366674">
        <w:rPr>
          <w:rFonts w:ascii="Calibri" w:hAnsi="Calibri"/>
          <w:lang w:val="es-ES_tradnl"/>
        </w:rPr>
        <w:t>Sin embargo, lo que es crucial es que la condición de PTH no incluye el derecho a trabajar en Panamá</w:t>
      </w:r>
      <w:r w:rsidR="0094121E">
        <w:rPr>
          <w:rFonts w:ascii="Calibri" w:hAnsi="Calibri"/>
          <w:lang w:val="es-ES_tradnl"/>
        </w:rPr>
        <w:t>; esto</w:t>
      </w:r>
      <w:r w:rsidRPr="00366674">
        <w:rPr>
          <w:rFonts w:ascii="Calibri" w:hAnsi="Calibri"/>
          <w:lang w:val="es-ES_tradnl"/>
        </w:rPr>
        <w:t xml:space="preserve"> refleja su orientación</w:t>
      </w:r>
      <w:r w:rsidR="0094121E">
        <w:rPr>
          <w:rFonts w:ascii="Calibri" w:hAnsi="Calibri"/>
          <w:lang w:val="es-ES_tradnl"/>
        </w:rPr>
        <w:t>,</w:t>
      </w:r>
      <w:r w:rsidRPr="00366674">
        <w:rPr>
          <w:rFonts w:ascii="Calibri" w:hAnsi="Calibri"/>
          <w:lang w:val="es-ES_tradnl"/>
        </w:rPr>
        <w:t xml:space="preserve"> que </w:t>
      </w:r>
      <w:r w:rsidR="004E265F" w:rsidRPr="00366674">
        <w:rPr>
          <w:rFonts w:ascii="Calibri" w:hAnsi="Calibri"/>
          <w:lang w:val="es-ES_tradnl"/>
        </w:rPr>
        <w:t>en última instancia</w:t>
      </w:r>
      <w:r w:rsidRPr="00366674">
        <w:rPr>
          <w:rFonts w:ascii="Calibri" w:hAnsi="Calibri"/>
          <w:lang w:val="es-ES_tradnl"/>
        </w:rPr>
        <w:t xml:space="preserve"> es temporal. </w:t>
      </w:r>
      <w:r w:rsidR="004E265F" w:rsidRPr="00366674">
        <w:rPr>
          <w:rFonts w:ascii="Calibri" w:hAnsi="Calibri"/>
          <w:lang w:val="es-ES_tradnl"/>
        </w:rPr>
        <w:t>Asimismo, el poder ejecutivo tiene el deber de establecer límites a la libertad de movimiento de los beneficiarios de la condición de PTH</w:t>
      </w:r>
      <w:r w:rsidR="00C7511C" w:rsidRPr="00366674">
        <w:rPr>
          <w:rFonts w:ascii="Calibri" w:hAnsi="Calibri"/>
          <w:lang w:val="es-ES_tradnl"/>
        </w:rPr>
        <w:t>.</w:t>
      </w:r>
      <w:r w:rsidR="00C7511C" w:rsidRPr="00366674">
        <w:rPr>
          <w:rStyle w:val="FootnoteReference"/>
          <w:rFonts w:ascii="Calibri" w:hAnsi="Calibri"/>
          <w:lang w:val="es-ES_tradnl"/>
        </w:rPr>
        <w:footnoteReference w:id="94"/>
      </w:r>
      <w:r w:rsidR="00C7511C" w:rsidRPr="00366674">
        <w:rPr>
          <w:rFonts w:ascii="Calibri" w:hAnsi="Calibri"/>
          <w:lang w:val="es-ES_tradnl"/>
        </w:rPr>
        <w:t xml:space="preserve"> </w:t>
      </w:r>
      <w:r w:rsidR="004E265F" w:rsidRPr="00366674">
        <w:rPr>
          <w:rFonts w:ascii="Calibri" w:hAnsi="Calibri"/>
          <w:lang w:val="es-ES_tradnl"/>
        </w:rPr>
        <w:t>La condición no está limitada por cláusulas de exclusión y, por lo tanto, en un principio las restricciones en cuanto al movimiento dentro de Panamá se consideraron como un medio crucial para prevenir que person</w:t>
      </w:r>
      <w:r w:rsidR="00C21B87">
        <w:rPr>
          <w:rFonts w:ascii="Calibri" w:hAnsi="Calibri"/>
          <w:lang w:val="es-ES_tradnl"/>
        </w:rPr>
        <w:t>as armadas o criminales que pudiera</w:t>
      </w:r>
      <w:r w:rsidR="004E265F" w:rsidRPr="00366674">
        <w:rPr>
          <w:rFonts w:ascii="Calibri" w:hAnsi="Calibri"/>
          <w:lang w:val="es-ES_tradnl"/>
        </w:rPr>
        <w:t xml:space="preserve">n </w:t>
      </w:r>
      <w:r w:rsidR="006C2357">
        <w:rPr>
          <w:rFonts w:ascii="Calibri" w:hAnsi="Calibri"/>
          <w:lang w:val="es-ES_tradnl"/>
        </w:rPr>
        <w:t>ingresar</w:t>
      </w:r>
      <w:r w:rsidR="004E265F" w:rsidRPr="00366674">
        <w:rPr>
          <w:rFonts w:ascii="Calibri" w:hAnsi="Calibri"/>
          <w:lang w:val="es-ES_tradnl"/>
        </w:rPr>
        <w:t xml:space="preserve"> como parte de una afluencia masiva de personas (o encubierta por ésta) se infiltraran y trascendieran la región fronteriza. Por lo tanto, en la práctica se restringió el movimiento de los beneficiarios colombianos de la condición de PTH a una angosta franja fronteriza en la provincia de Darién e incluso debían solicitar un permiso especial a las autoridades pertinentes para realizar visitas ocasionales a la capital u otras regiones del país.</w:t>
      </w:r>
    </w:p>
    <w:p w14:paraId="5833C963" w14:textId="77777777" w:rsidR="00C7511C" w:rsidRPr="00366674" w:rsidRDefault="00C7511C" w:rsidP="006928F0">
      <w:pPr>
        <w:pStyle w:val="NoSpacing"/>
        <w:spacing w:line="360" w:lineRule="auto"/>
        <w:contextualSpacing/>
        <w:jc w:val="both"/>
        <w:rPr>
          <w:rFonts w:ascii="Calibri" w:hAnsi="Calibri"/>
          <w:lang w:val="es-ES_tradnl"/>
        </w:rPr>
      </w:pPr>
    </w:p>
    <w:p w14:paraId="55C1D10D" w14:textId="156770DC" w:rsidR="00C7511C" w:rsidRPr="00366674" w:rsidRDefault="002E4E92" w:rsidP="006928F0">
      <w:pPr>
        <w:pStyle w:val="NoSpacing"/>
        <w:spacing w:line="360" w:lineRule="auto"/>
        <w:contextualSpacing/>
        <w:jc w:val="both"/>
        <w:rPr>
          <w:rFonts w:ascii="Calibri" w:hAnsi="Calibri"/>
          <w:lang w:val="es-ES_tradnl"/>
        </w:rPr>
      </w:pPr>
      <w:r>
        <w:rPr>
          <w:rFonts w:ascii="Calibri" w:hAnsi="Calibri"/>
          <w:lang w:val="es-ES_tradnl"/>
        </w:rPr>
        <w:t>El</w:t>
      </w:r>
      <w:r w:rsidR="004E265F" w:rsidRPr="00366674">
        <w:rPr>
          <w:rFonts w:ascii="Calibri" w:hAnsi="Calibri"/>
          <w:lang w:val="es-ES_tradnl"/>
        </w:rPr>
        <w:t xml:space="preserve"> régimen legal detallado de la condición de PTH constituye un estudio de caso interesante y anómalo de un modelo restrictivo de “protección temporal” aplicado en las Américas. Sin embargo, se concibió para abordar una forma de desplazamiento transfronterizo que en e</w:t>
      </w:r>
      <w:r w:rsidR="00A0393E">
        <w:rPr>
          <w:rFonts w:ascii="Calibri" w:hAnsi="Calibri"/>
          <w:lang w:val="es-ES_tradnl"/>
        </w:rPr>
        <w:t>se momento era un problema real;</w:t>
      </w:r>
      <w:r w:rsidR="004E265F" w:rsidRPr="00366674">
        <w:rPr>
          <w:rFonts w:ascii="Calibri" w:hAnsi="Calibri"/>
          <w:lang w:val="es-ES_tradnl"/>
        </w:rPr>
        <w:t xml:space="preserve"> concretamente</w:t>
      </w:r>
      <w:r w:rsidR="00A0393E">
        <w:rPr>
          <w:rFonts w:ascii="Calibri" w:hAnsi="Calibri"/>
          <w:lang w:val="es-ES_tradnl"/>
        </w:rPr>
        <w:t>,</w:t>
      </w:r>
      <w:r w:rsidR="004E265F" w:rsidRPr="00366674">
        <w:rPr>
          <w:rFonts w:ascii="Calibri" w:hAnsi="Calibri"/>
          <w:lang w:val="es-ES_tradnl"/>
        </w:rPr>
        <w:t xml:space="preserve"> la afluencia masiva de personas a través de la frontera de Darién generada por el conflicto que se vivía en Colombia. En vista del carácter cambiante del conflicto colombiano y las medidas de control cada vez mayores de Panamá en la frontera de Darién, se está iniciando un debate acerca de una reforma a la ley panameña sobre refugiados p</w:t>
      </w:r>
      <w:r w:rsidR="00BA595A">
        <w:rPr>
          <w:rFonts w:ascii="Calibri" w:hAnsi="Calibri"/>
          <w:lang w:val="es-ES_tradnl"/>
        </w:rPr>
        <w:t xml:space="preserve">ara reorientar esta disposición con el fin de ajustarla a </w:t>
      </w:r>
      <w:r w:rsidR="00734E0A" w:rsidRPr="00366674">
        <w:rPr>
          <w:rFonts w:ascii="Calibri" w:hAnsi="Calibri"/>
          <w:lang w:val="es-ES_tradnl"/>
        </w:rPr>
        <w:t xml:space="preserve">las realidades más contemporáneas. Una de las principales características que se someterá a debate es la utilidad continuada de la figura legal de la condición </w:t>
      </w:r>
      <w:r w:rsidR="00734E0A" w:rsidRPr="00366674">
        <w:rPr>
          <w:rFonts w:ascii="Calibri" w:hAnsi="Calibri"/>
          <w:lang w:val="es-ES_tradnl"/>
        </w:rPr>
        <w:lastRenderedPageBreak/>
        <w:t xml:space="preserve">de PTH y la forma que debería asumir en el futuro para permitir abordar </w:t>
      </w:r>
      <w:r w:rsidR="00BA595A">
        <w:rPr>
          <w:rFonts w:ascii="Calibri" w:hAnsi="Calibri"/>
          <w:lang w:val="es-ES_tradnl"/>
        </w:rPr>
        <w:t>con eficacia</w:t>
      </w:r>
      <w:r w:rsidR="00734E0A" w:rsidRPr="00366674">
        <w:rPr>
          <w:rFonts w:ascii="Calibri" w:hAnsi="Calibri"/>
          <w:lang w:val="es-ES_tradnl"/>
        </w:rPr>
        <w:t xml:space="preserve"> los nuevos flujos de migrantes internacionales forzados que llegan a Panamá, como</w:t>
      </w:r>
      <w:r w:rsidR="00BA595A">
        <w:rPr>
          <w:rFonts w:ascii="Calibri" w:hAnsi="Calibri"/>
          <w:lang w:val="es-ES_tradnl"/>
        </w:rPr>
        <w:t xml:space="preserve"> por ejemplo,</w:t>
      </w:r>
      <w:r w:rsidR="00734E0A" w:rsidRPr="00366674">
        <w:rPr>
          <w:rFonts w:ascii="Calibri" w:hAnsi="Calibri"/>
          <w:lang w:val="es-ES_tradnl"/>
        </w:rPr>
        <w:t xml:space="preserve"> los haitianos después del terremoto de 2010</w:t>
      </w:r>
      <w:r w:rsidR="00C7511C" w:rsidRPr="00366674">
        <w:rPr>
          <w:rFonts w:ascii="Calibri" w:hAnsi="Calibri"/>
          <w:lang w:val="es-ES_tradnl"/>
        </w:rPr>
        <w:t>.</w:t>
      </w:r>
    </w:p>
    <w:p w14:paraId="077DC3C1" w14:textId="77777777" w:rsidR="00C7511C" w:rsidRPr="00366674" w:rsidRDefault="00C7511C" w:rsidP="006928F0">
      <w:pPr>
        <w:pStyle w:val="NoSpacing"/>
        <w:spacing w:line="360" w:lineRule="auto"/>
        <w:contextualSpacing/>
        <w:jc w:val="both"/>
        <w:rPr>
          <w:rFonts w:ascii="Calibri" w:hAnsi="Calibri"/>
          <w:lang w:val="es-ES_tradnl"/>
        </w:rPr>
      </w:pPr>
    </w:p>
    <w:p w14:paraId="7ECB8964" w14:textId="639EBD17" w:rsidR="00C7511C" w:rsidRPr="00366674" w:rsidRDefault="00734E0A" w:rsidP="006928F0">
      <w:pPr>
        <w:pStyle w:val="NoSpacing"/>
        <w:spacing w:line="360" w:lineRule="auto"/>
        <w:contextualSpacing/>
        <w:jc w:val="both"/>
        <w:rPr>
          <w:rFonts w:ascii="Calibri" w:hAnsi="Calibri"/>
          <w:lang w:val="es-ES_tradnl"/>
        </w:rPr>
      </w:pPr>
      <w:r w:rsidRPr="00366674">
        <w:rPr>
          <w:rFonts w:ascii="Calibri" w:hAnsi="Calibri"/>
          <w:lang w:val="es-ES_tradnl"/>
        </w:rPr>
        <w:t xml:space="preserve">Panamá es el único país de las Américas donde </w:t>
      </w:r>
      <w:r w:rsidR="00BA595A" w:rsidRPr="00366674">
        <w:rPr>
          <w:rFonts w:ascii="Calibri" w:hAnsi="Calibri"/>
          <w:lang w:val="es-ES_tradnl"/>
        </w:rPr>
        <w:t xml:space="preserve">en la práctica </w:t>
      </w:r>
      <w:r w:rsidRPr="00366674">
        <w:rPr>
          <w:rFonts w:ascii="Calibri" w:hAnsi="Calibri"/>
          <w:lang w:val="es-ES_tradnl"/>
        </w:rPr>
        <w:t>se han aplicado medidas de “protección temporal”</w:t>
      </w:r>
      <w:r w:rsidR="00BA595A">
        <w:rPr>
          <w:rFonts w:ascii="Calibri" w:hAnsi="Calibri"/>
          <w:lang w:val="es-ES_tradnl"/>
        </w:rPr>
        <w:t xml:space="preserve"> estipuladas</w:t>
      </w:r>
      <w:r w:rsidRPr="00366674">
        <w:rPr>
          <w:rFonts w:ascii="Calibri" w:hAnsi="Calibri"/>
          <w:lang w:val="es-ES_tradnl"/>
        </w:rPr>
        <w:t xml:space="preserve"> en una ley sobre refugiados </w:t>
      </w:r>
      <w:r w:rsidR="00BA595A">
        <w:rPr>
          <w:rFonts w:ascii="Calibri" w:hAnsi="Calibri"/>
          <w:lang w:val="es-ES_tradnl"/>
        </w:rPr>
        <w:t>para dar respuesta a</w:t>
      </w:r>
      <w:r w:rsidRPr="00366674">
        <w:rPr>
          <w:rFonts w:ascii="Calibri" w:hAnsi="Calibri"/>
          <w:lang w:val="es-ES_tradnl"/>
        </w:rPr>
        <w:t xml:space="preserve"> una situación de afluencia masiva de personas.</w:t>
      </w:r>
      <w:r w:rsidR="00C7511C" w:rsidRPr="00366674">
        <w:rPr>
          <w:rFonts w:ascii="Calibri" w:hAnsi="Calibri"/>
          <w:lang w:val="es-ES_tradnl"/>
        </w:rPr>
        <w:t xml:space="preserve"> </w:t>
      </w:r>
      <w:r w:rsidRPr="00366674">
        <w:rPr>
          <w:rFonts w:ascii="Calibri" w:hAnsi="Calibri"/>
          <w:lang w:val="es-ES_tradnl"/>
        </w:rPr>
        <w:t xml:space="preserve">No obstante, hay varios otros países centro y sudamericanos que han incorporado la figura de protección temporal en sus leyes sobre refugiados. Aunque las leyes no se han aplicado, éstos representan ejemplos adicionales importantes de cómo estos conceptos de protección temporal se han </w:t>
      </w:r>
      <w:r w:rsidR="00F72790">
        <w:rPr>
          <w:rFonts w:ascii="Calibri" w:hAnsi="Calibri"/>
          <w:lang w:val="es-ES_tradnl"/>
        </w:rPr>
        <w:t>expresado</w:t>
      </w:r>
      <w:r w:rsidRPr="00366674">
        <w:rPr>
          <w:rFonts w:ascii="Calibri" w:hAnsi="Calibri"/>
          <w:lang w:val="es-ES_tradnl"/>
        </w:rPr>
        <w:t xml:space="preserve"> de forma general para aplicarse en situaciones de afluencia masiva de personas que pueden no tener carácter de “refugiados” pero que </w:t>
      </w:r>
      <w:r w:rsidR="00CA1ED2">
        <w:rPr>
          <w:rFonts w:ascii="Calibri" w:hAnsi="Calibri"/>
          <w:lang w:val="es-ES_tradnl"/>
        </w:rPr>
        <w:t>tienen necesidad de recibir</w:t>
      </w:r>
      <w:r w:rsidRPr="00366674">
        <w:rPr>
          <w:rFonts w:ascii="Calibri" w:hAnsi="Calibri"/>
          <w:lang w:val="es-ES_tradnl"/>
        </w:rPr>
        <w:t xml:space="preserve"> protección por cualquier otra razón</w:t>
      </w:r>
      <w:r w:rsidR="00C7511C" w:rsidRPr="00366674">
        <w:rPr>
          <w:rFonts w:ascii="Calibri" w:hAnsi="Calibri"/>
          <w:lang w:val="es-ES_tradnl"/>
        </w:rPr>
        <w:t>.</w:t>
      </w:r>
    </w:p>
    <w:p w14:paraId="6162D011" w14:textId="77777777" w:rsidR="00C7511C" w:rsidRPr="00366674" w:rsidRDefault="00C7511C" w:rsidP="006928F0">
      <w:pPr>
        <w:pStyle w:val="NoSpacing"/>
        <w:spacing w:line="360" w:lineRule="auto"/>
        <w:contextualSpacing/>
        <w:jc w:val="both"/>
        <w:rPr>
          <w:rFonts w:ascii="Calibri" w:hAnsi="Calibri"/>
          <w:lang w:val="es-ES_tradnl"/>
        </w:rPr>
      </w:pPr>
    </w:p>
    <w:p w14:paraId="26D4F711" w14:textId="3E16EF57" w:rsidR="00C7511C" w:rsidRPr="00366674" w:rsidRDefault="00BF062E" w:rsidP="006928F0">
      <w:pPr>
        <w:pStyle w:val="NoSpacing"/>
        <w:spacing w:line="360" w:lineRule="auto"/>
        <w:contextualSpacing/>
        <w:jc w:val="both"/>
        <w:rPr>
          <w:rFonts w:ascii="Calibri" w:hAnsi="Calibri"/>
          <w:lang w:val="es-ES_tradnl"/>
        </w:rPr>
      </w:pPr>
      <w:r>
        <w:rPr>
          <w:rFonts w:ascii="Calibri" w:hAnsi="Calibri"/>
          <w:lang w:val="es-ES_tradnl"/>
        </w:rPr>
        <w:t>Por ejemplo</w:t>
      </w:r>
      <w:r w:rsidR="00C7511C" w:rsidRPr="00366674">
        <w:rPr>
          <w:rFonts w:ascii="Calibri" w:hAnsi="Calibri"/>
          <w:lang w:val="es-ES_tradnl"/>
        </w:rPr>
        <w:t>,</w:t>
      </w:r>
      <w:r w:rsidR="00734E0A" w:rsidRPr="00366674">
        <w:rPr>
          <w:rFonts w:ascii="Calibri" w:hAnsi="Calibri"/>
          <w:lang w:val="es-ES_tradnl"/>
        </w:rPr>
        <w:t xml:space="preserve"> la ley sobre refugiados de</w:t>
      </w:r>
      <w:r w:rsidR="00C7511C" w:rsidRPr="00366674">
        <w:rPr>
          <w:rFonts w:ascii="Calibri" w:hAnsi="Calibri"/>
          <w:lang w:val="es-ES_tradnl"/>
        </w:rPr>
        <w:t xml:space="preserve"> </w:t>
      </w:r>
      <w:r w:rsidR="00734E0A" w:rsidRPr="00366674">
        <w:rPr>
          <w:rFonts w:ascii="Calibri" w:hAnsi="Calibri"/>
          <w:b/>
          <w:lang w:val="es-ES_tradnl"/>
        </w:rPr>
        <w:t>Venezuela</w:t>
      </w:r>
      <w:r w:rsidR="00C7511C" w:rsidRPr="00366674">
        <w:rPr>
          <w:rFonts w:ascii="Calibri" w:hAnsi="Calibri"/>
          <w:lang w:val="es-ES_tradnl"/>
        </w:rPr>
        <w:t xml:space="preserve"> </w:t>
      </w:r>
      <w:r w:rsidR="00734E0A" w:rsidRPr="00366674">
        <w:rPr>
          <w:rFonts w:ascii="Calibri" w:hAnsi="Calibri"/>
          <w:lang w:val="es-ES_tradnl"/>
        </w:rPr>
        <w:t>define la “afluencia masiva” como “</w:t>
      </w:r>
      <w:r w:rsidR="00A84D27" w:rsidRPr="00366674">
        <w:rPr>
          <w:rFonts w:ascii="Calibri" w:hAnsi="Calibri"/>
          <w:lang w:val="es-ES_tradnl"/>
        </w:rPr>
        <w:t>la llegada al territorio nacional de grupos de personas necesitadas de protección que huyen de un mismo país, dificultándose la determinación momentánea de las causas que motivaron su movilización</w:t>
      </w:r>
      <w:r w:rsidR="00734E0A" w:rsidRPr="00366674">
        <w:rPr>
          <w:rFonts w:ascii="Calibri" w:hAnsi="Calibri"/>
          <w:lang w:val="es-ES_tradnl"/>
        </w:rPr>
        <w:t>”</w:t>
      </w:r>
      <w:r w:rsidR="00C7511C" w:rsidRPr="00366674">
        <w:rPr>
          <w:rFonts w:ascii="Calibri" w:hAnsi="Calibri"/>
          <w:lang w:val="es-ES_tradnl"/>
        </w:rPr>
        <w:t>.</w:t>
      </w:r>
      <w:r w:rsidR="00C7511C" w:rsidRPr="00366674">
        <w:rPr>
          <w:rStyle w:val="FootnoteReference"/>
          <w:rFonts w:ascii="Calibri" w:hAnsi="Calibri"/>
          <w:lang w:val="es-ES_tradnl"/>
        </w:rPr>
        <w:footnoteReference w:id="95"/>
      </w:r>
      <w:r w:rsidR="00C7511C" w:rsidRPr="00366674">
        <w:rPr>
          <w:rFonts w:ascii="Calibri" w:hAnsi="Calibri"/>
          <w:lang w:val="es-ES_tradnl"/>
        </w:rPr>
        <w:t xml:space="preserve"> </w:t>
      </w:r>
      <w:r w:rsidR="00842C45" w:rsidRPr="00366674">
        <w:rPr>
          <w:rFonts w:ascii="Calibri" w:hAnsi="Calibri"/>
          <w:lang w:val="es-ES_tradnl"/>
        </w:rPr>
        <w:t>En tales situaciones de afluencia masiva, el Estado garantizará la admisión al territorio nacional y, en colaboración con los organismos internacionales, la asistencia humanitaria para satisfacer sus necesidades básicas, sin que en ningún caso alguna de estas personas sea devuelta</w:t>
      </w:r>
      <w:r w:rsidR="00C7511C" w:rsidRPr="00366674">
        <w:rPr>
          <w:rFonts w:ascii="Calibri" w:hAnsi="Calibri"/>
          <w:lang w:val="es-ES_tradnl"/>
        </w:rPr>
        <w:t>.</w:t>
      </w:r>
      <w:r w:rsidR="00C7511C" w:rsidRPr="00366674">
        <w:rPr>
          <w:rStyle w:val="FootnoteReference"/>
          <w:rFonts w:ascii="Calibri" w:hAnsi="Calibri"/>
          <w:lang w:val="es-ES_tradnl"/>
        </w:rPr>
        <w:footnoteReference w:id="96"/>
      </w:r>
      <w:r w:rsidR="00C7511C" w:rsidRPr="00366674">
        <w:rPr>
          <w:rFonts w:ascii="Calibri" w:hAnsi="Calibri"/>
          <w:lang w:val="es-ES_tradnl"/>
        </w:rPr>
        <w:t xml:space="preserve"> </w:t>
      </w:r>
      <w:r w:rsidR="00842C45" w:rsidRPr="00366674">
        <w:rPr>
          <w:rFonts w:ascii="Calibri" w:hAnsi="Calibri"/>
          <w:lang w:val="es-ES_tradnl"/>
        </w:rPr>
        <w:t>La Fuerza Armada Nacional acantonada en la frontera</w:t>
      </w:r>
      <w:r w:rsidR="00D82BFA">
        <w:rPr>
          <w:rFonts w:ascii="Calibri" w:hAnsi="Calibri"/>
          <w:lang w:val="es-ES_tradnl"/>
        </w:rPr>
        <w:t xml:space="preserve"> tiene instrucciones de prestar</w:t>
      </w:r>
      <w:r w:rsidR="00842C45" w:rsidRPr="00366674">
        <w:rPr>
          <w:rFonts w:ascii="Calibri" w:hAnsi="Calibri"/>
          <w:lang w:val="es-ES_tradnl"/>
        </w:rPr>
        <w:t xml:space="preserve"> toda la colaboración a la Comisión Nacional para los Refugiados, al Ministerio Público y a la Defensoría del Pueblo en cuanto a la ayuda humanitaria a estas personas durante su permanencia en </w:t>
      </w:r>
      <w:r w:rsidR="00D30F10">
        <w:rPr>
          <w:rFonts w:ascii="Calibri" w:hAnsi="Calibri"/>
          <w:lang w:val="es-ES_tradnl"/>
        </w:rPr>
        <w:t>territorio venezolano</w:t>
      </w:r>
      <w:r w:rsidR="00C7511C" w:rsidRPr="00366674">
        <w:rPr>
          <w:rFonts w:ascii="Calibri" w:hAnsi="Calibri"/>
          <w:lang w:val="es-ES_tradnl"/>
        </w:rPr>
        <w:t>.</w:t>
      </w:r>
      <w:r w:rsidR="00C7511C" w:rsidRPr="00366674">
        <w:rPr>
          <w:rStyle w:val="FootnoteReference"/>
          <w:rFonts w:ascii="Calibri" w:hAnsi="Calibri"/>
          <w:lang w:val="es-ES_tradnl"/>
        </w:rPr>
        <w:footnoteReference w:id="97"/>
      </w:r>
    </w:p>
    <w:p w14:paraId="53170750" w14:textId="77777777" w:rsidR="00C7511C" w:rsidRPr="00366674" w:rsidRDefault="00C7511C" w:rsidP="006928F0">
      <w:pPr>
        <w:pStyle w:val="NoSpacing"/>
        <w:spacing w:line="360" w:lineRule="auto"/>
        <w:contextualSpacing/>
        <w:jc w:val="both"/>
        <w:rPr>
          <w:rFonts w:ascii="Calibri" w:hAnsi="Calibri"/>
          <w:lang w:val="es-ES_tradnl"/>
        </w:rPr>
      </w:pPr>
    </w:p>
    <w:p w14:paraId="3580747C" w14:textId="073B7322" w:rsidR="00C7511C" w:rsidRPr="00366674" w:rsidRDefault="00124712" w:rsidP="006928F0">
      <w:pPr>
        <w:pStyle w:val="NoSpacing"/>
        <w:spacing w:line="360" w:lineRule="auto"/>
        <w:contextualSpacing/>
        <w:jc w:val="both"/>
        <w:rPr>
          <w:rFonts w:ascii="Calibri" w:hAnsi="Calibri"/>
          <w:lang w:val="es-ES_tradnl"/>
        </w:rPr>
      </w:pPr>
      <w:r w:rsidRPr="00366674">
        <w:rPr>
          <w:rFonts w:ascii="Calibri" w:hAnsi="Calibri"/>
          <w:lang w:val="es-ES_tradnl"/>
        </w:rPr>
        <w:t>Sin embargo</w:t>
      </w:r>
      <w:r w:rsidR="00C7511C" w:rsidRPr="00366674">
        <w:rPr>
          <w:rFonts w:ascii="Calibri" w:hAnsi="Calibri"/>
          <w:lang w:val="es-ES_tradnl"/>
        </w:rPr>
        <w:t xml:space="preserve">, </w:t>
      </w:r>
      <w:r w:rsidR="00842C45" w:rsidRPr="00366674">
        <w:rPr>
          <w:rFonts w:ascii="Calibri" w:hAnsi="Calibri"/>
          <w:lang w:val="es-ES_tradnl"/>
        </w:rPr>
        <w:t xml:space="preserve">las leyes venezolanas sobre refugiados consideran tres tipos diferentes de afluencia masiva de personas. Uno de éstos </w:t>
      </w:r>
      <w:r w:rsidR="00A30E70" w:rsidRPr="00366674">
        <w:rPr>
          <w:rFonts w:ascii="Calibri" w:hAnsi="Calibri"/>
          <w:lang w:val="es-ES_tradnl"/>
        </w:rPr>
        <w:t>está conformado por</w:t>
      </w:r>
      <w:r w:rsidR="00842C45" w:rsidRPr="00366674">
        <w:rPr>
          <w:rFonts w:ascii="Calibri" w:hAnsi="Calibri"/>
          <w:lang w:val="es-ES_tradnl"/>
        </w:rPr>
        <w:t xml:space="preserve"> “personas que desean solicitar refugio en</w:t>
      </w:r>
      <w:r w:rsidR="00C7511C" w:rsidRPr="00366674">
        <w:rPr>
          <w:rFonts w:ascii="Calibri" w:hAnsi="Calibri"/>
          <w:lang w:val="es-ES_tradnl"/>
        </w:rPr>
        <w:t xml:space="preserve"> Venezuela</w:t>
      </w:r>
      <w:r w:rsidR="0014052B" w:rsidRPr="00366674">
        <w:rPr>
          <w:rFonts w:ascii="Calibri" w:hAnsi="Calibri"/>
          <w:lang w:val="es-ES_tradnl"/>
        </w:rPr>
        <w:t>”</w:t>
      </w:r>
      <w:r w:rsidR="00C7511C" w:rsidRPr="00366674">
        <w:rPr>
          <w:rFonts w:ascii="Calibri" w:hAnsi="Calibri"/>
          <w:lang w:val="es-ES_tradnl"/>
        </w:rPr>
        <w:t>.</w:t>
      </w:r>
      <w:r w:rsidR="00C7511C" w:rsidRPr="00366674">
        <w:rPr>
          <w:rStyle w:val="FootnoteReference"/>
          <w:rFonts w:ascii="Calibri" w:hAnsi="Calibri"/>
          <w:lang w:val="es-ES_tradnl"/>
        </w:rPr>
        <w:footnoteReference w:id="98"/>
      </w:r>
      <w:r w:rsidR="00C7511C" w:rsidRPr="00366674">
        <w:rPr>
          <w:rFonts w:ascii="Calibri" w:hAnsi="Calibri"/>
          <w:lang w:val="es-ES_tradnl"/>
        </w:rPr>
        <w:t xml:space="preserve"> </w:t>
      </w:r>
      <w:r w:rsidR="00E22C62" w:rsidRPr="00366674">
        <w:rPr>
          <w:rFonts w:ascii="Calibri" w:hAnsi="Calibri"/>
          <w:lang w:val="es-ES_tradnl"/>
        </w:rPr>
        <w:t>Por eso, claramente las medidas de emergencia arriba identificadas pueden utilizarse en los casos donde las personas que conforman estos flujos tienen carácter de “refugiados”.</w:t>
      </w:r>
      <w:r w:rsidR="003407AC">
        <w:rPr>
          <w:rFonts w:ascii="Calibri" w:hAnsi="Calibri"/>
          <w:lang w:val="es-ES_tradnl"/>
        </w:rPr>
        <w:t xml:space="preserve"> </w:t>
      </w:r>
      <w:r w:rsidR="00E22C62" w:rsidRPr="00366674">
        <w:rPr>
          <w:rFonts w:ascii="Calibri" w:hAnsi="Calibri"/>
          <w:lang w:val="es-ES_tradnl"/>
        </w:rPr>
        <w:t xml:space="preserve">En estos casos, la ley estipula que para estas personas </w:t>
      </w:r>
      <w:r w:rsidR="00F97528">
        <w:rPr>
          <w:rFonts w:ascii="Calibri" w:hAnsi="Calibri"/>
          <w:lang w:val="es-ES_tradnl"/>
        </w:rPr>
        <w:t>es necesario</w:t>
      </w:r>
      <w:r w:rsidR="004B3523">
        <w:rPr>
          <w:rFonts w:ascii="Calibri" w:hAnsi="Calibri"/>
          <w:lang w:val="es-ES_tradnl"/>
        </w:rPr>
        <w:t xml:space="preserve"> seguir</w:t>
      </w:r>
      <w:r w:rsidR="00E22C62" w:rsidRPr="00366674">
        <w:rPr>
          <w:rFonts w:ascii="Calibri" w:hAnsi="Calibri"/>
          <w:lang w:val="es-ES_tradnl"/>
        </w:rPr>
        <w:t xml:space="preserve"> los procedimientos regulares </w:t>
      </w:r>
      <w:r w:rsidR="00E22C62" w:rsidRPr="00366674">
        <w:rPr>
          <w:rFonts w:ascii="Calibri" w:hAnsi="Calibri"/>
          <w:lang w:val="es-ES_tradnl"/>
        </w:rPr>
        <w:lastRenderedPageBreak/>
        <w:t>para la determinación de la condición de refugiado</w:t>
      </w:r>
      <w:r w:rsidR="00C7511C" w:rsidRPr="00366674">
        <w:rPr>
          <w:rFonts w:ascii="Calibri" w:hAnsi="Calibri"/>
          <w:lang w:val="es-ES_tradnl"/>
        </w:rPr>
        <w:t>.</w:t>
      </w:r>
      <w:r w:rsidR="00C7511C" w:rsidRPr="00366674">
        <w:rPr>
          <w:rStyle w:val="FootnoteReference"/>
          <w:rFonts w:ascii="Calibri" w:hAnsi="Calibri"/>
          <w:lang w:val="es-ES_tradnl"/>
        </w:rPr>
        <w:footnoteReference w:id="99"/>
      </w:r>
      <w:r w:rsidR="00C7511C" w:rsidRPr="00366674">
        <w:rPr>
          <w:rFonts w:ascii="Calibri" w:hAnsi="Calibri"/>
          <w:lang w:val="es-ES_tradnl"/>
        </w:rPr>
        <w:t xml:space="preserve"> </w:t>
      </w:r>
      <w:r w:rsidR="00E22C62" w:rsidRPr="00366674">
        <w:rPr>
          <w:rFonts w:ascii="Calibri" w:hAnsi="Calibri"/>
          <w:lang w:val="es-ES_tradnl"/>
        </w:rPr>
        <w:t xml:space="preserve">En cambio, los otros dos tipos de afluencia masiva de personas consisten de movimientos transfronterizos de personas que pueden no ser refugiados; concretamente, </w:t>
      </w:r>
      <w:r w:rsidR="003E5FCA" w:rsidRPr="00366674">
        <w:rPr>
          <w:rFonts w:ascii="Calibri" w:hAnsi="Calibri"/>
          <w:lang w:val="es-ES_tradnl"/>
        </w:rPr>
        <w:t>“personas que utilizan el territorio nacional como tránsito para ingresar de nuevo al territorio de procedencia”</w:t>
      </w:r>
      <w:r w:rsidR="00C7511C" w:rsidRPr="00366674">
        <w:rPr>
          <w:rFonts w:ascii="Calibri" w:hAnsi="Calibri"/>
          <w:lang w:val="es-ES_tradnl"/>
        </w:rPr>
        <w:t xml:space="preserve"> </w:t>
      </w:r>
      <w:r w:rsidR="003E5FCA" w:rsidRPr="00366674">
        <w:rPr>
          <w:rFonts w:ascii="Calibri" w:hAnsi="Calibri"/>
          <w:lang w:val="es-ES_tradnl"/>
        </w:rPr>
        <w:t>y “personas que desean permanecer temporalmente en el territorio venezolano y no desean solicitar refugio</w:t>
      </w:r>
      <w:r w:rsidR="00C7511C" w:rsidRPr="00366674">
        <w:rPr>
          <w:rFonts w:ascii="Calibri" w:hAnsi="Calibri"/>
          <w:lang w:val="es-ES_tradnl"/>
        </w:rPr>
        <w:t>.</w:t>
      </w:r>
      <w:r w:rsidR="00A30E70" w:rsidRPr="00366674">
        <w:rPr>
          <w:rFonts w:ascii="Calibri" w:hAnsi="Calibri"/>
          <w:lang w:val="es-ES_tradnl"/>
        </w:rPr>
        <w:t>”</w:t>
      </w:r>
      <w:r w:rsidR="00C7511C" w:rsidRPr="00366674">
        <w:rPr>
          <w:rStyle w:val="FootnoteReference"/>
          <w:rFonts w:ascii="Calibri" w:hAnsi="Calibri"/>
          <w:lang w:val="es-ES_tradnl"/>
        </w:rPr>
        <w:footnoteReference w:id="100"/>
      </w:r>
      <w:r w:rsidR="00757AC5" w:rsidRPr="00366674">
        <w:rPr>
          <w:rFonts w:ascii="Calibri" w:hAnsi="Calibri"/>
          <w:lang w:val="es-ES_tradnl"/>
        </w:rPr>
        <w:t xml:space="preserve"> </w:t>
      </w:r>
      <w:r w:rsidR="003E5FCA" w:rsidRPr="00366674">
        <w:rPr>
          <w:rFonts w:ascii="Calibri" w:hAnsi="Calibri"/>
          <w:lang w:val="es-ES_tradnl"/>
        </w:rPr>
        <w:t xml:space="preserve">Por lo tanto, en principio estas categorías podrían incluir a personas que huyen </w:t>
      </w:r>
      <w:r w:rsidR="00986955">
        <w:rPr>
          <w:rFonts w:ascii="Calibri" w:hAnsi="Calibri"/>
          <w:lang w:val="es-ES_tradnl"/>
        </w:rPr>
        <w:t>de</w:t>
      </w:r>
      <w:r w:rsidR="003E5FCA" w:rsidRPr="00366674">
        <w:rPr>
          <w:rFonts w:ascii="Calibri" w:hAnsi="Calibri"/>
          <w:lang w:val="es-ES_tradnl"/>
        </w:rPr>
        <w:t xml:space="preserve"> los efectos de un desastre</w:t>
      </w:r>
      <w:r w:rsidR="00C7511C" w:rsidRPr="00366674">
        <w:rPr>
          <w:rFonts w:ascii="Calibri" w:hAnsi="Calibri"/>
          <w:lang w:val="es-ES_tradnl"/>
        </w:rPr>
        <w:t>.</w:t>
      </w:r>
    </w:p>
    <w:p w14:paraId="1C018C85" w14:textId="77777777" w:rsidR="00C7511C" w:rsidRPr="00366674" w:rsidRDefault="00C7511C" w:rsidP="006928F0">
      <w:pPr>
        <w:pStyle w:val="NoSpacing"/>
        <w:spacing w:line="360" w:lineRule="auto"/>
        <w:contextualSpacing/>
        <w:jc w:val="both"/>
        <w:rPr>
          <w:rFonts w:ascii="Calibri" w:hAnsi="Calibri"/>
          <w:lang w:val="es-ES_tradnl"/>
        </w:rPr>
      </w:pPr>
    </w:p>
    <w:p w14:paraId="02788B22" w14:textId="7450D590" w:rsidR="00C7511C" w:rsidRPr="00366674" w:rsidRDefault="00FE49B8" w:rsidP="006928F0">
      <w:pPr>
        <w:pStyle w:val="NoSpacing"/>
        <w:spacing w:line="360" w:lineRule="auto"/>
        <w:contextualSpacing/>
        <w:jc w:val="both"/>
        <w:rPr>
          <w:rFonts w:ascii="Calibri" w:hAnsi="Calibri"/>
          <w:lang w:val="es-ES_tradnl"/>
        </w:rPr>
      </w:pPr>
      <w:r w:rsidRPr="00366674">
        <w:rPr>
          <w:rFonts w:ascii="Calibri" w:hAnsi="Calibri"/>
          <w:lang w:val="es-ES_tradnl"/>
        </w:rPr>
        <w:t>Esta última categoría es caracterizada explícitamente en la ley venezolana sobre refugiados como “protección temporal”</w:t>
      </w:r>
      <w:r w:rsidR="00C7511C" w:rsidRPr="00366674">
        <w:rPr>
          <w:rFonts w:ascii="Calibri" w:hAnsi="Calibri"/>
          <w:lang w:val="es-ES_tradnl"/>
        </w:rPr>
        <w:t>.</w:t>
      </w:r>
      <w:r w:rsidR="00C7511C" w:rsidRPr="00366674">
        <w:rPr>
          <w:rStyle w:val="FootnoteReference"/>
          <w:rFonts w:ascii="Calibri" w:hAnsi="Calibri"/>
          <w:lang w:val="es-ES_tradnl"/>
        </w:rPr>
        <w:footnoteReference w:id="101"/>
      </w:r>
      <w:r w:rsidR="00C7511C" w:rsidRPr="00366674">
        <w:rPr>
          <w:rFonts w:ascii="Calibri" w:hAnsi="Calibri"/>
          <w:lang w:val="es-ES_tradnl"/>
        </w:rPr>
        <w:t xml:space="preserve"> </w:t>
      </w:r>
      <w:r w:rsidRPr="00366674">
        <w:rPr>
          <w:rFonts w:ascii="Calibri" w:hAnsi="Calibri"/>
          <w:lang w:val="es-ES_tradnl"/>
        </w:rPr>
        <w:t>Los grupos q</w:t>
      </w:r>
      <w:r w:rsidR="007B44B0">
        <w:rPr>
          <w:rFonts w:ascii="Calibri" w:hAnsi="Calibri"/>
          <w:lang w:val="es-ES_tradnl"/>
        </w:rPr>
        <w:t>ue gozan de protección temporal</w:t>
      </w:r>
      <w:r w:rsidRPr="00366674">
        <w:rPr>
          <w:rFonts w:ascii="Calibri" w:hAnsi="Calibri"/>
          <w:lang w:val="es-ES_tradnl"/>
        </w:rPr>
        <w:t xml:space="preserve"> deberán ser identificados con ese carácter por las autoridades competentes, previa elaboración del respectivo expediente, el cual deberá contener las causas que motivaron su movilización y el registro de personas que recibieron este tipo de protección</w:t>
      </w:r>
      <w:r w:rsidR="00C7511C" w:rsidRPr="00366674">
        <w:rPr>
          <w:rFonts w:ascii="Calibri" w:hAnsi="Calibri"/>
          <w:lang w:val="es-ES_tradnl"/>
        </w:rPr>
        <w:t>.</w:t>
      </w:r>
      <w:r w:rsidR="00C7511C" w:rsidRPr="00366674">
        <w:rPr>
          <w:rStyle w:val="FootnoteReference"/>
          <w:rFonts w:ascii="Calibri" w:hAnsi="Calibri"/>
          <w:lang w:val="es-ES_tradnl"/>
        </w:rPr>
        <w:footnoteReference w:id="102"/>
      </w:r>
      <w:r w:rsidR="00C7511C" w:rsidRPr="00366674">
        <w:rPr>
          <w:rFonts w:ascii="Calibri" w:hAnsi="Calibri"/>
          <w:lang w:val="es-ES_tradnl"/>
        </w:rPr>
        <w:t xml:space="preserve"> </w:t>
      </w:r>
      <w:r w:rsidR="00871722" w:rsidRPr="00366674">
        <w:rPr>
          <w:rFonts w:ascii="Calibri" w:hAnsi="Calibri"/>
          <w:lang w:val="es-ES_tradnl"/>
        </w:rPr>
        <w:t>Estas personas gozarán de dicha protección mientras subsistan las causas que motivaron su movilización</w:t>
      </w:r>
      <w:r w:rsidR="00C7511C" w:rsidRPr="00366674">
        <w:rPr>
          <w:rFonts w:ascii="Calibri" w:hAnsi="Calibri"/>
          <w:lang w:val="es-ES_tradnl"/>
        </w:rPr>
        <w:t>.</w:t>
      </w:r>
      <w:r w:rsidR="00C7511C" w:rsidRPr="00366674">
        <w:rPr>
          <w:rStyle w:val="FootnoteReference"/>
          <w:rFonts w:ascii="Calibri" w:hAnsi="Calibri"/>
          <w:lang w:val="es-ES_tradnl"/>
        </w:rPr>
        <w:footnoteReference w:id="103"/>
      </w:r>
      <w:r w:rsidR="00C7511C" w:rsidRPr="00366674">
        <w:rPr>
          <w:rFonts w:ascii="Calibri" w:hAnsi="Calibri"/>
          <w:lang w:val="es-ES_tradnl"/>
        </w:rPr>
        <w:t xml:space="preserve"> </w:t>
      </w:r>
      <w:r w:rsidR="00A30E70" w:rsidRPr="00366674">
        <w:rPr>
          <w:rFonts w:ascii="Calibri" w:hAnsi="Calibri"/>
          <w:lang w:val="es-ES_tradnl"/>
        </w:rPr>
        <w:t>El período</w:t>
      </w:r>
      <w:r w:rsidR="00871722" w:rsidRPr="00366674">
        <w:rPr>
          <w:rFonts w:ascii="Calibri" w:hAnsi="Calibri"/>
          <w:lang w:val="es-ES_tradnl"/>
        </w:rPr>
        <w:t xml:space="preserve"> </w:t>
      </w:r>
      <w:r w:rsidR="00A30E70" w:rsidRPr="00366674">
        <w:rPr>
          <w:rFonts w:ascii="Calibri" w:hAnsi="Calibri"/>
          <w:lang w:val="es-ES_tradnl"/>
        </w:rPr>
        <w:t xml:space="preserve">será de </w:t>
      </w:r>
      <w:r w:rsidR="001E59B4">
        <w:rPr>
          <w:rFonts w:ascii="Calibri" w:hAnsi="Calibri"/>
          <w:lang w:val="es-ES_tradnl"/>
        </w:rPr>
        <w:t>un máximo de 90</w:t>
      </w:r>
      <w:r w:rsidR="00A30E70" w:rsidRPr="00366674">
        <w:rPr>
          <w:rFonts w:ascii="Calibri" w:hAnsi="Calibri"/>
          <w:lang w:val="es-ES_tradnl"/>
        </w:rPr>
        <w:t xml:space="preserve"> días</w:t>
      </w:r>
      <w:r w:rsidR="001E59B4">
        <w:rPr>
          <w:rFonts w:ascii="Calibri" w:hAnsi="Calibri"/>
          <w:lang w:val="es-ES_tradnl"/>
        </w:rPr>
        <w:t xml:space="preserve"> y</w:t>
      </w:r>
      <w:r w:rsidR="00A30E70" w:rsidRPr="00366674">
        <w:rPr>
          <w:rFonts w:ascii="Calibri" w:hAnsi="Calibri"/>
          <w:lang w:val="es-ES_tradnl"/>
        </w:rPr>
        <w:t xml:space="preserve"> podrá ser prorrogado por la Comisión Nacional para los Refugiados por un período igual, </w:t>
      </w:r>
      <w:r w:rsidR="0060337B">
        <w:rPr>
          <w:rFonts w:ascii="Calibri" w:hAnsi="Calibri"/>
          <w:lang w:val="es-ES_tradnl"/>
        </w:rPr>
        <w:t>si las condiciones subsisten</w:t>
      </w:r>
      <w:r w:rsidR="00C7511C" w:rsidRPr="00366674">
        <w:rPr>
          <w:rFonts w:ascii="Calibri" w:hAnsi="Calibri"/>
          <w:lang w:val="es-ES_tradnl"/>
        </w:rPr>
        <w:t>.</w:t>
      </w:r>
      <w:r w:rsidR="00C7511C" w:rsidRPr="00366674">
        <w:rPr>
          <w:rStyle w:val="FootnoteReference"/>
          <w:rFonts w:ascii="Calibri" w:hAnsi="Calibri"/>
          <w:lang w:val="es-ES_tradnl"/>
        </w:rPr>
        <w:footnoteReference w:id="104"/>
      </w:r>
      <w:r w:rsidR="00C7511C" w:rsidRPr="00366674">
        <w:rPr>
          <w:rFonts w:ascii="Calibri" w:hAnsi="Calibri"/>
          <w:lang w:val="es-ES_tradnl"/>
        </w:rPr>
        <w:t xml:space="preserve"> </w:t>
      </w:r>
      <w:r w:rsidR="004A066F" w:rsidRPr="00366674">
        <w:rPr>
          <w:rFonts w:ascii="Calibri" w:hAnsi="Calibri"/>
          <w:lang w:val="es-ES_tradnl"/>
        </w:rPr>
        <w:t xml:space="preserve">Sin embargo, el carácter voluntario de </w:t>
      </w:r>
      <w:r w:rsidR="001741A2">
        <w:rPr>
          <w:rFonts w:ascii="Calibri" w:hAnsi="Calibri"/>
          <w:lang w:val="es-ES_tradnl"/>
        </w:rPr>
        <w:t>la</w:t>
      </w:r>
      <w:r w:rsidR="004A066F" w:rsidRPr="00366674">
        <w:rPr>
          <w:rFonts w:ascii="Calibri" w:hAnsi="Calibri"/>
          <w:lang w:val="es-ES_tradnl"/>
        </w:rPr>
        <w:t xml:space="preserve"> decisión </w:t>
      </w:r>
      <w:r w:rsidR="001741A2">
        <w:rPr>
          <w:rFonts w:ascii="Calibri" w:hAnsi="Calibri"/>
          <w:lang w:val="es-ES_tradnl"/>
        </w:rPr>
        <w:t xml:space="preserve">de estas personas </w:t>
      </w:r>
      <w:r w:rsidR="004A066F" w:rsidRPr="00366674">
        <w:rPr>
          <w:rFonts w:ascii="Calibri" w:hAnsi="Calibri"/>
          <w:lang w:val="es-ES_tradnl"/>
        </w:rPr>
        <w:t>de salir de Venezuela se debe documentar en un acta formal elaborada por la Comisión Nacional para los Refugiados</w:t>
      </w:r>
      <w:r w:rsidR="002B2215" w:rsidRPr="00366674">
        <w:rPr>
          <w:rFonts w:ascii="Calibri" w:hAnsi="Calibri"/>
          <w:lang w:val="es-ES_tradnl"/>
        </w:rPr>
        <w:t>,</w:t>
      </w:r>
      <w:r w:rsidR="004A066F" w:rsidRPr="00366674">
        <w:rPr>
          <w:rFonts w:ascii="Calibri" w:hAnsi="Calibri"/>
          <w:lang w:val="es-ES_tradnl"/>
        </w:rPr>
        <w:t xml:space="preserve"> en coordinación con ACNUR</w:t>
      </w:r>
      <w:r w:rsidR="00C7511C" w:rsidRPr="00366674">
        <w:rPr>
          <w:rFonts w:ascii="Calibri" w:hAnsi="Calibri"/>
          <w:lang w:val="es-ES_tradnl"/>
        </w:rPr>
        <w:t>.</w:t>
      </w:r>
      <w:r w:rsidR="00C7511C" w:rsidRPr="00366674">
        <w:rPr>
          <w:rStyle w:val="FootnoteReference"/>
          <w:rFonts w:ascii="Calibri" w:hAnsi="Calibri"/>
          <w:lang w:val="es-ES_tradnl"/>
        </w:rPr>
        <w:footnoteReference w:id="105"/>
      </w:r>
      <w:r w:rsidR="00C7511C" w:rsidRPr="00366674">
        <w:rPr>
          <w:rFonts w:ascii="Calibri" w:hAnsi="Calibri"/>
          <w:lang w:val="es-ES_tradnl"/>
        </w:rPr>
        <w:t xml:space="preserve"> </w:t>
      </w:r>
      <w:r w:rsidR="002B2215" w:rsidRPr="00366674">
        <w:rPr>
          <w:rFonts w:ascii="Calibri" w:hAnsi="Calibri"/>
          <w:lang w:val="es-ES_tradnl"/>
        </w:rPr>
        <w:t xml:space="preserve">En esta situación, y también en la de “tránsito”, el Estado de Venezuela </w:t>
      </w:r>
      <w:r w:rsidR="00951183">
        <w:rPr>
          <w:rFonts w:ascii="Calibri" w:hAnsi="Calibri"/>
          <w:lang w:val="es-ES_tradnl"/>
        </w:rPr>
        <w:t>deberá coordinar</w:t>
      </w:r>
      <w:r w:rsidR="002B2215" w:rsidRPr="00366674">
        <w:rPr>
          <w:rFonts w:ascii="Calibri" w:hAnsi="Calibri"/>
          <w:lang w:val="es-ES_tradnl"/>
        </w:rPr>
        <w:t xml:space="preserve"> la atención</w:t>
      </w:r>
      <w:r w:rsidR="003407AC">
        <w:rPr>
          <w:rFonts w:ascii="Calibri" w:hAnsi="Calibri"/>
          <w:lang w:val="es-ES_tradnl"/>
        </w:rPr>
        <w:t xml:space="preserve"> </w:t>
      </w:r>
      <w:r w:rsidR="002B2215" w:rsidRPr="00366674">
        <w:rPr>
          <w:rFonts w:ascii="Calibri" w:hAnsi="Calibri"/>
          <w:lang w:val="es-ES_tradnl"/>
        </w:rPr>
        <w:t>y asistencia con las autoridades del país de origen de estas personas</w:t>
      </w:r>
      <w:r w:rsidR="00C7511C" w:rsidRPr="00366674">
        <w:rPr>
          <w:rFonts w:ascii="Calibri" w:hAnsi="Calibri"/>
          <w:lang w:val="es-ES_tradnl"/>
        </w:rPr>
        <w:t>.</w:t>
      </w:r>
      <w:r w:rsidR="00C7511C" w:rsidRPr="00366674">
        <w:rPr>
          <w:rStyle w:val="FootnoteReference"/>
          <w:rFonts w:ascii="Calibri" w:hAnsi="Calibri"/>
          <w:lang w:val="es-ES_tradnl"/>
        </w:rPr>
        <w:footnoteReference w:id="106"/>
      </w:r>
      <w:r w:rsidR="00C7511C" w:rsidRPr="00366674">
        <w:rPr>
          <w:rFonts w:ascii="Calibri" w:hAnsi="Calibri"/>
          <w:lang w:val="es-ES_tradnl"/>
        </w:rPr>
        <w:t xml:space="preserve"> </w:t>
      </w:r>
    </w:p>
    <w:p w14:paraId="657E4F65" w14:textId="77777777" w:rsidR="00C7511C" w:rsidRPr="00366674" w:rsidRDefault="00C7511C" w:rsidP="006928F0">
      <w:pPr>
        <w:pStyle w:val="NoSpacing"/>
        <w:spacing w:line="360" w:lineRule="auto"/>
        <w:contextualSpacing/>
        <w:jc w:val="both"/>
        <w:rPr>
          <w:rFonts w:ascii="Calibri" w:hAnsi="Calibri"/>
          <w:lang w:val="es-ES_tradnl"/>
        </w:rPr>
      </w:pPr>
    </w:p>
    <w:p w14:paraId="39B8D0CD" w14:textId="6F3EFD9D" w:rsidR="00C7511C" w:rsidRPr="00366674" w:rsidRDefault="00793FC3" w:rsidP="006928F0">
      <w:pPr>
        <w:pStyle w:val="NoSpacing"/>
        <w:spacing w:line="360" w:lineRule="auto"/>
        <w:contextualSpacing/>
        <w:jc w:val="both"/>
        <w:rPr>
          <w:rFonts w:ascii="Calibri" w:hAnsi="Calibri"/>
          <w:lang w:val="es-ES_tradnl"/>
        </w:rPr>
      </w:pPr>
      <w:r w:rsidRPr="00366674">
        <w:rPr>
          <w:rFonts w:ascii="Calibri" w:hAnsi="Calibri"/>
          <w:lang w:val="es-ES_tradnl"/>
        </w:rPr>
        <w:lastRenderedPageBreak/>
        <w:t>De manera similar</w:t>
      </w:r>
      <w:r w:rsidR="00C7511C" w:rsidRPr="00366674">
        <w:rPr>
          <w:rFonts w:ascii="Calibri" w:hAnsi="Calibri"/>
          <w:lang w:val="es-ES_tradnl"/>
        </w:rPr>
        <w:t>,</w:t>
      </w:r>
      <w:r w:rsidRPr="00366674">
        <w:rPr>
          <w:rFonts w:ascii="Calibri" w:hAnsi="Calibri"/>
          <w:lang w:val="es-ES_tradnl"/>
        </w:rPr>
        <w:t xml:space="preserve"> las leyes sobre refugiados de</w:t>
      </w:r>
      <w:r w:rsidR="00C7511C" w:rsidRPr="00366674">
        <w:rPr>
          <w:rFonts w:ascii="Calibri" w:hAnsi="Calibri"/>
          <w:lang w:val="es-ES_tradnl"/>
        </w:rPr>
        <w:t xml:space="preserve"> </w:t>
      </w:r>
      <w:r w:rsidR="00C7511C" w:rsidRPr="00366674">
        <w:rPr>
          <w:rFonts w:ascii="Calibri" w:hAnsi="Calibri"/>
          <w:b/>
          <w:lang w:val="es-ES_tradnl"/>
        </w:rPr>
        <w:t>P</w:t>
      </w:r>
      <w:r w:rsidRPr="00366674">
        <w:rPr>
          <w:rFonts w:ascii="Calibri" w:hAnsi="Calibri"/>
          <w:b/>
          <w:lang w:val="es-ES_tradnl"/>
        </w:rPr>
        <w:t>erú</w:t>
      </w:r>
      <w:r w:rsidR="00C7511C" w:rsidRPr="00366674">
        <w:rPr>
          <w:rFonts w:ascii="Calibri" w:hAnsi="Calibri"/>
          <w:lang w:val="es-ES_tradnl"/>
        </w:rPr>
        <w:t xml:space="preserve"> </w:t>
      </w:r>
      <w:r w:rsidRPr="00366674">
        <w:rPr>
          <w:rFonts w:ascii="Calibri" w:hAnsi="Calibri"/>
          <w:lang w:val="es-ES_tradnl"/>
        </w:rPr>
        <w:t>estipulan una condición de “protección temporal” separada de la condición de</w:t>
      </w:r>
      <w:r w:rsidR="00413244">
        <w:rPr>
          <w:rFonts w:ascii="Calibri" w:hAnsi="Calibri"/>
          <w:lang w:val="es-ES_tradnl"/>
        </w:rPr>
        <w:t xml:space="preserve"> refugiado</w:t>
      </w:r>
      <w:r w:rsidR="007C6369">
        <w:rPr>
          <w:rFonts w:ascii="Calibri" w:hAnsi="Calibri"/>
          <w:lang w:val="es-ES_tradnl"/>
        </w:rPr>
        <w:t>,</w:t>
      </w:r>
      <w:r w:rsidRPr="00366674">
        <w:rPr>
          <w:rFonts w:ascii="Calibri" w:hAnsi="Calibri"/>
          <w:lang w:val="es-ES_tradnl"/>
        </w:rPr>
        <w:t xml:space="preserve"> para </w:t>
      </w:r>
      <w:r w:rsidR="00413244">
        <w:rPr>
          <w:rFonts w:ascii="Calibri" w:hAnsi="Calibri"/>
          <w:lang w:val="es-ES_tradnl"/>
        </w:rPr>
        <w:t>aplicarse</w:t>
      </w:r>
      <w:r w:rsidRPr="00366674">
        <w:rPr>
          <w:rFonts w:ascii="Calibri" w:hAnsi="Calibri"/>
          <w:lang w:val="es-ES_tradnl"/>
        </w:rPr>
        <w:t xml:space="preserve"> en casos de </w:t>
      </w:r>
      <w:r w:rsidR="004A1BB1" w:rsidRPr="00366674">
        <w:rPr>
          <w:rFonts w:ascii="Calibri" w:hAnsi="Calibri"/>
          <w:lang w:val="es-ES_tradnl"/>
        </w:rPr>
        <w:t>“ingreso masivo de personas de manera ilegal o irregular al territorio de la República en busca de protección”</w:t>
      </w:r>
      <w:r w:rsidR="00C7511C" w:rsidRPr="00366674">
        <w:rPr>
          <w:rFonts w:ascii="Calibri" w:hAnsi="Calibri"/>
          <w:lang w:val="es-ES_tradnl"/>
        </w:rPr>
        <w:t>.</w:t>
      </w:r>
      <w:r w:rsidR="00C7511C" w:rsidRPr="00366674">
        <w:rPr>
          <w:rStyle w:val="FootnoteReference"/>
          <w:rFonts w:ascii="Calibri" w:hAnsi="Calibri"/>
          <w:lang w:val="es-ES_tradnl"/>
        </w:rPr>
        <w:footnoteReference w:id="107"/>
      </w:r>
      <w:r w:rsidR="00C7511C" w:rsidRPr="00366674">
        <w:rPr>
          <w:rFonts w:ascii="Calibri" w:hAnsi="Calibri"/>
          <w:lang w:val="es-ES_tradnl"/>
        </w:rPr>
        <w:t xml:space="preserve"> </w:t>
      </w:r>
      <w:r w:rsidR="00104B5F" w:rsidRPr="00366674">
        <w:rPr>
          <w:rFonts w:ascii="Calibri" w:hAnsi="Calibri"/>
          <w:lang w:val="es-ES_tradnl"/>
        </w:rPr>
        <w:t xml:space="preserve">Para que se aplique el mecanismo, la oficina nacional para refugiados, en coordinación con el Ministerio de Relaciones Exteriores y con apoyo de ACNUR, “efectuará una calificación </w:t>
      </w:r>
      <w:r w:rsidR="00104B5F" w:rsidRPr="00366674">
        <w:rPr>
          <w:rFonts w:ascii="Calibri" w:hAnsi="Calibri"/>
          <w:i/>
          <w:lang w:val="es-ES_tradnl"/>
        </w:rPr>
        <w:t>prima facie</w:t>
      </w:r>
      <w:r w:rsidR="00104B5F" w:rsidRPr="00366674">
        <w:rPr>
          <w:rFonts w:ascii="Calibri" w:hAnsi="Calibri"/>
          <w:lang w:val="es-ES_tradnl"/>
        </w:rPr>
        <w:t xml:space="preserve"> y registro de los solicitantes de protección”</w:t>
      </w:r>
      <w:r w:rsidR="00C7511C" w:rsidRPr="00366674">
        <w:rPr>
          <w:rFonts w:ascii="Calibri" w:hAnsi="Calibri"/>
          <w:lang w:val="es-ES_tradnl"/>
        </w:rPr>
        <w:t>.</w:t>
      </w:r>
      <w:r w:rsidR="00C7511C" w:rsidRPr="00366674">
        <w:rPr>
          <w:rStyle w:val="FootnoteReference"/>
          <w:rFonts w:ascii="Calibri" w:hAnsi="Calibri"/>
          <w:lang w:val="es-ES_tradnl"/>
        </w:rPr>
        <w:footnoteReference w:id="108"/>
      </w:r>
      <w:r w:rsidR="00104B5F" w:rsidRPr="00366674">
        <w:rPr>
          <w:rFonts w:ascii="Calibri" w:hAnsi="Calibri"/>
          <w:lang w:val="es-ES_tradnl"/>
        </w:rPr>
        <w:t xml:space="preserve"> Sin embargo, en el caso de tener que proceder con un reconocimiento </w:t>
      </w:r>
      <w:r w:rsidR="00104B5F" w:rsidRPr="00366674">
        <w:rPr>
          <w:rFonts w:ascii="Calibri" w:hAnsi="Calibri"/>
          <w:i/>
          <w:lang w:val="es-ES_tradnl"/>
        </w:rPr>
        <w:t>prima facie</w:t>
      </w:r>
      <w:r w:rsidR="00104B5F" w:rsidRPr="00366674">
        <w:rPr>
          <w:rFonts w:ascii="Calibri" w:hAnsi="Calibri"/>
          <w:lang w:val="es-ES_tradnl"/>
        </w:rPr>
        <w:t xml:space="preserve"> del grupo, </w:t>
      </w:r>
      <w:r w:rsidR="00831FA3" w:rsidRPr="00366674">
        <w:rPr>
          <w:rFonts w:ascii="Calibri" w:hAnsi="Calibri"/>
          <w:lang w:val="es-ES_tradnl"/>
        </w:rPr>
        <w:t>Perú</w:t>
      </w:r>
      <w:r w:rsidR="00104B5F" w:rsidRPr="00366674">
        <w:rPr>
          <w:rFonts w:ascii="Calibri" w:hAnsi="Calibri"/>
          <w:lang w:val="es-ES_tradnl"/>
        </w:rPr>
        <w:t xml:space="preserve"> se reserva el derecho de denegar, terminar o cancelar la condición de “protección temporal” para aquellas personas sobre las que hubiesen motivos fundados para considerar que han cometido</w:t>
      </w:r>
      <w:r w:rsidR="00C7511C" w:rsidRPr="00366674">
        <w:rPr>
          <w:rFonts w:ascii="Calibri" w:hAnsi="Calibri"/>
          <w:lang w:val="es-ES_tradnl"/>
        </w:rPr>
        <w:t xml:space="preserve"> </w:t>
      </w:r>
      <w:r w:rsidR="00104B5F" w:rsidRPr="00366674">
        <w:rPr>
          <w:rFonts w:ascii="Calibri" w:hAnsi="Calibri"/>
          <w:lang w:val="es-ES_tradnl"/>
        </w:rPr>
        <w:t>ciertos tipos especificados de crímenes graves</w:t>
      </w:r>
      <w:r w:rsidR="00C7511C" w:rsidRPr="00366674">
        <w:rPr>
          <w:rFonts w:ascii="Calibri" w:hAnsi="Calibri"/>
          <w:lang w:val="es-ES_tradnl"/>
        </w:rPr>
        <w:t>.</w:t>
      </w:r>
      <w:r w:rsidR="00C7511C" w:rsidRPr="00366674">
        <w:rPr>
          <w:rStyle w:val="FootnoteReference"/>
          <w:rFonts w:ascii="Calibri" w:hAnsi="Calibri"/>
          <w:lang w:val="es-ES_tradnl"/>
        </w:rPr>
        <w:footnoteReference w:id="109"/>
      </w:r>
      <w:r w:rsidR="00C7511C" w:rsidRPr="00366674">
        <w:rPr>
          <w:rFonts w:ascii="Calibri" w:hAnsi="Calibri"/>
          <w:lang w:val="es-ES_tradnl"/>
        </w:rPr>
        <w:t xml:space="preserve"> </w:t>
      </w:r>
    </w:p>
    <w:p w14:paraId="022F23AA" w14:textId="77777777" w:rsidR="00C7511C" w:rsidRPr="00366674" w:rsidRDefault="00C7511C" w:rsidP="006928F0">
      <w:pPr>
        <w:pStyle w:val="NoSpacing"/>
        <w:spacing w:line="360" w:lineRule="auto"/>
        <w:contextualSpacing/>
        <w:jc w:val="both"/>
        <w:rPr>
          <w:rFonts w:ascii="Calibri" w:hAnsi="Calibri"/>
          <w:lang w:val="es-ES_tradnl"/>
        </w:rPr>
      </w:pPr>
    </w:p>
    <w:p w14:paraId="6577E668" w14:textId="41CA3D47" w:rsidR="00C7511C" w:rsidRPr="00366674" w:rsidRDefault="00262556" w:rsidP="00515508">
      <w:pPr>
        <w:spacing w:line="360" w:lineRule="auto"/>
        <w:jc w:val="both"/>
        <w:rPr>
          <w:rFonts w:ascii="Calibri" w:hAnsi="Calibri"/>
          <w:lang w:val="es-ES_tradnl"/>
        </w:rPr>
      </w:pPr>
      <w:r w:rsidRPr="00366674">
        <w:rPr>
          <w:rFonts w:ascii="Calibri" w:hAnsi="Calibri"/>
          <w:lang w:val="es-ES_tradnl"/>
        </w:rPr>
        <w:t>En Perú, la condición de protecci</w:t>
      </w:r>
      <w:r w:rsidR="00DD2C91" w:rsidRPr="00366674">
        <w:rPr>
          <w:rFonts w:ascii="Calibri" w:hAnsi="Calibri"/>
          <w:lang w:val="es-ES_tradnl"/>
        </w:rPr>
        <w:t xml:space="preserve">ón temporal se otorga por </w:t>
      </w:r>
      <w:r w:rsidR="000240F3">
        <w:rPr>
          <w:rFonts w:ascii="Calibri" w:hAnsi="Calibri"/>
          <w:lang w:val="es-ES_tradnl"/>
        </w:rPr>
        <w:t>bloques de tiempo</w:t>
      </w:r>
      <w:r w:rsidR="00DD2C91" w:rsidRPr="00366674">
        <w:rPr>
          <w:rFonts w:ascii="Calibri" w:hAnsi="Calibri"/>
          <w:lang w:val="es-ES_tradnl"/>
        </w:rPr>
        <w:t xml:space="preserve"> de tres meses </w:t>
      </w:r>
      <w:r w:rsidR="0049441B">
        <w:rPr>
          <w:rFonts w:ascii="Calibri" w:hAnsi="Calibri"/>
          <w:lang w:val="es-ES_tradnl"/>
        </w:rPr>
        <w:t>prorrogable</w:t>
      </w:r>
      <w:r w:rsidR="00DD2C91" w:rsidRPr="00366674">
        <w:rPr>
          <w:rFonts w:ascii="Calibri" w:hAnsi="Calibri"/>
          <w:lang w:val="es-ES_tradnl"/>
        </w:rPr>
        <w:t>s</w:t>
      </w:r>
      <w:r w:rsidR="00C7511C" w:rsidRPr="00366674">
        <w:rPr>
          <w:rFonts w:ascii="Calibri" w:hAnsi="Calibri"/>
          <w:lang w:val="es-ES_tradnl"/>
        </w:rPr>
        <w:t>.</w:t>
      </w:r>
      <w:r w:rsidR="00C7511C" w:rsidRPr="00366674">
        <w:rPr>
          <w:rStyle w:val="FootnoteReference"/>
          <w:rFonts w:ascii="Calibri" w:hAnsi="Calibri"/>
          <w:lang w:val="es-ES_tradnl"/>
        </w:rPr>
        <w:footnoteReference w:id="110"/>
      </w:r>
      <w:r w:rsidR="00C7511C" w:rsidRPr="00366674">
        <w:rPr>
          <w:rFonts w:ascii="Calibri" w:hAnsi="Calibri"/>
          <w:lang w:val="es-ES_tradnl"/>
        </w:rPr>
        <w:t xml:space="preserve"> </w:t>
      </w:r>
      <w:r w:rsidR="00C316D6" w:rsidRPr="00366674">
        <w:rPr>
          <w:rFonts w:ascii="Calibri" w:hAnsi="Calibri"/>
          <w:lang w:val="es-ES_tradnl"/>
        </w:rPr>
        <w:t>El alcance de la protección es casi idéntico al de la protección brindada bajo la condición de PTH en Panamá</w:t>
      </w:r>
      <w:r w:rsidR="00C7511C" w:rsidRPr="00366674">
        <w:rPr>
          <w:rFonts w:ascii="Calibri" w:hAnsi="Calibri"/>
          <w:lang w:val="es-ES_tradnl"/>
        </w:rPr>
        <w:t>.</w:t>
      </w:r>
      <w:r w:rsidR="00C7511C" w:rsidRPr="00366674">
        <w:rPr>
          <w:rStyle w:val="FootnoteReference"/>
          <w:rFonts w:ascii="Calibri" w:hAnsi="Calibri"/>
          <w:lang w:val="es-ES_tradnl"/>
        </w:rPr>
        <w:footnoteReference w:id="111"/>
      </w:r>
      <w:r w:rsidR="00C316D6" w:rsidRPr="00366674">
        <w:rPr>
          <w:rFonts w:ascii="Calibri" w:hAnsi="Calibri"/>
          <w:lang w:val="es-ES_tradnl"/>
        </w:rPr>
        <w:t xml:space="preserve"> Por lo tanto, en Perú la condición de “protección temporal” abarca los principios de no devolución, no rechazo en la frontera y no sanción por el ingreso ilegal o irregular.</w:t>
      </w:r>
      <w:r w:rsidR="00C7511C" w:rsidRPr="00366674">
        <w:rPr>
          <w:rStyle w:val="FootnoteReference"/>
          <w:rFonts w:ascii="Calibri" w:hAnsi="Calibri"/>
          <w:lang w:val="es-ES_tradnl"/>
        </w:rPr>
        <w:footnoteReference w:id="112"/>
      </w:r>
      <w:r w:rsidR="00C7511C" w:rsidRPr="00366674">
        <w:rPr>
          <w:rFonts w:ascii="Calibri" w:hAnsi="Calibri"/>
          <w:lang w:val="es-ES_tradnl"/>
        </w:rPr>
        <w:t xml:space="preserve"> </w:t>
      </w:r>
      <w:r w:rsidR="00C35CB9" w:rsidRPr="00366674">
        <w:rPr>
          <w:rFonts w:ascii="Calibri" w:hAnsi="Calibri"/>
          <w:lang w:val="es-ES_tradnl"/>
        </w:rPr>
        <w:t>De igual ma</w:t>
      </w:r>
      <w:r w:rsidR="00D71521">
        <w:rPr>
          <w:rFonts w:ascii="Calibri" w:hAnsi="Calibri"/>
          <w:lang w:val="es-ES_tradnl"/>
        </w:rPr>
        <w:t>nera, los beneficiarios tienen derecho a:</w:t>
      </w:r>
      <w:r w:rsidR="00C35CB9" w:rsidRPr="00366674">
        <w:rPr>
          <w:rFonts w:ascii="Calibri" w:hAnsi="Calibri"/>
          <w:lang w:val="es-ES_tradnl"/>
        </w:rPr>
        <w:t xml:space="preserve"> la asistencia necesaria para satisfacer sus necesidades vitales básicas, incluida la provisión de alimentos, techo y servicios básicos de higiene y salud, bajo condiciones de seguridad</w:t>
      </w:r>
      <w:r w:rsidR="00C7511C" w:rsidRPr="00366674">
        <w:rPr>
          <w:rFonts w:ascii="Calibri" w:hAnsi="Calibri"/>
          <w:lang w:val="es-ES_tradnl"/>
        </w:rPr>
        <w:t xml:space="preserve">; </w:t>
      </w:r>
      <w:r w:rsidR="00C35CB9" w:rsidRPr="00366674">
        <w:rPr>
          <w:rFonts w:ascii="Calibri" w:hAnsi="Calibri"/>
          <w:lang w:val="es-ES_tradnl"/>
        </w:rPr>
        <w:t>y el mantenimiento de la unidad del núcleo familiar básico</w:t>
      </w:r>
      <w:r w:rsidR="00C7511C" w:rsidRPr="00366674">
        <w:rPr>
          <w:rFonts w:ascii="Calibri" w:hAnsi="Calibri"/>
          <w:lang w:val="es-ES_tradnl"/>
        </w:rPr>
        <w:t>.</w:t>
      </w:r>
      <w:r w:rsidR="00C7511C" w:rsidRPr="00366674">
        <w:rPr>
          <w:rStyle w:val="FootnoteReference"/>
          <w:rFonts w:ascii="Calibri" w:hAnsi="Calibri"/>
          <w:lang w:val="es-ES_tradnl"/>
        </w:rPr>
        <w:footnoteReference w:id="113"/>
      </w:r>
      <w:r w:rsidR="00C7511C" w:rsidRPr="00366674">
        <w:rPr>
          <w:rFonts w:ascii="Calibri" w:hAnsi="Calibri"/>
          <w:lang w:val="es-ES_tradnl"/>
        </w:rPr>
        <w:t xml:space="preserve"> </w:t>
      </w:r>
      <w:r w:rsidR="00AD2DE3" w:rsidRPr="00366674">
        <w:rPr>
          <w:rFonts w:ascii="Calibri" w:hAnsi="Calibri"/>
          <w:lang w:val="es-ES_tradnl"/>
        </w:rPr>
        <w:t xml:space="preserve">Con este fin, la oficina nacional para refugiados coordina la determinación de </w:t>
      </w:r>
      <w:r w:rsidR="00CA34E8" w:rsidRPr="00366674">
        <w:rPr>
          <w:rFonts w:ascii="Calibri" w:hAnsi="Calibri"/>
          <w:lang w:val="es-ES_tradnl"/>
        </w:rPr>
        <w:t xml:space="preserve">los </w:t>
      </w:r>
      <w:r w:rsidR="00663FEF">
        <w:rPr>
          <w:rFonts w:ascii="Calibri" w:hAnsi="Calibri"/>
          <w:lang w:val="es-ES_tradnl"/>
        </w:rPr>
        <w:t>sitios y</w:t>
      </w:r>
      <w:r w:rsidR="00CA34E8" w:rsidRPr="00366674">
        <w:rPr>
          <w:rFonts w:ascii="Calibri" w:hAnsi="Calibri"/>
          <w:lang w:val="es-ES_tradnl"/>
        </w:rPr>
        <w:t xml:space="preserve"> </w:t>
      </w:r>
      <w:r w:rsidR="00AD2DE3" w:rsidRPr="00366674">
        <w:rPr>
          <w:rFonts w:ascii="Calibri" w:hAnsi="Calibri"/>
          <w:lang w:val="es-ES_tradnl"/>
        </w:rPr>
        <w:t xml:space="preserve">procedimientos de recepción, </w:t>
      </w:r>
      <w:r w:rsidR="00CA34E8" w:rsidRPr="00366674">
        <w:rPr>
          <w:rFonts w:ascii="Calibri" w:hAnsi="Calibri"/>
          <w:lang w:val="es-ES_tradnl"/>
        </w:rPr>
        <w:t xml:space="preserve">las </w:t>
      </w:r>
      <w:r w:rsidR="00AD2DE3" w:rsidRPr="00366674">
        <w:rPr>
          <w:rFonts w:ascii="Calibri" w:hAnsi="Calibri"/>
          <w:lang w:val="es-ES_tradnl"/>
        </w:rPr>
        <w:t xml:space="preserve">responsabilidades de las autoridades locales y asistencia técnica y </w:t>
      </w:r>
      <w:r w:rsidR="00CA34E8" w:rsidRPr="00366674">
        <w:rPr>
          <w:rFonts w:ascii="Calibri" w:hAnsi="Calibri"/>
          <w:lang w:val="es-ES_tradnl"/>
        </w:rPr>
        <w:t>financiera de organismos</w:t>
      </w:r>
      <w:r w:rsidR="00AD2DE3" w:rsidRPr="00366674">
        <w:rPr>
          <w:rFonts w:ascii="Calibri" w:hAnsi="Calibri"/>
          <w:lang w:val="es-ES_tradnl"/>
        </w:rPr>
        <w:t xml:space="preserve"> internacional</w:t>
      </w:r>
      <w:r w:rsidR="00CA34E8" w:rsidRPr="00366674">
        <w:rPr>
          <w:rFonts w:ascii="Calibri" w:hAnsi="Calibri"/>
          <w:lang w:val="es-ES_tradnl"/>
        </w:rPr>
        <w:t>es</w:t>
      </w:r>
      <w:r w:rsidR="00C7511C" w:rsidRPr="00366674">
        <w:rPr>
          <w:rFonts w:ascii="Calibri" w:hAnsi="Calibri"/>
          <w:lang w:val="es-ES_tradnl"/>
        </w:rPr>
        <w:t>.</w:t>
      </w:r>
      <w:r w:rsidR="00C7511C" w:rsidRPr="00366674">
        <w:rPr>
          <w:rStyle w:val="FootnoteReference"/>
          <w:rFonts w:ascii="Calibri" w:hAnsi="Calibri"/>
          <w:lang w:val="es-ES_tradnl"/>
        </w:rPr>
        <w:footnoteReference w:id="114"/>
      </w:r>
      <w:r w:rsidR="00C7511C" w:rsidRPr="00366674">
        <w:rPr>
          <w:rFonts w:ascii="Calibri" w:hAnsi="Calibri"/>
          <w:lang w:val="es-ES_tradnl"/>
        </w:rPr>
        <w:t xml:space="preserve"> </w:t>
      </w:r>
      <w:r w:rsidR="00CA34E8" w:rsidRPr="00366674">
        <w:rPr>
          <w:rFonts w:ascii="Calibri" w:hAnsi="Calibri"/>
          <w:lang w:val="es-ES_tradnl"/>
        </w:rPr>
        <w:t>Según las particularidades de cada caso, así como de la capacidad y posibilidades del Estado, también tiene el poder de determinar las</w:t>
      </w:r>
      <w:r w:rsidR="00515508">
        <w:rPr>
          <w:rFonts w:ascii="Calibri" w:hAnsi="Calibri"/>
          <w:lang w:val="es-ES_tradnl"/>
        </w:rPr>
        <w:t xml:space="preserve"> </w:t>
      </w:r>
      <w:r w:rsidR="00CA34E8" w:rsidRPr="00366674">
        <w:rPr>
          <w:rFonts w:ascii="Calibri" w:hAnsi="Calibri"/>
          <w:lang w:val="es-ES_tradnl"/>
        </w:rPr>
        <w:lastRenderedPageBreak/>
        <w:t>limitaciones de movilización de los beneficiarios de la condición de protección temporal, por razones de seguridad y bienestar</w:t>
      </w:r>
      <w:r w:rsidR="00C7511C" w:rsidRPr="00366674">
        <w:rPr>
          <w:rFonts w:ascii="Calibri" w:hAnsi="Calibri"/>
          <w:lang w:val="es-ES_tradnl"/>
        </w:rPr>
        <w:t>.</w:t>
      </w:r>
      <w:r w:rsidR="00C7511C" w:rsidRPr="00366674">
        <w:rPr>
          <w:rStyle w:val="FootnoteReference"/>
          <w:rFonts w:ascii="Calibri" w:hAnsi="Calibri"/>
          <w:lang w:val="es-ES_tradnl"/>
        </w:rPr>
        <w:footnoteReference w:id="115"/>
      </w:r>
    </w:p>
    <w:p w14:paraId="43CEFFB8" w14:textId="77777777" w:rsidR="00C7511C" w:rsidRPr="00366674" w:rsidRDefault="00C7511C" w:rsidP="00E80F2F">
      <w:pPr>
        <w:pStyle w:val="NoSpacing"/>
        <w:spacing w:line="360" w:lineRule="auto"/>
        <w:contextualSpacing/>
        <w:jc w:val="both"/>
        <w:rPr>
          <w:rFonts w:ascii="Calibri" w:hAnsi="Calibri"/>
          <w:lang w:val="es-ES_tradnl"/>
        </w:rPr>
      </w:pPr>
    </w:p>
    <w:p w14:paraId="4C5F1EF3" w14:textId="4CB65999" w:rsidR="00C7511C" w:rsidRPr="00366674" w:rsidRDefault="004839F7" w:rsidP="006928F0">
      <w:pPr>
        <w:pStyle w:val="NoSpacing"/>
        <w:spacing w:line="360" w:lineRule="auto"/>
        <w:contextualSpacing/>
        <w:jc w:val="both"/>
        <w:rPr>
          <w:rFonts w:ascii="Calibri" w:hAnsi="Calibri"/>
          <w:lang w:val="es-ES_tradnl"/>
        </w:rPr>
      </w:pPr>
      <w:r w:rsidRPr="00366674">
        <w:rPr>
          <w:rFonts w:ascii="Calibri" w:hAnsi="Calibri"/>
          <w:lang w:val="es-ES_tradnl"/>
        </w:rPr>
        <w:t xml:space="preserve">En el mecanismo de protección temporal de Perú se repite la </w:t>
      </w:r>
      <w:r w:rsidR="005B5CA2" w:rsidRPr="00366674">
        <w:rPr>
          <w:rFonts w:ascii="Calibri" w:hAnsi="Calibri"/>
          <w:lang w:val="es-ES_tradnl"/>
        </w:rPr>
        <w:t xml:space="preserve">disposición de la </w:t>
      </w:r>
      <w:r w:rsidRPr="00366674">
        <w:rPr>
          <w:rFonts w:ascii="Calibri" w:hAnsi="Calibri"/>
          <w:lang w:val="es-ES_tradnl"/>
        </w:rPr>
        <w:t xml:space="preserve">ley panameña </w:t>
      </w:r>
      <w:r w:rsidR="001F0464">
        <w:rPr>
          <w:rFonts w:ascii="Calibri" w:hAnsi="Calibri"/>
          <w:lang w:val="es-ES_tradnl"/>
        </w:rPr>
        <w:t>al aclarar</w:t>
      </w:r>
      <w:r w:rsidR="005B5CA2" w:rsidRPr="00366674">
        <w:rPr>
          <w:rFonts w:ascii="Calibri" w:hAnsi="Calibri"/>
          <w:lang w:val="es-ES_tradnl"/>
        </w:rPr>
        <w:t xml:space="preserve"> que </w:t>
      </w:r>
      <w:r w:rsidRPr="00366674">
        <w:rPr>
          <w:rFonts w:ascii="Calibri" w:hAnsi="Calibri"/>
          <w:lang w:val="es-ES_tradnl"/>
        </w:rPr>
        <w:t>el hecho de otorgar la condición de protección temporal no compromete al Estado a proporcionarles asentamiento permanente en su territorio</w:t>
      </w:r>
      <w:r w:rsidR="00C7511C" w:rsidRPr="00366674">
        <w:rPr>
          <w:rFonts w:ascii="Calibri" w:hAnsi="Calibri"/>
          <w:lang w:val="es-ES_tradnl"/>
        </w:rPr>
        <w:t>.</w:t>
      </w:r>
      <w:r w:rsidR="00C7511C" w:rsidRPr="00366674">
        <w:rPr>
          <w:rStyle w:val="FootnoteReference"/>
          <w:rFonts w:ascii="Calibri" w:hAnsi="Calibri"/>
          <w:lang w:val="es-ES_tradnl"/>
        </w:rPr>
        <w:footnoteReference w:id="116"/>
      </w:r>
      <w:r w:rsidR="005B5CA2" w:rsidRPr="00366674">
        <w:rPr>
          <w:rFonts w:ascii="Calibri" w:hAnsi="Calibri"/>
          <w:lang w:val="es-ES_tradnl"/>
        </w:rPr>
        <w:t xml:space="preserve"> </w:t>
      </w:r>
      <w:r w:rsidR="00481E51" w:rsidRPr="00366674">
        <w:rPr>
          <w:rFonts w:ascii="Calibri" w:hAnsi="Calibri"/>
          <w:lang w:val="es-ES_tradnl"/>
        </w:rPr>
        <w:t>Sin embargo, a diferencia de las disposiciones de las leyes de Venezuela y Panamá, no aborda explícitamente la posibilidad del retorno ni estipula una función para el país de origen. En circunstancias donde se ha cumplido un año de</w:t>
      </w:r>
      <w:r w:rsidR="00D86509">
        <w:rPr>
          <w:rFonts w:ascii="Calibri" w:hAnsi="Calibri"/>
          <w:lang w:val="es-ES_tradnl"/>
        </w:rPr>
        <w:t>sde</w:t>
      </w:r>
      <w:r w:rsidR="00481E51" w:rsidRPr="00366674">
        <w:rPr>
          <w:rFonts w:ascii="Calibri" w:hAnsi="Calibri"/>
          <w:lang w:val="es-ES_tradnl"/>
        </w:rPr>
        <w:t xml:space="preserve"> la concesión de la condición de protección temporal, el Ministerio de Relaciones Exteriores efectuará una evaluación de la situación con el fin de lograr una solución permanente para los casos de afluencia masiva, “con el apoyo de la comunidad internacional”</w:t>
      </w:r>
      <w:r w:rsidR="00C7511C" w:rsidRPr="00366674">
        <w:rPr>
          <w:rFonts w:ascii="Calibri" w:hAnsi="Calibri"/>
          <w:lang w:val="es-ES_tradnl"/>
        </w:rPr>
        <w:t>.</w:t>
      </w:r>
      <w:r w:rsidR="00C7511C" w:rsidRPr="00366674">
        <w:rPr>
          <w:rStyle w:val="FootnoteReference"/>
          <w:rFonts w:ascii="Calibri" w:hAnsi="Calibri"/>
          <w:lang w:val="es-ES_tradnl"/>
        </w:rPr>
        <w:footnoteReference w:id="117"/>
      </w:r>
      <w:r w:rsidR="00C7511C" w:rsidRPr="00366674">
        <w:rPr>
          <w:rFonts w:ascii="Calibri" w:hAnsi="Calibri"/>
          <w:lang w:val="es-ES_tradnl"/>
        </w:rPr>
        <w:t xml:space="preserve"> </w:t>
      </w:r>
      <w:r w:rsidR="00C82B0F" w:rsidRPr="00366674">
        <w:rPr>
          <w:rFonts w:ascii="Calibri" w:hAnsi="Calibri"/>
          <w:lang w:val="es-ES_tradnl"/>
        </w:rPr>
        <w:t xml:space="preserve">Por lo tanto, </w:t>
      </w:r>
      <w:r w:rsidR="00666C47">
        <w:rPr>
          <w:rFonts w:ascii="Calibri" w:hAnsi="Calibri"/>
          <w:lang w:val="es-ES_tradnl"/>
        </w:rPr>
        <w:t>al parecer</w:t>
      </w:r>
      <w:r w:rsidR="00C82B0F" w:rsidRPr="00366674">
        <w:rPr>
          <w:rFonts w:ascii="Calibri" w:hAnsi="Calibri"/>
          <w:lang w:val="es-ES_tradnl"/>
        </w:rPr>
        <w:t xml:space="preserve"> se prevé algún elemento de </w:t>
      </w:r>
      <w:r w:rsidR="00AC2324">
        <w:rPr>
          <w:rFonts w:ascii="Calibri" w:hAnsi="Calibri"/>
          <w:lang w:val="es-ES_tradnl"/>
        </w:rPr>
        <w:t xml:space="preserve">posible </w:t>
      </w:r>
      <w:r w:rsidR="00C82B0F" w:rsidRPr="00366674">
        <w:rPr>
          <w:rFonts w:ascii="Calibri" w:hAnsi="Calibri"/>
          <w:lang w:val="es-ES_tradnl"/>
        </w:rPr>
        <w:t>carga compartida, más allá de la posible asistencia internacional en la provisión de apoyo técnico y financiero durante la protección temporal</w:t>
      </w:r>
      <w:r w:rsidR="00C7511C" w:rsidRPr="00366674">
        <w:rPr>
          <w:rFonts w:ascii="Calibri" w:hAnsi="Calibri"/>
          <w:lang w:val="es-ES_tradnl"/>
        </w:rPr>
        <w:t>.</w:t>
      </w:r>
      <w:r w:rsidR="00C7511C" w:rsidRPr="00366674">
        <w:rPr>
          <w:rStyle w:val="FootnoteReference"/>
          <w:rFonts w:ascii="Calibri" w:hAnsi="Calibri"/>
          <w:lang w:val="es-ES_tradnl"/>
        </w:rPr>
        <w:footnoteReference w:id="118"/>
      </w:r>
    </w:p>
    <w:p w14:paraId="783329D0" w14:textId="77777777" w:rsidR="00C7511C" w:rsidRPr="00366674" w:rsidRDefault="00C7511C" w:rsidP="006928F0">
      <w:pPr>
        <w:pStyle w:val="NoSpacing"/>
        <w:spacing w:line="360" w:lineRule="auto"/>
        <w:contextualSpacing/>
        <w:jc w:val="both"/>
        <w:rPr>
          <w:rFonts w:ascii="Calibri" w:hAnsi="Calibri"/>
          <w:lang w:val="es-ES_tradnl"/>
        </w:rPr>
      </w:pPr>
    </w:p>
    <w:p w14:paraId="5DD81316" w14:textId="2E5F5B6A" w:rsidR="00C7511C" w:rsidRPr="00366674" w:rsidRDefault="004F453D" w:rsidP="006928F0">
      <w:pPr>
        <w:pStyle w:val="NoSpacing"/>
        <w:spacing w:line="360" w:lineRule="auto"/>
        <w:contextualSpacing/>
        <w:jc w:val="both"/>
        <w:rPr>
          <w:rFonts w:ascii="Calibri" w:hAnsi="Calibri"/>
          <w:lang w:val="es-ES_tradnl"/>
        </w:rPr>
      </w:pPr>
      <w:r w:rsidRPr="00366674">
        <w:rPr>
          <w:rFonts w:ascii="Calibri" w:hAnsi="Calibri"/>
          <w:lang w:val="es-ES_tradnl"/>
        </w:rPr>
        <w:t xml:space="preserve">El concepto de “protección temporal” también aparece implícitamente en las disposiciones relativas a la afluencia masiva de personas de las leyes sobre refugiados de </w:t>
      </w:r>
      <w:r w:rsidR="00C7511C" w:rsidRPr="00366674">
        <w:rPr>
          <w:rFonts w:ascii="Calibri" w:hAnsi="Calibri"/>
          <w:b/>
          <w:lang w:val="es-ES_tradnl"/>
        </w:rPr>
        <w:t>Costa Rica</w:t>
      </w:r>
      <w:r w:rsidR="00C7511C" w:rsidRPr="00366674">
        <w:rPr>
          <w:rFonts w:ascii="Calibri" w:hAnsi="Calibri"/>
          <w:lang w:val="es-ES_tradnl"/>
        </w:rPr>
        <w:t xml:space="preserve"> </w:t>
      </w:r>
      <w:r w:rsidRPr="00366674">
        <w:rPr>
          <w:rFonts w:ascii="Calibri" w:hAnsi="Calibri"/>
          <w:lang w:val="es-ES_tradnl"/>
        </w:rPr>
        <w:t>y</w:t>
      </w:r>
      <w:r w:rsidR="00C7511C" w:rsidRPr="00366674">
        <w:rPr>
          <w:rFonts w:ascii="Calibri" w:hAnsi="Calibri"/>
          <w:lang w:val="es-ES_tradnl"/>
        </w:rPr>
        <w:t xml:space="preserve"> </w:t>
      </w:r>
      <w:r w:rsidR="00C7511C" w:rsidRPr="00366674">
        <w:rPr>
          <w:rFonts w:ascii="Calibri" w:hAnsi="Calibri"/>
          <w:b/>
          <w:lang w:val="es-ES_tradnl"/>
        </w:rPr>
        <w:t>Bolivia</w:t>
      </w:r>
      <w:r w:rsidR="00C7511C" w:rsidRPr="00366674">
        <w:rPr>
          <w:rFonts w:ascii="Calibri" w:hAnsi="Calibri"/>
          <w:lang w:val="es-ES_tradnl"/>
        </w:rPr>
        <w:t xml:space="preserve">. </w:t>
      </w:r>
      <w:r w:rsidRPr="00366674">
        <w:rPr>
          <w:rFonts w:ascii="Calibri" w:hAnsi="Calibri"/>
          <w:lang w:val="es-ES_tradnl"/>
        </w:rPr>
        <w:t xml:space="preserve">Las disposiciones pertinentes de las leyes sobre refugiados de </w:t>
      </w:r>
      <w:r w:rsidR="00C7511C" w:rsidRPr="00366674">
        <w:rPr>
          <w:rFonts w:ascii="Calibri" w:hAnsi="Calibri"/>
          <w:lang w:val="es-ES_tradnl"/>
        </w:rPr>
        <w:t xml:space="preserve">Costa </w:t>
      </w:r>
      <w:r w:rsidRPr="00366674">
        <w:rPr>
          <w:rFonts w:ascii="Calibri" w:hAnsi="Calibri"/>
          <w:lang w:val="es-ES_tradnl"/>
        </w:rPr>
        <w:t xml:space="preserve">Rica y Bolivia son mucho menos detalladas que las de los otros Estados estudiados y, básicamente, solo sirven como base legal para que las autoridades nacionales competentes </w:t>
      </w:r>
      <w:r w:rsidR="002642DF">
        <w:rPr>
          <w:rFonts w:ascii="Calibri" w:hAnsi="Calibri"/>
          <w:lang w:val="es-ES_tradnl"/>
        </w:rPr>
        <w:t>puedan establecer</w:t>
      </w:r>
      <w:r w:rsidRPr="00366674">
        <w:rPr>
          <w:rFonts w:ascii="Calibri" w:hAnsi="Calibri"/>
          <w:lang w:val="es-ES_tradnl"/>
        </w:rPr>
        <w:t xml:space="preserve"> una serie de mecanismos para garantizar protección en situaciones de afluencia masiva de personas</w:t>
      </w:r>
      <w:r w:rsidR="00C7511C" w:rsidRPr="00366674">
        <w:rPr>
          <w:rFonts w:ascii="Calibri" w:hAnsi="Calibri"/>
          <w:lang w:val="es-ES_tradnl"/>
        </w:rPr>
        <w:t>.</w:t>
      </w:r>
      <w:r w:rsidR="00C7511C" w:rsidRPr="00366674">
        <w:rPr>
          <w:rStyle w:val="FootnoteReference"/>
          <w:rFonts w:ascii="Calibri" w:hAnsi="Calibri"/>
          <w:lang w:val="es-ES_tradnl"/>
        </w:rPr>
        <w:footnoteReference w:id="119"/>
      </w:r>
      <w:r w:rsidR="00C7511C" w:rsidRPr="00366674">
        <w:rPr>
          <w:rFonts w:ascii="Calibri" w:hAnsi="Calibri"/>
          <w:lang w:val="es-ES_tradnl"/>
        </w:rPr>
        <w:t xml:space="preserve"> </w:t>
      </w:r>
      <w:r w:rsidR="00AC4D8B" w:rsidRPr="00366674">
        <w:rPr>
          <w:rFonts w:ascii="Calibri" w:hAnsi="Calibri"/>
          <w:lang w:val="es-ES_tradnl"/>
        </w:rPr>
        <w:t xml:space="preserve">Asimismo, en </w:t>
      </w:r>
      <w:r w:rsidR="0006137F">
        <w:rPr>
          <w:rFonts w:ascii="Calibri" w:hAnsi="Calibri"/>
          <w:lang w:val="es-ES_tradnl"/>
        </w:rPr>
        <w:t>el caso de Costa Rica y Bolivia</w:t>
      </w:r>
      <w:r w:rsidR="00AC4D8B" w:rsidRPr="00366674">
        <w:rPr>
          <w:rFonts w:ascii="Calibri" w:hAnsi="Calibri"/>
          <w:lang w:val="es-ES_tradnl"/>
        </w:rPr>
        <w:t xml:space="preserve"> </w:t>
      </w:r>
      <w:r w:rsidR="0006137F">
        <w:rPr>
          <w:rFonts w:ascii="Calibri" w:hAnsi="Calibri"/>
          <w:lang w:val="es-ES_tradnl"/>
        </w:rPr>
        <w:t>queda menos claro</w:t>
      </w:r>
      <w:r w:rsidR="00AC4D8B" w:rsidRPr="00366674">
        <w:rPr>
          <w:rFonts w:ascii="Calibri" w:hAnsi="Calibri"/>
          <w:lang w:val="es-ES_tradnl"/>
        </w:rPr>
        <w:t xml:space="preserve"> que en los demás países estudiados</w:t>
      </w:r>
      <w:r w:rsidR="0006137F">
        <w:rPr>
          <w:rFonts w:ascii="Calibri" w:hAnsi="Calibri"/>
          <w:lang w:val="es-ES_tradnl"/>
        </w:rPr>
        <w:t xml:space="preserve"> aquí</w:t>
      </w:r>
      <w:r w:rsidR="001534E4">
        <w:rPr>
          <w:rFonts w:ascii="Calibri" w:hAnsi="Calibri"/>
          <w:lang w:val="es-ES_tradnl"/>
        </w:rPr>
        <w:t>,</w:t>
      </w:r>
      <w:r w:rsidR="00AC4D8B" w:rsidRPr="00366674">
        <w:rPr>
          <w:rFonts w:ascii="Calibri" w:hAnsi="Calibri"/>
          <w:lang w:val="es-ES_tradnl"/>
        </w:rPr>
        <w:t xml:space="preserve"> si las disposiciones relativas a la afluencia masiva de personas </w:t>
      </w:r>
      <w:r w:rsidR="001534E4">
        <w:rPr>
          <w:rFonts w:ascii="Calibri" w:hAnsi="Calibri"/>
          <w:lang w:val="es-ES_tradnl"/>
        </w:rPr>
        <w:t>únicamente</w:t>
      </w:r>
      <w:r w:rsidR="00AC4D8B" w:rsidRPr="00366674">
        <w:rPr>
          <w:rFonts w:ascii="Calibri" w:hAnsi="Calibri"/>
          <w:lang w:val="es-ES_tradnl"/>
        </w:rPr>
        <w:t xml:space="preserve"> son aplicables para refugiados o si también incluyen </w:t>
      </w:r>
      <w:r w:rsidR="0006137F">
        <w:rPr>
          <w:rFonts w:ascii="Calibri" w:hAnsi="Calibri"/>
          <w:lang w:val="es-ES_tradnl"/>
        </w:rPr>
        <w:t>una clase</w:t>
      </w:r>
      <w:r w:rsidR="00AC4D8B" w:rsidRPr="00366674">
        <w:rPr>
          <w:rFonts w:ascii="Calibri" w:hAnsi="Calibri"/>
          <w:lang w:val="es-ES_tradnl"/>
        </w:rPr>
        <w:t xml:space="preserve"> más general de personas, ya que las leyes pertinentes solo se refieren a la situación de </w:t>
      </w:r>
      <w:r w:rsidR="0014052B" w:rsidRPr="00366674">
        <w:rPr>
          <w:rFonts w:ascii="Calibri" w:hAnsi="Calibri"/>
          <w:lang w:val="es-ES_tradnl"/>
        </w:rPr>
        <w:t>“</w:t>
      </w:r>
      <w:r w:rsidR="00AC4D8B" w:rsidRPr="00366674">
        <w:rPr>
          <w:rFonts w:ascii="Calibri" w:hAnsi="Calibri"/>
          <w:lang w:val="es-ES_tradnl"/>
        </w:rPr>
        <w:t>ingreso masivo, o riesgo inminente de ingreso masivo al país de personas necesitadas de protección internacional</w:t>
      </w:r>
      <w:r w:rsidR="0014052B" w:rsidRPr="00366674">
        <w:rPr>
          <w:rFonts w:ascii="Calibri" w:hAnsi="Calibri"/>
          <w:lang w:val="es-ES_tradnl"/>
        </w:rPr>
        <w:t>”</w:t>
      </w:r>
      <w:r w:rsidR="00C7511C" w:rsidRPr="00366674">
        <w:rPr>
          <w:rFonts w:ascii="Calibri" w:hAnsi="Calibri"/>
          <w:lang w:val="es-ES_tradnl"/>
        </w:rPr>
        <w:t>.</w:t>
      </w:r>
      <w:r w:rsidR="00C7511C" w:rsidRPr="00366674">
        <w:rPr>
          <w:rStyle w:val="FootnoteReference"/>
          <w:rFonts w:ascii="Calibri" w:hAnsi="Calibri"/>
          <w:lang w:val="es-ES_tradnl"/>
        </w:rPr>
        <w:footnoteReference w:id="120"/>
      </w:r>
      <w:r w:rsidR="00C7511C" w:rsidRPr="00366674">
        <w:rPr>
          <w:rFonts w:ascii="Calibri" w:hAnsi="Calibri"/>
          <w:lang w:val="es-ES_tradnl"/>
        </w:rPr>
        <w:t xml:space="preserve"> </w:t>
      </w:r>
      <w:r w:rsidR="00AC4D8B" w:rsidRPr="00366674">
        <w:rPr>
          <w:rFonts w:ascii="Calibri" w:hAnsi="Calibri"/>
          <w:lang w:val="es-ES_tradnl"/>
        </w:rPr>
        <w:t>Ninguna de las disposiciones cuenta con reglamentos adicionales ni se ha aplicado en la práctica.</w:t>
      </w:r>
    </w:p>
    <w:p w14:paraId="45611D04" w14:textId="77777777" w:rsidR="00FD2A7B" w:rsidRPr="00366674" w:rsidRDefault="00FD2A7B" w:rsidP="006928F0">
      <w:pPr>
        <w:pStyle w:val="NoSpacing"/>
        <w:spacing w:line="360" w:lineRule="auto"/>
        <w:contextualSpacing/>
        <w:jc w:val="both"/>
        <w:rPr>
          <w:rFonts w:ascii="Calibri" w:hAnsi="Calibri"/>
          <w:lang w:val="es-ES_tradnl"/>
        </w:rPr>
      </w:pPr>
    </w:p>
    <w:p w14:paraId="39A2FD1E" w14:textId="322A8844" w:rsidR="006900D6" w:rsidRPr="00366674" w:rsidRDefault="00BD70D4" w:rsidP="006928F0">
      <w:pPr>
        <w:pStyle w:val="NoSpacing"/>
        <w:spacing w:line="360" w:lineRule="auto"/>
        <w:contextualSpacing/>
        <w:jc w:val="both"/>
        <w:rPr>
          <w:rFonts w:ascii="Calibri" w:hAnsi="Calibri"/>
          <w:lang w:val="es-ES_tradnl"/>
        </w:rPr>
      </w:pPr>
      <w:r w:rsidRPr="00366674">
        <w:rPr>
          <w:rFonts w:ascii="Calibri" w:hAnsi="Calibri"/>
          <w:lang w:val="es-ES_tradnl"/>
        </w:rPr>
        <w:lastRenderedPageBreak/>
        <w:t>Fina</w:t>
      </w:r>
      <w:r w:rsidR="00AC4D8B" w:rsidRPr="00366674">
        <w:rPr>
          <w:rFonts w:ascii="Calibri" w:hAnsi="Calibri"/>
          <w:lang w:val="es-ES_tradnl"/>
        </w:rPr>
        <w:t>lmente, el concepto de “condición de protegido temporal” está incluido en la legislación nacional de los</w:t>
      </w:r>
      <w:r w:rsidR="006900D6" w:rsidRPr="00366674">
        <w:rPr>
          <w:rFonts w:ascii="Calibri" w:hAnsi="Calibri"/>
          <w:lang w:val="es-ES_tradnl"/>
        </w:rPr>
        <w:t xml:space="preserve"> </w:t>
      </w:r>
      <w:r w:rsidR="00AC4D8B" w:rsidRPr="00366674">
        <w:rPr>
          <w:rFonts w:ascii="Calibri" w:hAnsi="Calibri"/>
          <w:b/>
          <w:lang w:val="es-ES_tradnl"/>
        </w:rPr>
        <w:t>Estados Unidos</w:t>
      </w:r>
      <w:r w:rsidR="006900D6" w:rsidRPr="00366674">
        <w:rPr>
          <w:rFonts w:ascii="Calibri" w:hAnsi="Calibri"/>
          <w:lang w:val="es-ES_tradnl"/>
        </w:rPr>
        <w:t>.</w:t>
      </w:r>
      <w:r w:rsidR="00AC4D8B" w:rsidRPr="00366674">
        <w:rPr>
          <w:rFonts w:ascii="Calibri" w:hAnsi="Calibri"/>
          <w:lang w:val="es-ES_tradnl"/>
        </w:rPr>
        <w:t xml:space="preserve"> Sin embargo, por razones que se harán evidentes, esta figura legal se describirá y se tratará en detalle más adelante</w:t>
      </w:r>
      <w:r w:rsidR="00982D8B">
        <w:rPr>
          <w:rFonts w:ascii="Calibri" w:hAnsi="Calibri"/>
          <w:lang w:val="es-ES_tradnl"/>
        </w:rPr>
        <w:t>,</w:t>
      </w:r>
      <w:r w:rsidR="00AC4D8B" w:rsidRPr="00366674">
        <w:rPr>
          <w:rFonts w:ascii="Calibri" w:hAnsi="Calibri"/>
          <w:lang w:val="es-ES_tradnl"/>
        </w:rPr>
        <w:t xml:space="preserve"> en otra sección que trata de </w:t>
      </w:r>
      <w:r w:rsidR="00982D8B">
        <w:rPr>
          <w:rFonts w:ascii="Calibri" w:hAnsi="Calibri"/>
          <w:lang w:val="es-ES_tradnl"/>
        </w:rPr>
        <w:t xml:space="preserve">las </w:t>
      </w:r>
      <w:r w:rsidR="00AC4D8B" w:rsidRPr="00366674">
        <w:rPr>
          <w:rFonts w:ascii="Calibri" w:hAnsi="Calibri"/>
          <w:lang w:val="es-ES_tradnl"/>
        </w:rPr>
        <w:t>medidas discrecionales para regularizar la condición de personas en territorio nacional sobre una base humanitaria</w:t>
      </w:r>
      <w:r w:rsidR="006900D6" w:rsidRPr="00366674">
        <w:rPr>
          <w:rFonts w:ascii="Calibri" w:hAnsi="Calibri"/>
          <w:lang w:val="es-ES_tradnl"/>
        </w:rPr>
        <w:t>.</w:t>
      </w:r>
      <w:r w:rsidR="006900D6" w:rsidRPr="00366674">
        <w:rPr>
          <w:rStyle w:val="FootnoteReference"/>
          <w:rFonts w:ascii="Calibri" w:hAnsi="Calibri"/>
          <w:lang w:val="es-ES_tradnl"/>
        </w:rPr>
        <w:footnoteReference w:id="121"/>
      </w:r>
    </w:p>
    <w:p w14:paraId="3CD5397F" w14:textId="77777777" w:rsidR="006900D6" w:rsidRPr="00366674" w:rsidRDefault="006900D6" w:rsidP="006928F0">
      <w:pPr>
        <w:pStyle w:val="NoSpacing"/>
        <w:spacing w:line="360" w:lineRule="auto"/>
        <w:contextualSpacing/>
        <w:jc w:val="both"/>
        <w:rPr>
          <w:rFonts w:ascii="Calibri" w:hAnsi="Calibri"/>
          <w:lang w:val="es-ES_tradnl"/>
        </w:rPr>
      </w:pPr>
    </w:p>
    <w:p w14:paraId="5B0B8F8E" w14:textId="2672093D" w:rsidR="00C7511C" w:rsidRPr="00366674" w:rsidRDefault="00FD2A7B" w:rsidP="006928F0">
      <w:pPr>
        <w:pStyle w:val="NoSpacing"/>
        <w:spacing w:line="360" w:lineRule="auto"/>
        <w:contextualSpacing/>
        <w:jc w:val="both"/>
        <w:rPr>
          <w:rFonts w:ascii="Calibri" w:hAnsi="Calibri"/>
          <w:u w:val="single"/>
          <w:lang w:val="es-ES_tradnl"/>
        </w:rPr>
      </w:pPr>
      <w:r w:rsidRPr="00366674">
        <w:rPr>
          <w:rFonts w:ascii="Calibri" w:hAnsi="Calibri"/>
          <w:u w:val="single"/>
          <w:lang w:val="es-ES_tradnl"/>
        </w:rPr>
        <w:t xml:space="preserve">3.5. </w:t>
      </w:r>
      <w:r w:rsidR="00F6391F" w:rsidRPr="00366674">
        <w:rPr>
          <w:rFonts w:ascii="Calibri" w:hAnsi="Calibri"/>
          <w:u w:val="single"/>
          <w:lang w:val="es-ES_tradnl"/>
        </w:rPr>
        <w:t>Programas de reasentamiento de refugiados</w:t>
      </w:r>
    </w:p>
    <w:p w14:paraId="658F334B" w14:textId="77777777" w:rsidR="00C7511C" w:rsidRPr="00366674" w:rsidRDefault="00C7511C" w:rsidP="006928F0">
      <w:pPr>
        <w:pStyle w:val="NoSpacing"/>
        <w:spacing w:line="360" w:lineRule="auto"/>
        <w:contextualSpacing/>
        <w:jc w:val="both"/>
        <w:rPr>
          <w:rFonts w:ascii="Calibri" w:hAnsi="Calibri"/>
          <w:lang w:val="es-ES_tradnl"/>
        </w:rPr>
      </w:pPr>
    </w:p>
    <w:p w14:paraId="41AFB5FD" w14:textId="43E66B7C" w:rsidR="00C7511C" w:rsidRPr="00366674" w:rsidRDefault="0063119F" w:rsidP="006928F0">
      <w:pPr>
        <w:pStyle w:val="NoSpacing"/>
        <w:spacing w:line="360" w:lineRule="auto"/>
        <w:contextualSpacing/>
        <w:jc w:val="both"/>
        <w:rPr>
          <w:rFonts w:ascii="Calibri" w:hAnsi="Calibri"/>
          <w:lang w:val="es-ES_tradnl"/>
        </w:rPr>
      </w:pPr>
      <w:r w:rsidRPr="00366674">
        <w:rPr>
          <w:rFonts w:ascii="Calibri" w:hAnsi="Calibri"/>
          <w:lang w:val="es-ES_tradnl"/>
        </w:rPr>
        <w:t>Desde hace mucho tiempo, las Américas han sido una región importante en cuanto a la recepción y reasentamiento de refugiados de terceros países</w:t>
      </w:r>
      <w:r w:rsidR="00C7511C" w:rsidRPr="00366674">
        <w:rPr>
          <w:rFonts w:ascii="Calibri" w:hAnsi="Calibri"/>
          <w:lang w:val="es-ES_tradnl"/>
        </w:rPr>
        <w:t>.</w:t>
      </w:r>
      <w:r w:rsidRPr="00366674">
        <w:rPr>
          <w:rFonts w:ascii="Calibri" w:hAnsi="Calibri"/>
          <w:lang w:val="es-ES_tradnl"/>
        </w:rPr>
        <w:t xml:space="preserve"> Estos programas de reasentamiento existen</w:t>
      </w:r>
      <w:r w:rsidR="009064DF" w:rsidRPr="00366674">
        <w:rPr>
          <w:rFonts w:ascii="Calibri" w:hAnsi="Calibri"/>
          <w:lang w:val="es-ES_tradnl"/>
        </w:rPr>
        <w:t xml:space="preserve"> paralelamente al marco de leyes y políticas sobre refugiados </w:t>
      </w:r>
      <w:r w:rsidR="00C311F6" w:rsidRPr="00366674">
        <w:rPr>
          <w:rFonts w:ascii="Calibri" w:hAnsi="Calibri"/>
          <w:lang w:val="es-ES_tradnl"/>
        </w:rPr>
        <w:t>para dar respuesta a</w:t>
      </w:r>
      <w:r w:rsidR="009064DF" w:rsidRPr="00366674">
        <w:rPr>
          <w:rFonts w:ascii="Calibri" w:hAnsi="Calibri"/>
          <w:lang w:val="es-ES_tradnl"/>
        </w:rPr>
        <w:t xml:space="preserve"> la llegada espontánea de extranjeros (y grupos de extranjeros) en busca de asilo.</w:t>
      </w:r>
      <w:r w:rsidR="003407AC">
        <w:rPr>
          <w:rFonts w:ascii="Calibri" w:hAnsi="Calibri"/>
          <w:lang w:val="es-ES_tradnl"/>
        </w:rPr>
        <w:t xml:space="preserve"> </w:t>
      </w:r>
      <w:r w:rsidR="004C6B54">
        <w:rPr>
          <w:rFonts w:ascii="Calibri" w:hAnsi="Calibri"/>
          <w:lang w:val="es-ES_tradnl"/>
        </w:rPr>
        <w:t>Por supuesto que</w:t>
      </w:r>
      <w:r w:rsidR="00E70536">
        <w:rPr>
          <w:rFonts w:ascii="Calibri" w:hAnsi="Calibri"/>
          <w:lang w:val="es-ES_tradnl"/>
        </w:rPr>
        <w:t xml:space="preserve"> usualmente están orientados</w:t>
      </w:r>
      <w:r w:rsidR="00C311F6" w:rsidRPr="00366674">
        <w:rPr>
          <w:rFonts w:ascii="Calibri" w:hAnsi="Calibri"/>
          <w:lang w:val="es-ES_tradnl"/>
        </w:rPr>
        <w:t xml:space="preserve"> hacia el otorgamiento de asilo permanente</w:t>
      </w:r>
      <w:r w:rsidR="00E70536">
        <w:rPr>
          <w:rFonts w:ascii="Calibri" w:hAnsi="Calibri"/>
          <w:lang w:val="es-ES_tradnl"/>
        </w:rPr>
        <w:t>,</w:t>
      </w:r>
      <w:r w:rsidR="00C311F6" w:rsidRPr="00366674">
        <w:rPr>
          <w:rFonts w:ascii="Calibri" w:hAnsi="Calibri"/>
          <w:lang w:val="es-ES_tradnl"/>
        </w:rPr>
        <w:t xml:space="preserve"> y no protección temporal</w:t>
      </w:r>
      <w:r w:rsidR="00E70536">
        <w:rPr>
          <w:rFonts w:ascii="Calibri" w:hAnsi="Calibri"/>
          <w:lang w:val="es-ES_tradnl"/>
        </w:rPr>
        <w:t>,</w:t>
      </w:r>
      <w:r w:rsidR="00AF2801">
        <w:rPr>
          <w:rFonts w:ascii="Calibri" w:hAnsi="Calibri"/>
          <w:lang w:val="es-ES_tradnl"/>
        </w:rPr>
        <w:t xml:space="preserve"> </w:t>
      </w:r>
      <w:r w:rsidR="00C311F6" w:rsidRPr="00366674">
        <w:rPr>
          <w:rFonts w:ascii="Calibri" w:hAnsi="Calibri"/>
          <w:lang w:val="es-ES_tradnl"/>
        </w:rPr>
        <w:t>a los refug</w:t>
      </w:r>
      <w:r w:rsidR="00F00915">
        <w:rPr>
          <w:rFonts w:ascii="Calibri" w:hAnsi="Calibri"/>
          <w:lang w:val="es-ES_tradnl"/>
        </w:rPr>
        <w:t>iados beneficiarios en el país</w:t>
      </w:r>
      <w:r w:rsidR="00C311F6" w:rsidRPr="00366674">
        <w:rPr>
          <w:rFonts w:ascii="Calibri" w:hAnsi="Calibri"/>
          <w:lang w:val="es-ES_tradnl"/>
        </w:rPr>
        <w:t xml:space="preserve"> de reasentamiento. Sin embargo, </w:t>
      </w:r>
      <w:r w:rsidR="009B2255">
        <w:rPr>
          <w:rFonts w:ascii="Calibri" w:hAnsi="Calibri"/>
          <w:lang w:val="es-ES_tradnl"/>
        </w:rPr>
        <w:t>es conveniente</w:t>
      </w:r>
      <w:r w:rsidR="007815AA">
        <w:rPr>
          <w:rFonts w:ascii="Calibri" w:hAnsi="Calibri"/>
          <w:lang w:val="es-ES_tradnl"/>
        </w:rPr>
        <w:t xml:space="preserve"> realizar</w:t>
      </w:r>
      <w:r w:rsidR="00C311F6" w:rsidRPr="00366674">
        <w:rPr>
          <w:rFonts w:ascii="Calibri" w:hAnsi="Calibri"/>
          <w:lang w:val="es-ES_tradnl"/>
        </w:rPr>
        <w:t xml:space="preserve"> un breve estudio sobre la situación actual de estos programas</w:t>
      </w:r>
      <w:r w:rsidR="007815AA">
        <w:rPr>
          <w:rFonts w:ascii="Calibri" w:hAnsi="Calibri"/>
          <w:lang w:val="es-ES_tradnl"/>
        </w:rPr>
        <w:t>,</w:t>
      </w:r>
      <w:r w:rsidR="00C311F6" w:rsidRPr="00366674">
        <w:rPr>
          <w:rFonts w:ascii="Calibri" w:hAnsi="Calibri"/>
          <w:lang w:val="es-ES_tradnl"/>
        </w:rPr>
        <w:t xml:space="preserve"> </w:t>
      </w:r>
      <w:r w:rsidR="009B2255">
        <w:rPr>
          <w:rFonts w:ascii="Calibri" w:hAnsi="Calibri"/>
          <w:lang w:val="es-ES_tradnl"/>
        </w:rPr>
        <w:t>en la medida en que los</w:t>
      </w:r>
      <w:r w:rsidR="00C311F6" w:rsidRPr="00366674">
        <w:rPr>
          <w:rFonts w:ascii="Calibri" w:hAnsi="Calibri"/>
          <w:lang w:val="es-ES_tradnl"/>
        </w:rPr>
        <w:t xml:space="preserve"> criterios que se adoptan para seleccionar a los beneficiarios de estos programas </w:t>
      </w:r>
      <w:r w:rsidR="009B2255">
        <w:rPr>
          <w:rFonts w:ascii="Calibri" w:hAnsi="Calibri"/>
          <w:lang w:val="es-ES_tradnl"/>
        </w:rPr>
        <w:t>se pueden ampliar</w:t>
      </w:r>
      <w:r w:rsidR="00C311F6" w:rsidRPr="00366674">
        <w:rPr>
          <w:rFonts w:ascii="Calibri" w:hAnsi="Calibri"/>
          <w:lang w:val="es-ES_tradnl"/>
        </w:rPr>
        <w:t xml:space="preserve"> para incluir a las personas afectadas por desastres</w:t>
      </w:r>
      <w:r w:rsidR="00C7511C" w:rsidRPr="00366674">
        <w:rPr>
          <w:rFonts w:ascii="Calibri" w:hAnsi="Calibri"/>
          <w:lang w:val="es-ES_tradnl"/>
        </w:rPr>
        <w:t>.</w:t>
      </w:r>
    </w:p>
    <w:p w14:paraId="0CE57A6A" w14:textId="77777777" w:rsidR="00C7511C" w:rsidRPr="00366674" w:rsidRDefault="00C7511C" w:rsidP="006928F0">
      <w:pPr>
        <w:pStyle w:val="NoSpacing"/>
        <w:spacing w:line="360" w:lineRule="auto"/>
        <w:contextualSpacing/>
        <w:jc w:val="both"/>
        <w:rPr>
          <w:rFonts w:ascii="Calibri" w:hAnsi="Calibri"/>
          <w:lang w:val="es-ES_tradnl"/>
        </w:rPr>
      </w:pPr>
    </w:p>
    <w:p w14:paraId="5A95DD44" w14:textId="761EEEFC" w:rsidR="00C7511C" w:rsidRPr="00366674" w:rsidRDefault="00C311F6" w:rsidP="006928F0">
      <w:pPr>
        <w:pStyle w:val="NoSpacing"/>
        <w:spacing w:line="360" w:lineRule="auto"/>
        <w:contextualSpacing/>
        <w:jc w:val="both"/>
        <w:rPr>
          <w:rFonts w:ascii="Calibri" w:hAnsi="Calibri"/>
          <w:lang w:val="es-ES_tradnl"/>
        </w:rPr>
      </w:pPr>
      <w:r w:rsidRPr="00366674">
        <w:rPr>
          <w:rFonts w:ascii="Calibri" w:hAnsi="Calibri"/>
          <w:b/>
          <w:lang w:val="es-ES_tradnl"/>
        </w:rPr>
        <w:t>Estados Unidos</w:t>
      </w:r>
      <w:r w:rsidR="00602D1D" w:rsidRPr="00366674">
        <w:rPr>
          <w:rFonts w:ascii="Calibri" w:hAnsi="Calibri"/>
          <w:lang w:val="es-ES_tradnl"/>
        </w:rPr>
        <w:t xml:space="preserve"> es por mucho el principal </w:t>
      </w:r>
      <w:r w:rsidR="00C63020">
        <w:rPr>
          <w:rFonts w:ascii="Calibri" w:hAnsi="Calibri"/>
          <w:lang w:val="es-ES_tradnl"/>
        </w:rPr>
        <w:t xml:space="preserve">país </w:t>
      </w:r>
      <w:r w:rsidR="00602D1D" w:rsidRPr="00366674">
        <w:rPr>
          <w:rFonts w:ascii="Calibri" w:hAnsi="Calibri"/>
          <w:lang w:val="es-ES_tradnl"/>
        </w:rPr>
        <w:t xml:space="preserve">de reasentamiento de refugiados a nivel mundial. Es interesante notar que entre 1952 y 1980, Estados Unidos adoptó un enfoque unilateral para definir las categorías de refugiados a quienes aceptaría para reasentarse en </w:t>
      </w:r>
      <w:r w:rsidR="00DC1C77">
        <w:rPr>
          <w:rFonts w:ascii="Calibri" w:hAnsi="Calibri"/>
          <w:lang w:val="es-ES_tradnl"/>
        </w:rPr>
        <w:t>el país</w:t>
      </w:r>
      <w:r w:rsidR="00602D1D" w:rsidRPr="00366674">
        <w:rPr>
          <w:rFonts w:ascii="Calibri" w:hAnsi="Calibri"/>
          <w:lang w:val="es-ES_tradnl"/>
        </w:rPr>
        <w:t>, entre las que incluía una categoría que se refería expresamente a personas (provenientes de países no comunistas) que habían sido afectadas por desastres</w:t>
      </w:r>
      <w:r w:rsidR="00C7511C" w:rsidRPr="00366674">
        <w:rPr>
          <w:rFonts w:ascii="Calibri" w:hAnsi="Calibri"/>
          <w:lang w:val="es-ES_tradnl"/>
        </w:rPr>
        <w:t>.</w:t>
      </w:r>
      <w:r w:rsidR="00C7511C" w:rsidRPr="00366674">
        <w:rPr>
          <w:rStyle w:val="FootnoteReference"/>
          <w:rFonts w:ascii="Calibri" w:hAnsi="Calibri"/>
          <w:lang w:val="es-ES_tradnl"/>
        </w:rPr>
        <w:footnoteReference w:id="122"/>
      </w:r>
      <w:r w:rsidR="00602D1D" w:rsidRPr="00366674">
        <w:rPr>
          <w:rFonts w:ascii="Calibri" w:hAnsi="Calibri"/>
          <w:lang w:val="es-ES_tradnl"/>
        </w:rPr>
        <w:t xml:space="preserve"> Por ejemplo, e</w:t>
      </w:r>
      <w:r w:rsidR="00C7511C" w:rsidRPr="00366674">
        <w:rPr>
          <w:rFonts w:ascii="Calibri" w:hAnsi="Calibri"/>
          <w:lang w:val="es-ES_tradnl"/>
        </w:rPr>
        <w:t>n 1952</w:t>
      </w:r>
      <w:r w:rsidR="00602D1D" w:rsidRPr="00366674">
        <w:rPr>
          <w:rFonts w:ascii="Calibri" w:hAnsi="Calibri"/>
          <w:lang w:val="es-ES_tradnl"/>
        </w:rPr>
        <w:t xml:space="preserve"> </w:t>
      </w:r>
      <w:r w:rsidR="00BC2381">
        <w:rPr>
          <w:rFonts w:ascii="Calibri" w:hAnsi="Calibri"/>
          <w:lang w:val="es-ES_tradnl"/>
        </w:rPr>
        <w:t xml:space="preserve">esta categoría se definió como </w:t>
      </w:r>
      <w:r w:rsidR="00602D1D" w:rsidRPr="00366674">
        <w:rPr>
          <w:rFonts w:ascii="Calibri" w:hAnsi="Calibri"/>
          <w:lang w:val="es-ES_tradnl"/>
        </w:rPr>
        <w:t>personas desarraigadas por calamidades naturales catastróficas</w:t>
      </w:r>
      <w:r w:rsidR="00C7511C" w:rsidRPr="00366674">
        <w:rPr>
          <w:rFonts w:ascii="Calibri" w:hAnsi="Calibri"/>
          <w:lang w:val="es-ES_tradnl"/>
        </w:rPr>
        <w:t xml:space="preserve"> </w:t>
      </w:r>
      <w:r w:rsidR="00BC2381">
        <w:rPr>
          <w:rFonts w:ascii="Calibri" w:hAnsi="Calibri"/>
          <w:lang w:val="es-ES_tradnl"/>
        </w:rPr>
        <w:t>según lo define el Presidente</w:t>
      </w:r>
      <w:r w:rsidR="00C7511C" w:rsidRPr="00366674">
        <w:rPr>
          <w:rFonts w:ascii="Calibri" w:hAnsi="Calibri"/>
          <w:lang w:val="es-ES_tradnl"/>
        </w:rPr>
        <w:t>.</w:t>
      </w:r>
      <w:r w:rsidR="00C7511C" w:rsidRPr="00366674">
        <w:rPr>
          <w:rStyle w:val="FootnoteReference"/>
          <w:rFonts w:ascii="Calibri" w:hAnsi="Calibri"/>
          <w:lang w:val="es-ES_tradnl"/>
        </w:rPr>
        <w:footnoteReference w:id="123"/>
      </w:r>
      <w:r w:rsidR="00602D1D" w:rsidRPr="00366674">
        <w:rPr>
          <w:rFonts w:ascii="Calibri" w:hAnsi="Calibri"/>
          <w:lang w:val="es-ES_tradnl"/>
        </w:rPr>
        <w:t xml:space="preserve"> E</w:t>
      </w:r>
      <w:r w:rsidR="00C7511C" w:rsidRPr="00366674">
        <w:rPr>
          <w:rFonts w:ascii="Calibri" w:hAnsi="Calibri"/>
          <w:lang w:val="es-ES_tradnl"/>
        </w:rPr>
        <w:t xml:space="preserve">n 1953, </w:t>
      </w:r>
      <w:r w:rsidR="00602D1D" w:rsidRPr="00366674">
        <w:rPr>
          <w:rFonts w:ascii="Calibri" w:hAnsi="Calibri"/>
          <w:lang w:val="es-ES_tradnl"/>
        </w:rPr>
        <w:t xml:space="preserve">la definición de “refugiado” se modificó para incluir a </w:t>
      </w:r>
    </w:p>
    <w:p w14:paraId="425672B6" w14:textId="77777777" w:rsidR="00C7511C" w:rsidRPr="00366674" w:rsidRDefault="00C7511C" w:rsidP="006928F0">
      <w:pPr>
        <w:pStyle w:val="NoSpacing"/>
        <w:spacing w:line="360" w:lineRule="auto"/>
        <w:contextualSpacing/>
        <w:jc w:val="both"/>
        <w:rPr>
          <w:rFonts w:ascii="Calibri" w:hAnsi="Calibri"/>
          <w:lang w:val="es-ES_tradnl"/>
        </w:rPr>
      </w:pPr>
    </w:p>
    <w:p w14:paraId="097B975F" w14:textId="298A8D42" w:rsidR="00C7511C" w:rsidRPr="00366674" w:rsidRDefault="00602D1D" w:rsidP="006928F0">
      <w:pPr>
        <w:pStyle w:val="NoSpacing"/>
        <w:spacing w:line="360" w:lineRule="auto"/>
        <w:ind w:left="720"/>
        <w:contextualSpacing/>
        <w:jc w:val="both"/>
        <w:rPr>
          <w:rFonts w:ascii="Calibri" w:hAnsi="Calibri"/>
          <w:lang w:val="es-ES_tradnl"/>
        </w:rPr>
      </w:pPr>
      <w:r w:rsidRPr="00366674">
        <w:rPr>
          <w:rFonts w:ascii="Calibri" w:hAnsi="Calibri"/>
          <w:lang w:val="es-ES_tradnl"/>
        </w:rPr>
        <w:t>cualquier persona</w:t>
      </w:r>
      <w:r w:rsidR="00C7511C" w:rsidRPr="00366674">
        <w:rPr>
          <w:rFonts w:ascii="Calibri" w:hAnsi="Calibri"/>
          <w:lang w:val="es-ES_tradnl"/>
        </w:rPr>
        <w:t xml:space="preserve">… </w:t>
      </w:r>
      <w:r w:rsidRPr="00366674">
        <w:rPr>
          <w:rFonts w:ascii="Calibri" w:hAnsi="Calibri"/>
          <w:lang w:val="es-ES_tradnl"/>
        </w:rPr>
        <w:t>que debido a una calamidad natural</w:t>
      </w:r>
      <w:r w:rsidR="00C7511C" w:rsidRPr="00366674">
        <w:rPr>
          <w:rFonts w:ascii="Calibri" w:hAnsi="Calibri"/>
          <w:lang w:val="es-ES_tradnl"/>
        </w:rPr>
        <w:t xml:space="preserve">… </w:t>
      </w:r>
      <w:r w:rsidRPr="00366674">
        <w:rPr>
          <w:rFonts w:ascii="Calibri" w:hAnsi="Calibri"/>
          <w:lang w:val="es-ES_tradnl"/>
        </w:rPr>
        <w:t xml:space="preserve">se encuentra fuera de su lugar de residencia habitual y no puede retornar a éste, que no se ha reasentado y que tiene la </w:t>
      </w:r>
      <w:r w:rsidRPr="00366674">
        <w:rPr>
          <w:rFonts w:ascii="Calibri" w:hAnsi="Calibri"/>
          <w:lang w:val="es-ES_tradnl"/>
        </w:rPr>
        <w:lastRenderedPageBreak/>
        <w:t>urgente necesidad de recibir asistencia para cubrir los elementos esenciales para la vida o el transporte</w:t>
      </w:r>
      <w:r w:rsidR="00C7511C" w:rsidRPr="00366674">
        <w:rPr>
          <w:rFonts w:ascii="Calibri" w:hAnsi="Calibri"/>
          <w:lang w:val="es-ES_tradnl"/>
        </w:rPr>
        <w:t>.</w:t>
      </w:r>
      <w:r w:rsidR="00C7511C" w:rsidRPr="00366674">
        <w:rPr>
          <w:rStyle w:val="FootnoteReference"/>
          <w:rFonts w:ascii="Calibri" w:hAnsi="Calibri"/>
          <w:lang w:val="es-ES_tradnl"/>
        </w:rPr>
        <w:footnoteReference w:id="124"/>
      </w:r>
    </w:p>
    <w:p w14:paraId="656AD686" w14:textId="77777777" w:rsidR="00C7511C" w:rsidRPr="00366674" w:rsidRDefault="00C7511C" w:rsidP="006928F0">
      <w:pPr>
        <w:pStyle w:val="NoSpacing"/>
        <w:spacing w:line="360" w:lineRule="auto"/>
        <w:contextualSpacing/>
        <w:jc w:val="both"/>
        <w:rPr>
          <w:rFonts w:ascii="Calibri" w:hAnsi="Calibri"/>
          <w:lang w:val="es-ES_tradnl"/>
        </w:rPr>
      </w:pPr>
    </w:p>
    <w:p w14:paraId="4EB4C9AA" w14:textId="679C4DAD" w:rsidR="00C7511C" w:rsidRPr="00366674" w:rsidRDefault="00EE498E" w:rsidP="006928F0">
      <w:pPr>
        <w:pStyle w:val="NoSpacing"/>
        <w:spacing w:line="360" w:lineRule="auto"/>
        <w:contextualSpacing/>
        <w:jc w:val="both"/>
        <w:rPr>
          <w:rFonts w:ascii="Calibri" w:hAnsi="Calibri"/>
          <w:lang w:val="es-ES_tradnl"/>
        </w:rPr>
      </w:pPr>
      <w:r w:rsidRPr="00366674">
        <w:rPr>
          <w:rFonts w:ascii="Calibri" w:hAnsi="Calibri"/>
          <w:lang w:val="es-ES_tradnl"/>
        </w:rPr>
        <w:t>En</w:t>
      </w:r>
      <w:r w:rsidR="00C7511C" w:rsidRPr="00366674">
        <w:rPr>
          <w:rFonts w:ascii="Calibri" w:hAnsi="Calibri"/>
          <w:lang w:val="es-ES_tradnl"/>
        </w:rPr>
        <w:t xml:space="preserve"> 1965, </w:t>
      </w:r>
      <w:r w:rsidRPr="00366674">
        <w:rPr>
          <w:rFonts w:ascii="Calibri" w:hAnsi="Calibri"/>
          <w:lang w:val="es-ES_tradnl"/>
        </w:rPr>
        <w:t>est</w:t>
      </w:r>
      <w:r w:rsidR="00CA2FEE">
        <w:rPr>
          <w:rFonts w:ascii="Calibri" w:hAnsi="Calibri"/>
          <w:lang w:val="es-ES_tradnl"/>
        </w:rPr>
        <w:t xml:space="preserve">a categoría volvió a ser la de </w:t>
      </w:r>
      <w:r w:rsidRPr="00366674">
        <w:rPr>
          <w:rFonts w:ascii="Calibri" w:hAnsi="Calibri"/>
          <w:lang w:val="es-ES_tradnl"/>
        </w:rPr>
        <w:t>personas desarraigadas por calamidades naturales catastróficas</w:t>
      </w:r>
      <w:r w:rsidR="00A647F1">
        <w:rPr>
          <w:rFonts w:ascii="Calibri" w:hAnsi="Calibri"/>
          <w:lang w:val="es-ES_tradnl"/>
        </w:rPr>
        <w:t>,</w:t>
      </w:r>
      <w:r w:rsidRPr="00366674">
        <w:rPr>
          <w:rFonts w:ascii="Calibri" w:hAnsi="Calibri"/>
          <w:lang w:val="es-ES_tradnl"/>
        </w:rPr>
        <w:t xml:space="preserve"> según lo define el Presidente</w:t>
      </w:r>
      <w:r w:rsidR="00A647F1">
        <w:rPr>
          <w:rFonts w:ascii="Calibri" w:hAnsi="Calibri"/>
          <w:lang w:val="es-ES_tradnl"/>
        </w:rPr>
        <w:t>,</w:t>
      </w:r>
      <w:r w:rsidRPr="00366674">
        <w:rPr>
          <w:rFonts w:ascii="Calibri" w:hAnsi="Calibri"/>
          <w:lang w:val="es-ES_tradnl"/>
        </w:rPr>
        <w:t xml:space="preserve"> que no pueden retornar a su lugar de residencia habitu</w:t>
      </w:r>
      <w:r w:rsidR="00CA2FEE">
        <w:rPr>
          <w:rFonts w:ascii="Calibri" w:hAnsi="Calibri"/>
          <w:lang w:val="es-ES_tradnl"/>
        </w:rPr>
        <w:t>al</w:t>
      </w:r>
      <w:r w:rsidR="00C7511C" w:rsidRPr="00366674">
        <w:rPr>
          <w:rFonts w:ascii="Calibri" w:hAnsi="Calibri"/>
          <w:lang w:val="es-ES_tradnl"/>
        </w:rPr>
        <w:t>.</w:t>
      </w:r>
      <w:r w:rsidR="00C7511C" w:rsidRPr="00366674">
        <w:rPr>
          <w:rStyle w:val="FootnoteReference"/>
          <w:rFonts w:ascii="Calibri" w:hAnsi="Calibri"/>
          <w:lang w:val="es-ES_tradnl"/>
        </w:rPr>
        <w:footnoteReference w:id="125"/>
      </w:r>
      <w:r w:rsidR="00C7511C" w:rsidRPr="00366674">
        <w:rPr>
          <w:rFonts w:ascii="Calibri" w:hAnsi="Calibri"/>
          <w:lang w:val="es-ES_tradnl"/>
        </w:rPr>
        <w:t xml:space="preserve"> </w:t>
      </w:r>
      <w:r w:rsidR="00CF3357" w:rsidRPr="00366674">
        <w:rPr>
          <w:rFonts w:ascii="Calibri" w:hAnsi="Calibri"/>
          <w:lang w:val="es-ES_tradnl"/>
        </w:rPr>
        <w:t>Esto se co</w:t>
      </w:r>
      <w:r w:rsidR="003364F7">
        <w:rPr>
          <w:rFonts w:ascii="Calibri" w:hAnsi="Calibri"/>
          <w:lang w:val="es-ES_tradnl"/>
        </w:rPr>
        <w:t>ncibió como una medida de socorro</w:t>
      </w:r>
      <w:r w:rsidR="00CF3357" w:rsidRPr="00366674">
        <w:rPr>
          <w:rFonts w:ascii="Calibri" w:hAnsi="Calibri"/>
          <w:lang w:val="es-ES_tradnl"/>
        </w:rPr>
        <w:t xml:space="preserve"> para permitir el ingreso condicionado a los Estados Unido</w:t>
      </w:r>
      <w:r w:rsidR="00E97A1D">
        <w:rPr>
          <w:rFonts w:ascii="Calibri" w:hAnsi="Calibri"/>
          <w:lang w:val="es-ES_tradnl"/>
        </w:rPr>
        <w:t xml:space="preserve">s </w:t>
      </w:r>
      <w:r w:rsidR="00CF3357" w:rsidRPr="00366674">
        <w:rPr>
          <w:rFonts w:ascii="Calibri" w:hAnsi="Calibri"/>
          <w:lang w:val="es-ES_tradnl"/>
        </w:rPr>
        <w:t>a los extranjeros que se veían obligados a huir de sus hogares a causa de amenazas naturales graves como terremotos, erupciones volcánicas y</w:t>
      </w:r>
      <w:r w:rsidR="003407AC">
        <w:rPr>
          <w:rFonts w:ascii="Calibri" w:hAnsi="Calibri"/>
          <w:lang w:val="es-ES_tradnl"/>
        </w:rPr>
        <w:t xml:space="preserve"> </w:t>
      </w:r>
      <w:r w:rsidR="00CF3357" w:rsidRPr="00366674">
        <w:rPr>
          <w:rFonts w:ascii="Calibri" w:hAnsi="Calibri"/>
          <w:lang w:val="es-ES_tradnl"/>
        </w:rPr>
        <w:t>maremotos</w:t>
      </w:r>
      <w:r w:rsidR="00C7511C" w:rsidRPr="00366674">
        <w:rPr>
          <w:rFonts w:ascii="Calibri" w:hAnsi="Calibri"/>
          <w:lang w:val="es-ES_tradnl"/>
        </w:rPr>
        <w:t>.</w:t>
      </w:r>
      <w:r w:rsidR="00C7511C" w:rsidRPr="00366674">
        <w:rPr>
          <w:rStyle w:val="FootnoteReference"/>
          <w:rFonts w:ascii="Calibri" w:hAnsi="Calibri"/>
          <w:lang w:val="es-ES_tradnl"/>
        </w:rPr>
        <w:footnoteReference w:id="126"/>
      </w:r>
      <w:r w:rsidR="00C7511C" w:rsidRPr="00366674">
        <w:rPr>
          <w:rFonts w:ascii="Calibri" w:hAnsi="Calibri"/>
          <w:lang w:val="es-ES_tradnl"/>
        </w:rPr>
        <w:t xml:space="preserve"> </w:t>
      </w:r>
    </w:p>
    <w:p w14:paraId="08A969AF" w14:textId="77777777" w:rsidR="00C7511C" w:rsidRPr="00366674" w:rsidRDefault="00C7511C" w:rsidP="006928F0">
      <w:pPr>
        <w:pStyle w:val="NoSpacing"/>
        <w:spacing w:line="360" w:lineRule="auto"/>
        <w:contextualSpacing/>
        <w:jc w:val="both"/>
        <w:rPr>
          <w:rFonts w:ascii="Calibri" w:hAnsi="Calibri"/>
          <w:lang w:val="es-ES_tradnl"/>
        </w:rPr>
      </w:pPr>
    </w:p>
    <w:p w14:paraId="664819C4" w14:textId="6C8E20F6" w:rsidR="00C7511C" w:rsidRPr="00366674" w:rsidRDefault="00CF3357" w:rsidP="006928F0">
      <w:pPr>
        <w:pStyle w:val="NoSpacing"/>
        <w:spacing w:line="360" w:lineRule="auto"/>
        <w:contextualSpacing/>
        <w:jc w:val="both"/>
        <w:rPr>
          <w:rFonts w:ascii="Calibri" w:hAnsi="Calibri"/>
          <w:lang w:val="es-ES_tradnl"/>
        </w:rPr>
      </w:pPr>
      <w:r w:rsidRPr="00366674">
        <w:rPr>
          <w:rFonts w:ascii="Calibri" w:hAnsi="Calibri"/>
          <w:lang w:val="es-ES_tradnl"/>
        </w:rPr>
        <w:t>A pesar de que en los Estados Unidos ocasionalmente se recibieron solicitudes de extranjeros para entrar al país de manera condicionada sobre la base de estas disposiciones</w:t>
      </w:r>
      <w:r w:rsidR="00C7511C" w:rsidRPr="00366674">
        <w:rPr>
          <w:rFonts w:ascii="Calibri" w:hAnsi="Calibri"/>
          <w:lang w:val="es-ES_tradnl"/>
        </w:rPr>
        <w:t>,</w:t>
      </w:r>
      <w:r w:rsidR="00C7511C" w:rsidRPr="00366674">
        <w:rPr>
          <w:rStyle w:val="FootnoteReference"/>
          <w:rFonts w:ascii="Calibri" w:hAnsi="Calibri"/>
          <w:lang w:val="es-ES_tradnl"/>
        </w:rPr>
        <w:footnoteReference w:id="127"/>
      </w:r>
      <w:r w:rsidR="00DB557B">
        <w:rPr>
          <w:rFonts w:ascii="Calibri" w:hAnsi="Calibri"/>
          <w:lang w:val="es-ES_tradnl"/>
        </w:rPr>
        <w:t xml:space="preserve"> éstas nunca se aplicaron;</w:t>
      </w:r>
      <w:r w:rsidRPr="00366674">
        <w:rPr>
          <w:rFonts w:ascii="Calibri" w:hAnsi="Calibri"/>
          <w:lang w:val="es-ES_tradnl"/>
        </w:rPr>
        <w:t xml:space="preserve"> aparentemente, esto se debe a</w:t>
      </w:r>
      <w:r w:rsidR="008602CB">
        <w:rPr>
          <w:rFonts w:ascii="Calibri" w:hAnsi="Calibri"/>
          <w:lang w:val="es-ES_tradnl"/>
        </w:rPr>
        <w:t xml:space="preserve"> la percepción del gobierno</w:t>
      </w:r>
      <w:r w:rsidRPr="00366674">
        <w:rPr>
          <w:rFonts w:ascii="Calibri" w:hAnsi="Calibri"/>
          <w:lang w:val="es-ES_tradnl"/>
        </w:rPr>
        <w:t xml:space="preserve"> que el hecho de facilitar el reasentamiento en los Estados Unidos era menos apropiado que brindar asistencia </w:t>
      </w:r>
      <w:r w:rsidR="00C7511C" w:rsidRPr="00366674">
        <w:rPr>
          <w:rFonts w:ascii="Calibri" w:hAnsi="Calibri"/>
          <w:i/>
          <w:lang w:val="es-ES_tradnl"/>
        </w:rPr>
        <w:t>in situ</w:t>
      </w:r>
      <w:r w:rsidR="00C7511C" w:rsidRPr="00366674">
        <w:rPr>
          <w:rFonts w:ascii="Calibri" w:hAnsi="Calibri"/>
          <w:lang w:val="es-ES_tradnl"/>
        </w:rPr>
        <w:t>.</w:t>
      </w:r>
      <w:r w:rsidR="00C7511C" w:rsidRPr="00366674">
        <w:rPr>
          <w:rStyle w:val="FootnoteReference"/>
          <w:rFonts w:ascii="Calibri" w:hAnsi="Calibri"/>
          <w:lang w:val="es-ES_tradnl"/>
        </w:rPr>
        <w:footnoteReference w:id="128"/>
      </w:r>
      <w:r w:rsidR="00C7511C" w:rsidRPr="00366674">
        <w:rPr>
          <w:rFonts w:ascii="Calibri" w:hAnsi="Calibri"/>
          <w:lang w:val="es-ES_tradnl"/>
        </w:rPr>
        <w:t xml:space="preserve"> </w:t>
      </w:r>
      <w:r w:rsidRPr="00366674">
        <w:rPr>
          <w:rFonts w:ascii="Calibri" w:hAnsi="Calibri"/>
          <w:lang w:val="es-ES_tradnl"/>
        </w:rPr>
        <w:t>No obstante, en 1958</w:t>
      </w:r>
      <w:r w:rsidR="008602CB">
        <w:rPr>
          <w:rFonts w:ascii="Calibri" w:hAnsi="Calibri"/>
          <w:lang w:val="es-ES_tradnl"/>
        </w:rPr>
        <w:t>,</w:t>
      </w:r>
      <w:r w:rsidRPr="00366674">
        <w:rPr>
          <w:rFonts w:ascii="Calibri" w:hAnsi="Calibri"/>
          <w:lang w:val="es-ES_tradnl"/>
        </w:rPr>
        <w:t xml:space="preserve"> </w:t>
      </w:r>
      <w:r w:rsidR="008602CB" w:rsidRPr="00366674">
        <w:rPr>
          <w:rFonts w:ascii="Calibri" w:hAnsi="Calibri"/>
          <w:lang w:val="es-ES_tradnl"/>
        </w:rPr>
        <w:t xml:space="preserve">en los Estados Unidos </w:t>
      </w:r>
      <w:r w:rsidRPr="00366674">
        <w:rPr>
          <w:rFonts w:ascii="Calibri" w:hAnsi="Calibri"/>
          <w:lang w:val="es-ES_tradnl"/>
        </w:rPr>
        <w:t>se adoptaron leyes especiales</w:t>
      </w:r>
      <w:r w:rsidR="003B6DAE">
        <w:rPr>
          <w:rFonts w:ascii="Calibri" w:hAnsi="Calibri"/>
          <w:lang w:val="es-ES_tradnl"/>
        </w:rPr>
        <w:t xml:space="preserve"> (que</w:t>
      </w:r>
      <w:r w:rsidR="00295D53" w:rsidRPr="00366674">
        <w:rPr>
          <w:rFonts w:ascii="Calibri" w:hAnsi="Calibri"/>
          <w:lang w:val="es-ES_tradnl"/>
        </w:rPr>
        <w:t xml:space="preserve"> se renovaron en años subsiguientes) para permitir que muchos miles de ciudadanos portugueses que vivían en las islas Azores y que en 1957 fueron afectados por una serie de terremotos y erupc</w:t>
      </w:r>
      <w:r w:rsidR="0042223C">
        <w:rPr>
          <w:rFonts w:ascii="Calibri" w:hAnsi="Calibri"/>
          <w:lang w:val="es-ES_tradnl"/>
        </w:rPr>
        <w:t>iones volcánicas fueran admitido</w:t>
      </w:r>
      <w:r w:rsidR="00295D53" w:rsidRPr="00366674">
        <w:rPr>
          <w:rFonts w:ascii="Calibri" w:hAnsi="Calibri"/>
          <w:lang w:val="es-ES_tradnl"/>
        </w:rPr>
        <w:t>s a los Estados Unidos como refugiados</w:t>
      </w:r>
      <w:r w:rsidR="00C7511C" w:rsidRPr="00366674">
        <w:rPr>
          <w:rFonts w:ascii="Calibri" w:hAnsi="Calibri"/>
          <w:lang w:val="es-ES_tradnl"/>
        </w:rPr>
        <w:t>.</w:t>
      </w:r>
      <w:r w:rsidR="00C7511C" w:rsidRPr="00366674">
        <w:rPr>
          <w:rStyle w:val="FootnoteReference"/>
          <w:rFonts w:ascii="Calibri" w:hAnsi="Calibri"/>
          <w:lang w:val="es-ES_tradnl"/>
        </w:rPr>
        <w:footnoteReference w:id="129"/>
      </w:r>
      <w:r w:rsidR="00C7511C" w:rsidRPr="00366674">
        <w:rPr>
          <w:rFonts w:ascii="Calibri" w:hAnsi="Calibri"/>
          <w:lang w:val="es-ES_tradnl"/>
        </w:rPr>
        <w:t xml:space="preserve"> </w:t>
      </w:r>
      <w:r w:rsidR="00295D53" w:rsidRPr="00366674">
        <w:rPr>
          <w:rFonts w:ascii="Calibri" w:hAnsi="Calibri"/>
          <w:lang w:val="es-ES_tradnl"/>
        </w:rPr>
        <w:t xml:space="preserve">Sin embargo, a partir de 1980 los Estados Unidos eliminaron estas definiciones unilaterales de refugiados de sus leyes y en lugar de ello, utilizaron la definición del término “refugiado” de la Convención sobre el Estatuto de los Refugiados como base para su programa de reasentamiento. Desde entonces, el programa de admisión de refugiados (RAP, por sus siglas en inglés) de los Estados Unidos no se ha utilizado para reasentar a víctimas de desastres, ya sea que se encuentren dentro o fuera de su país de origen. </w:t>
      </w:r>
    </w:p>
    <w:p w14:paraId="77116112" w14:textId="77777777" w:rsidR="00C7511C" w:rsidRPr="00366674" w:rsidRDefault="00C7511C" w:rsidP="006928F0">
      <w:pPr>
        <w:pStyle w:val="NoSpacing"/>
        <w:spacing w:line="360" w:lineRule="auto"/>
        <w:contextualSpacing/>
        <w:jc w:val="both"/>
        <w:rPr>
          <w:rFonts w:ascii="Calibri" w:hAnsi="Calibri"/>
          <w:lang w:val="es-ES_tradnl"/>
        </w:rPr>
      </w:pPr>
    </w:p>
    <w:p w14:paraId="70C5ECD1" w14:textId="53207B3B" w:rsidR="00C7511C" w:rsidRPr="00366674" w:rsidRDefault="00C7511C" w:rsidP="006928F0">
      <w:pPr>
        <w:pStyle w:val="NoSpacing"/>
        <w:spacing w:line="360" w:lineRule="auto"/>
        <w:contextualSpacing/>
        <w:jc w:val="both"/>
        <w:rPr>
          <w:rFonts w:ascii="Calibri" w:hAnsi="Calibri"/>
          <w:lang w:val="es-ES_tradnl"/>
        </w:rPr>
      </w:pPr>
      <w:r w:rsidRPr="00366674">
        <w:rPr>
          <w:rFonts w:ascii="Calibri" w:hAnsi="Calibri"/>
          <w:b/>
          <w:lang w:val="es-ES_tradnl"/>
        </w:rPr>
        <w:t>Canad</w:t>
      </w:r>
      <w:r w:rsidR="00295D53" w:rsidRPr="00366674">
        <w:rPr>
          <w:rFonts w:ascii="Calibri" w:hAnsi="Calibri"/>
          <w:b/>
          <w:lang w:val="es-ES_tradnl"/>
        </w:rPr>
        <w:t>á</w:t>
      </w:r>
      <w:r w:rsidRPr="00366674">
        <w:rPr>
          <w:rFonts w:ascii="Calibri" w:hAnsi="Calibri"/>
          <w:lang w:val="es-ES_tradnl"/>
        </w:rPr>
        <w:t xml:space="preserve"> </w:t>
      </w:r>
      <w:r w:rsidR="00295D53" w:rsidRPr="00366674">
        <w:rPr>
          <w:rFonts w:ascii="Calibri" w:hAnsi="Calibri"/>
          <w:lang w:val="es-ES_tradnl"/>
        </w:rPr>
        <w:t>también cuenta</w:t>
      </w:r>
      <w:r w:rsidR="008F153C">
        <w:rPr>
          <w:rFonts w:ascii="Calibri" w:hAnsi="Calibri"/>
          <w:lang w:val="es-ES_tradnl"/>
        </w:rPr>
        <w:t>,</w:t>
      </w:r>
      <w:r w:rsidR="00295D53" w:rsidRPr="00366674">
        <w:rPr>
          <w:rFonts w:ascii="Calibri" w:hAnsi="Calibri"/>
          <w:lang w:val="es-ES_tradnl"/>
        </w:rPr>
        <w:t xml:space="preserve"> desde hace mucho tiempo</w:t>
      </w:r>
      <w:r w:rsidR="008F153C">
        <w:rPr>
          <w:rFonts w:ascii="Calibri" w:hAnsi="Calibri"/>
          <w:lang w:val="es-ES_tradnl"/>
        </w:rPr>
        <w:t>,</w:t>
      </w:r>
      <w:r w:rsidR="00295D53" w:rsidRPr="00366674">
        <w:rPr>
          <w:rFonts w:ascii="Calibri" w:hAnsi="Calibri"/>
          <w:lang w:val="es-ES_tradnl"/>
        </w:rPr>
        <w:t xml:space="preserve"> con un programa generoso de reasentamiento de refugiados</w:t>
      </w:r>
      <w:r w:rsidRPr="00366674">
        <w:rPr>
          <w:rFonts w:ascii="Calibri" w:hAnsi="Calibri"/>
          <w:lang w:val="es-ES_tradnl"/>
        </w:rPr>
        <w:t xml:space="preserve">. </w:t>
      </w:r>
      <w:r w:rsidR="00295D53" w:rsidRPr="00366674">
        <w:rPr>
          <w:rFonts w:ascii="Calibri" w:hAnsi="Calibri"/>
          <w:lang w:val="es-ES_tradnl"/>
        </w:rPr>
        <w:t>Desde</w:t>
      </w:r>
      <w:r w:rsidRPr="00366674">
        <w:rPr>
          <w:rFonts w:ascii="Calibri" w:hAnsi="Calibri"/>
          <w:lang w:val="es-ES_tradnl"/>
        </w:rPr>
        <w:t xml:space="preserve"> 1976, </w:t>
      </w:r>
      <w:r w:rsidR="00295D53" w:rsidRPr="00366674">
        <w:rPr>
          <w:rFonts w:ascii="Calibri" w:hAnsi="Calibri"/>
          <w:lang w:val="es-ES_tradnl"/>
        </w:rPr>
        <w:t xml:space="preserve">las leyes de Canadá utilizan la definición de “refugiado” de la Convención sobre el Estatuto de los Refugiados </w:t>
      </w:r>
      <w:r w:rsidR="00F63852" w:rsidRPr="00366674">
        <w:rPr>
          <w:rFonts w:ascii="Calibri" w:hAnsi="Calibri"/>
          <w:lang w:val="es-ES_tradnl"/>
        </w:rPr>
        <w:t>como la base para el reasentamiento de ref</w:t>
      </w:r>
      <w:r w:rsidR="00CF56F8">
        <w:rPr>
          <w:rFonts w:ascii="Calibri" w:hAnsi="Calibri"/>
          <w:lang w:val="es-ES_tradnl"/>
        </w:rPr>
        <w:t xml:space="preserve">ugiados que entran en la </w:t>
      </w:r>
      <w:r w:rsidR="00F63852" w:rsidRPr="00366674">
        <w:rPr>
          <w:rFonts w:ascii="Calibri" w:hAnsi="Calibri"/>
          <w:lang w:val="es-ES_tradnl"/>
        </w:rPr>
        <w:t>clase de la convenc</w:t>
      </w:r>
      <w:r w:rsidR="00CF56F8">
        <w:rPr>
          <w:rFonts w:ascii="Calibri" w:hAnsi="Calibri"/>
          <w:lang w:val="es-ES_tradnl"/>
        </w:rPr>
        <w:t>ión para refugiados extranjeros</w:t>
      </w:r>
      <w:r w:rsidRPr="00366674">
        <w:rPr>
          <w:rFonts w:ascii="Calibri" w:hAnsi="Calibri"/>
          <w:lang w:val="es-ES_tradnl"/>
        </w:rPr>
        <w:t>.</w:t>
      </w:r>
      <w:r w:rsidRPr="00366674">
        <w:rPr>
          <w:rStyle w:val="FootnoteReference"/>
          <w:rFonts w:ascii="Calibri" w:hAnsi="Calibri"/>
          <w:lang w:val="es-ES_tradnl"/>
        </w:rPr>
        <w:footnoteReference w:id="130"/>
      </w:r>
      <w:r w:rsidRPr="00366674">
        <w:rPr>
          <w:rFonts w:ascii="Calibri" w:hAnsi="Calibri"/>
          <w:lang w:val="es-ES_tradnl"/>
        </w:rPr>
        <w:t xml:space="preserve"> </w:t>
      </w:r>
      <w:r w:rsidR="00F63852" w:rsidRPr="00366674">
        <w:rPr>
          <w:rFonts w:ascii="Calibri" w:hAnsi="Calibri"/>
          <w:lang w:val="es-ES_tradnl"/>
        </w:rPr>
        <w:t xml:space="preserve">Además, hay una categoría más amplia de personas que </w:t>
      </w:r>
      <w:r w:rsidR="00CF56F8">
        <w:rPr>
          <w:rFonts w:ascii="Calibri" w:hAnsi="Calibri"/>
          <w:lang w:val="es-ES_tradnl"/>
        </w:rPr>
        <w:t>se encuentran en una situación similar a la de los refugiados</w:t>
      </w:r>
      <w:r w:rsidR="00F63852" w:rsidRPr="00366674">
        <w:rPr>
          <w:rFonts w:ascii="Calibri" w:hAnsi="Calibri"/>
          <w:lang w:val="es-ES_tradnl"/>
        </w:rPr>
        <w:t xml:space="preserve"> pero que no entran bajo la definición de la Convención, que</w:t>
      </w:r>
      <w:r w:rsidR="00CF56F8">
        <w:rPr>
          <w:rFonts w:ascii="Calibri" w:hAnsi="Calibri"/>
          <w:lang w:val="es-ES_tradnl"/>
        </w:rPr>
        <w:t xml:space="preserve"> se pueden reasentar bajo la clase de país de asilo</w:t>
      </w:r>
      <w:r w:rsidR="00F63852" w:rsidRPr="00366674">
        <w:rPr>
          <w:rFonts w:ascii="Calibri" w:hAnsi="Calibri"/>
          <w:lang w:val="es-ES_tradnl"/>
        </w:rPr>
        <w:t>. El ingreso a este último programa se basa en la determinación de que una persona que se encuentra fuera de su pa</w:t>
      </w:r>
      <w:r w:rsidR="005D291B">
        <w:rPr>
          <w:rFonts w:ascii="Calibri" w:hAnsi="Calibri"/>
          <w:lang w:val="es-ES_tradnl"/>
        </w:rPr>
        <w:t xml:space="preserve">ís necesita reasentarse porque </w:t>
      </w:r>
      <w:r w:rsidR="00F63852" w:rsidRPr="00366674">
        <w:rPr>
          <w:rFonts w:ascii="Calibri" w:hAnsi="Calibri"/>
          <w:lang w:val="es-ES_tradnl"/>
        </w:rPr>
        <w:t>fue afectada gravemente a nivel personal por una guerra civil, conflicto armado o violación</w:t>
      </w:r>
      <w:r w:rsidR="005D291B">
        <w:rPr>
          <w:rFonts w:ascii="Calibri" w:hAnsi="Calibri"/>
          <w:lang w:val="es-ES_tradnl"/>
        </w:rPr>
        <w:t xml:space="preserve"> masiva de los derechos humanos</w:t>
      </w:r>
      <w:r w:rsidR="00F63852" w:rsidRPr="00366674">
        <w:rPr>
          <w:rFonts w:ascii="Calibri" w:hAnsi="Calibri"/>
          <w:lang w:val="es-ES_tradnl"/>
        </w:rPr>
        <w:t xml:space="preserve"> en ese país</w:t>
      </w:r>
      <w:r w:rsidRPr="00366674">
        <w:rPr>
          <w:rFonts w:ascii="Calibri" w:hAnsi="Calibri"/>
          <w:lang w:val="es-ES_tradnl"/>
        </w:rPr>
        <w:t>.</w:t>
      </w:r>
      <w:r w:rsidRPr="00366674">
        <w:rPr>
          <w:rStyle w:val="FootnoteReference"/>
          <w:rFonts w:ascii="Calibri" w:hAnsi="Calibri"/>
          <w:lang w:val="es-ES_tradnl"/>
        </w:rPr>
        <w:footnoteReference w:id="131"/>
      </w:r>
      <w:r w:rsidRPr="00366674">
        <w:rPr>
          <w:rFonts w:ascii="Calibri" w:hAnsi="Calibri"/>
          <w:lang w:val="es-ES_tradnl"/>
        </w:rPr>
        <w:t xml:space="preserve"> </w:t>
      </w:r>
      <w:r w:rsidR="00F63852" w:rsidRPr="00366674">
        <w:rPr>
          <w:rFonts w:ascii="Calibri" w:hAnsi="Calibri"/>
          <w:lang w:val="es-ES_tradnl"/>
        </w:rPr>
        <w:t xml:space="preserve">Aunque los efectos de un desastre natural podrían dar lugar a una violación masiva de derechos humanos, </w:t>
      </w:r>
      <w:r w:rsidR="005D291B">
        <w:rPr>
          <w:rFonts w:ascii="Calibri" w:hAnsi="Calibri"/>
          <w:lang w:val="es-ES_tradnl"/>
        </w:rPr>
        <w:t>al parecer</w:t>
      </w:r>
      <w:r w:rsidR="00F63852" w:rsidRPr="00366674">
        <w:rPr>
          <w:rFonts w:ascii="Calibri" w:hAnsi="Calibri"/>
          <w:lang w:val="es-ES_tradnl"/>
        </w:rPr>
        <w:t xml:space="preserve"> ninguno de los programas actuales de reasentamiento de Canadá se ha utilizado para reasentar a víctimas de desastres en Canadá</w:t>
      </w:r>
      <w:r w:rsidRPr="00366674">
        <w:rPr>
          <w:rFonts w:ascii="Calibri" w:hAnsi="Calibri"/>
          <w:lang w:val="es-ES_tradnl"/>
        </w:rPr>
        <w:t>.</w:t>
      </w:r>
    </w:p>
    <w:p w14:paraId="741B02BC" w14:textId="77777777" w:rsidR="00C7511C" w:rsidRPr="00366674" w:rsidRDefault="00C7511C" w:rsidP="006928F0">
      <w:pPr>
        <w:pStyle w:val="NoSpacing"/>
        <w:spacing w:line="360" w:lineRule="auto"/>
        <w:contextualSpacing/>
        <w:jc w:val="both"/>
        <w:rPr>
          <w:rFonts w:ascii="Calibri" w:hAnsi="Calibri"/>
          <w:lang w:val="es-ES_tradnl"/>
        </w:rPr>
      </w:pPr>
    </w:p>
    <w:p w14:paraId="4B44ED64" w14:textId="2EB18CB6" w:rsidR="00C7511C" w:rsidRPr="00366674" w:rsidRDefault="00F63852" w:rsidP="006928F0">
      <w:pPr>
        <w:pStyle w:val="NoSpacing"/>
        <w:spacing w:line="360" w:lineRule="auto"/>
        <w:contextualSpacing/>
        <w:jc w:val="both"/>
        <w:rPr>
          <w:rFonts w:ascii="Calibri" w:hAnsi="Calibri"/>
          <w:lang w:val="es-ES_tradnl"/>
        </w:rPr>
      </w:pPr>
      <w:r w:rsidRPr="00366674">
        <w:rPr>
          <w:rFonts w:ascii="Calibri" w:hAnsi="Calibri"/>
          <w:lang w:val="es-ES_tradnl"/>
        </w:rPr>
        <w:t>En Centro</w:t>
      </w:r>
      <w:r w:rsidR="00C16E1B" w:rsidRPr="00366674">
        <w:rPr>
          <w:rFonts w:ascii="Calibri" w:hAnsi="Calibri"/>
          <w:lang w:val="es-ES_tradnl"/>
        </w:rPr>
        <w:t>américa</w:t>
      </w:r>
      <w:r w:rsidRPr="00366674">
        <w:rPr>
          <w:rFonts w:ascii="Calibri" w:hAnsi="Calibri"/>
          <w:lang w:val="es-ES_tradnl"/>
        </w:rPr>
        <w:t xml:space="preserve"> y Sudamérica</w:t>
      </w:r>
      <w:r w:rsidR="00C7511C" w:rsidRPr="00366674">
        <w:rPr>
          <w:rFonts w:ascii="Calibri" w:hAnsi="Calibri"/>
          <w:lang w:val="es-ES_tradnl"/>
        </w:rPr>
        <w:t xml:space="preserve">, </w:t>
      </w:r>
      <w:r w:rsidRPr="00366674">
        <w:rPr>
          <w:rFonts w:ascii="Calibri" w:hAnsi="Calibri"/>
          <w:lang w:val="es-ES_tradnl"/>
        </w:rPr>
        <w:t xml:space="preserve">en varios Estados se han </w:t>
      </w:r>
      <w:r w:rsidR="00B20BA4">
        <w:rPr>
          <w:rFonts w:ascii="Calibri" w:hAnsi="Calibri"/>
          <w:lang w:val="es-ES_tradnl"/>
        </w:rPr>
        <w:t>creado</w:t>
      </w:r>
      <w:r w:rsidRPr="00366674">
        <w:rPr>
          <w:rFonts w:ascii="Calibri" w:hAnsi="Calibri"/>
          <w:lang w:val="es-ES_tradnl"/>
        </w:rPr>
        <w:t xml:space="preserve"> y operado programas de reasentamiento</w:t>
      </w:r>
      <w:r w:rsidR="00C83CAF" w:rsidRPr="00366674">
        <w:rPr>
          <w:rFonts w:ascii="Calibri" w:hAnsi="Calibri"/>
          <w:lang w:val="es-ES_tradnl"/>
        </w:rPr>
        <w:t>,</w:t>
      </w:r>
      <w:r w:rsidRPr="00366674">
        <w:rPr>
          <w:rFonts w:ascii="Calibri" w:hAnsi="Calibri"/>
          <w:lang w:val="es-ES_tradnl"/>
        </w:rPr>
        <w:t xml:space="preserve"> de modo independiente y </w:t>
      </w:r>
      <w:r w:rsidR="00831B3C">
        <w:rPr>
          <w:rFonts w:ascii="Calibri" w:hAnsi="Calibri"/>
          <w:lang w:val="es-ES_tradnl"/>
        </w:rPr>
        <w:t xml:space="preserve">también </w:t>
      </w:r>
      <w:r w:rsidRPr="00366674">
        <w:rPr>
          <w:rFonts w:ascii="Calibri" w:hAnsi="Calibri"/>
          <w:lang w:val="es-ES_tradnl"/>
        </w:rPr>
        <w:t>dentro del marco regional de la Declaración y Plan de Acción de México</w:t>
      </w:r>
      <w:r w:rsidR="00C83CAF" w:rsidRPr="00366674">
        <w:rPr>
          <w:rFonts w:ascii="Calibri" w:hAnsi="Calibri"/>
          <w:lang w:val="es-ES_tradnl"/>
        </w:rPr>
        <w:t xml:space="preserve"> de 2004. Los criterios aplicados para el reasentamiento a través de estos programas reflejan las definiciones de “refugiado” adoptadas por los países participantes en sus leyes nacionales para dar respuesta a solicitudes de asilo espontáneas. No se han identificado casos de reasentamiento de víctimas de desastres. En general, es importante subrayar que estos programas de reasentamiento, al igual que los de los Estados Unidos y Canadá, son de carácter discrecional</w:t>
      </w:r>
      <w:r w:rsidR="00340EF0">
        <w:rPr>
          <w:rFonts w:ascii="Calibri" w:hAnsi="Calibri"/>
          <w:lang w:val="es-ES_tradnl"/>
        </w:rPr>
        <w:t>,</w:t>
      </w:r>
      <w:r w:rsidR="00C83CAF" w:rsidRPr="00366674">
        <w:rPr>
          <w:rFonts w:ascii="Calibri" w:hAnsi="Calibri"/>
          <w:lang w:val="es-ES_tradnl"/>
        </w:rPr>
        <w:t xml:space="preserve"> en </w:t>
      </w:r>
      <w:r w:rsidR="00DD07CE">
        <w:rPr>
          <w:rFonts w:ascii="Calibri" w:hAnsi="Calibri"/>
          <w:lang w:val="es-ES_tradnl"/>
        </w:rPr>
        <w:t>el sentido</w:t>
      </w:r>
      <w:r w:rsidR="00C83CAF" w:rsidRPr="00366674">
        <w:rPr>
          <w:rFonts w:ascii="Calibri" w:hAnsi="Calibri"/>
          <w:lang w:val="es-ES_tradnl"/>
        </w:rPr>
        <w:t xml:space="preserve"> que no se basan en una obligaci</w:t>
      </w:r>
      <w:r w:rsidR="00116CE7" w:rsidRPr="00366674">
        <w:rPr>
          <w:rFonts w:ascii="Calibri" w:hAnsi="Calibri"/>
          <w:lang w:val="es-ES_tradnl"/>
        </w:rPr>
        <w:t>ón legal claramente establecida, por lo que su continuidad, alcance y enfoque</w:t>
      </w:r>
      <w:r w:rsidR="002369E1">
        <w:rPr>
          <w:rFonts w:ascii="Calibri" w:hAnsi="Calibri"/>
          <w:lang w:val="es-ES_tradnl"/>
        </w:rPr>
        <w:t xml:space="preserve"> </w:t>
      </w:r>
      <w:r w:rsidR="002369E1" w:rsidRPr="00366674">
        <w:rPr>
          <w:rFonts w:ascii="Calibri" w:hAnsi="Calibri"/>
          <w:lang w:val="es-ES_tradnl"/>
        </w:rPr>
        <w:t>se puede</w:t>
      </w:r>
      <w:r w:rsidR="002369E1">
        <w:rPr>
          <w:rFonts w:ascii="Calibri" w:hAnsi="Calibri"/>
          <w:lang w:val="es-ES_tradnl"/>
        </w:rPr>
        <w:t>n</w:t>
      </w:r>
      <w:r w:rsidR="002369E1" w:rsidRPr="00366674">
        <w:rPr>
          <w:rFonts w:ascii="Calibri" w:hAnsi="Calibri"/>
          <w:lang w:val="es-ES_tradnl"/>
        </w:rPr>
        <w:t xml:space="preserve"> modificar</w:t>
      </w:r>
      <w:r w:rsidR="00F65795" w:rsidRPr="00366674">
        <w:rPr>
          <w:rFonts w:ascii="Calibri" w:hAnsi="Calibri"/>
          <w:lang w:val="es-ES_tradnl"/>
        </w:rPr>
        <w:t>.</w:t>
      </w:r>
    </w:p>
    <w:p w14:paraId="2E54025A" w14:textId="77777777" w:rsidR="00FD2A7B" w:rsidRPr="00366674" w:rsidRDefault="00FD2A7B" w:rsidP="006928F0">
      <w:pPr>
        <w:pStyle w:val="NoSpacing"/>
        <w:spacing w:line="360" w:lineRule="auto"/>
        <w:contextualSpacing/>
        <w:jc w:val="both"/>
        <w:rPr>
          <w:rFonts w:ascii="Calibri" w:hAnsi="Calibri"/>
          <w:lang w:val="es-ES_tradnl"/>
        </w:rPr>
      </w:pPr>
    </w:p>
    <w:p w14:paraId="67EAF52F" w14:textId="5A9E96A9" w:rsidR="00C7511C" w:rsidRPr="00366674" w:rsidRDefault="00FD2A7B" w:rsidP="006928F0">
      <w:pPr>
        <w:pStyle w:val="NoSpacing"/>
        <w:spacing w:line="360" w:lineRule="auto"/>
        <w:contextualSpacing/>
        <w:jc w:val="both"/>
        <w:rPr>
          <w:rFonts w:ascii="Calibri" w:hAnsi="Calibri"/>
          <w:u w:val="single"/>
          <w:lang w:val="es-ES_tradnl"/>
        </w:rPr>
      </w:pPr>
      <w:r w:rsidRPr="00366674">
        <w:rPr>
          <w:rFonts w:ascii="Calibri" w:hAnsi="Calibri"/>
          <w:u w:val="single"/>
          <w:lang w:val="es-ES_tradnl"/>
        </w:rPr>
        <w:t xml:space="preserve">3.6. </w:t>
      </w:r>
      <w:r w:rsidR="00116CE7" w:rsidRPr="00366674">
        <w:rPr>
          <w:rFonts w:ascii="Calibri" w:hAnsi="Calibri"/>
          <w:u w:val="single"/>
          <w:lang w:val="es-ES_tradnl"/>
        </w:rPr>
        <w:t>Protección complementaria</w:t>
      </w:r>
    </w:p>
    <w:p w14:paraId="3BCCF8A5" w14:textId="77777777" w:rsidR="00C7511C" w:rsidRPr="00366674" w:rsidRDefault="00C7511C" w:rsidP="006928F0">
      <w:pPr>
        <w:pStyle w:val="NoSpacing"/>
        <w:spacing w:line="360" w:lineRule="auto"/>
        <w:contextualSpacing/>
        <w:jc w:val="both"/>
        <w:rPr>
          <w:rFonts w:ascii="Calibri" w:hAnsi="Calibri"/>
          <w:lang w:val="es-ES_tradnl"/>
        </w:rPr>
      </w:pPr>
    </w:p>
    <w:p w14:paraId="416BB359" w14:textId="6E7A2106" w:rsidR="00C7511C" w:rsidRPr="00366674" w:rsidRDefault="00116CE7" w:rsidP="006928F0">
      <w:pPr>
        <w:pStyle w:val="NoSpacing"/>
        <w:spacing w:line="360" w:lineRule="auto"/>
        <w:contextualSpacing/>
        <w:jc w:val="both"/>
        <w:rPr>
          <w:rFonts w:ascii="Calibri" w:hAnsi="Calibri"/>
          <w:lang w:val="es-ES_tradnl"/>
        </w:rPr>
      </w:pPr>
      <w:r w:rsidRPr="00366674">
        <w:rPr>
          <w:rFonts w:ascii="Calibri" w:hAnsi="Calibri"/>
          <w:lang w:val="es-ES_tradnl"/>
        </w:rPr>
        <w:t>Es ampliamente conocido que la prohibición de tortura o tratos o penas inhumanos o degradantes que estipula el derecho internacional en materia de derechos humanos</w:t>
      </w:r>
      <w:r w:rsidR="00C7511C" w:rsidRPr="00366674">
        <w:rPr>
          <w:rFonts w:ascii="Calibri" w:hAnsi="Calibri"/>
          <w:lang w:val="es-ES_tradnl"/>
        </w:rPr>
        <w:t xml:space="preserve"> </w:t>
      </w:r>
      <w:r w:rsidRPr="00366674">
        <w:rPr>
          <w:rFonts w:ascii="Calibri" w:hAnsi="Calibri"/>
          <w:lang w:val="es-ES_tradnl"/>
        </w:rPr>
        <w:t xml:space="preserve">se amplía para impedir que los Estados envíen a un extranjero a un país donde existe un riesgo real de sufrir tales tratos o donde existe el riesgo de privación arbitraria de su vida. La norma pertinente aparece explícitamente en la </w:t>
      </w:r>
      <w:r w:rsidRPr="00366674">
        <w:rPr>
          <w:rFonts w:ascii="Calibri" w:hAnsi="Calibri"/>
          <w:lang w:val="es-ES_tradnl"/>
        </w:rPr>
        <w:lastRenderedPageBreak/>
        <w:t>Convención contra la Tortura de 1984 (CC</w:t>
      </w:r>
      <w:r w:rsidR="00576BA5" w:rsidRPr="00366674">
        <w:rPr>
          <w:rFonts w:ascii="Calibri" w:hAnsi="Calibri"/>
          <w:lang w:val="es-ES_tradnl"/>
        </w:rPr>
        <w:t>T)</w:t>
      </w:r>
      <w:r w:rsidR="00C7511C" w:rsidRPr="00366674">
        <w:rPr>
          <w:rStyle w:val="FootnoteReference"/>
          <w:rFonts w:ascii="Calibri" w:hAnsi="Calibri"/>
          <w:lang w:val="es-ES_tradnl"/>
        </w:rPr>
        <w:footnoteReference w:id="132"/>
      </w:r>
      <w:r w:rsidRPr="00366674">
        <w:rPr>
          <w:rFonts w:ascii="Calibri" w:hAnsi="Calibri"/>
          <w:lang w:val="es-ES_tradnl"/>
        </w:rPr>
        <w:t xml:space="preserve"> y la Convención Interamericana para Prevenir y Sancionar la Tortura de</w:t>
      </w:r>
      <w:r w:rsidR="00576BA5" w:rsidRPr="00366674">
        <w:rPr>
          <w:rFonts w:ascii="Calibri" w:hAnsi="Calibri"/>
          <w:lang w:val="es-ES_tradnl"/>
        </w:rPr>
        <w:t xml:space="preserve"> 1985.</w:t>
      </w:r>
      <w:r w:rsidR="00576BA5" w:rsidRPr="00366674">
        <w:rPr>
          <w:rStyle w:val="FootnoteReference"/>
          <w:rFonts w:ascii="Calibri" w:hAnsi="Calibri"/>
          <w:lang w:val="es-ES_tradnl"/>
        </w:rPr>
        <w:footnoteReference w:id="133"/>
      </w:r>
      <w:r w:rsidR="00576BA5" w:rsidRPr="00366674">
        <w:rPr>
          <w:rFonts w:ascii="Calibri" w:hAnsi="Calibri"/>
          <w:lang w:val="es-ES_tradnl"/>
        </w:rPr>
        <w:t xml:space="preserve"> </w:t>
      </w:r>
      <w:r w:rsidR="004E6441">
        <w:rPr>
          <w:rFonts w:ascii="Calibri" w:hAnsi="Calibri"/>
          <w:lang w:val="es-ES_tradnl"/>
        </w:rPr>
        <w:t>Los</w:t>
      </w:r>
      <w:r w:rsidR="004E6441" w:rsidRPr="00366674">
        <w:rPr>
          <w:rFonts w:ascii="Calibri" w:hAnsi="Calibri"/>
          <w:lang w:val="es-ES_tradnl"/>
        </w:rPr>
        <w:t xml:space="preserve"> organismos internacionales de derechos humanos encargados de la interpretación de estos instrumentos </w:t>
      </w:r>
      <w:r w:rsidR="004E6441">
        <w:rPr>
          <w:rFonts w:ascii="Calibri" w:hAnsi="Calibri"/>
          <w:lang w:val="es-ES_tradnl"/>
        </w:rPr>
        <w:t>interpretaron esto</w:t>
      </w:r>
      <w:r w:rsidR="00A707DA" w:rsidRPr="00366674">
        <w:rPr>
          <w:rFonts w:ascii="Calibri" w:hAnsi="Calibri"/>
          <w:lang w:val="es-ES_tradnl"/>
        </w:rPr>
        <w:t xml:space="preserve"> </w:t>
      </w:r>
      <w:r w:rsidR="00FD579F" w:rsidRPr="00366674">
        <w:rPr>
          <w:rFonts w:ascii="Calibri" w:hAnsi="Calibri"/>
          <w:lang w:val="es-ES_tradnl"/>
        </w:rPr>
        <w:t xml:space="preserve">en el </w:t>
      </w:r>
      <w:r w:rsidR="00A707DA" w:rsidRPr="00366674">
        <w:rPr>
          <w:rFonts w:ascii="Calibri" w:hAnsi="Calibri"/>
          <w:lang w:val="es-ES_tradnl"/>
        </w:rPr>
        <w:t>Pacto Internacional de Derechos Civiles y Políticos (PIDCP) de 1966</w:t>
      </w:r>
      <w:r w:rsidR="00C7511C" w:rsidRPr="00366674">
        <w:rPr>
          <w:rFonts w:ascii="Calibri" w:hAnsi="Calibri"/>
          <w:lang w:val="es-ES_tradnl"/>
        </w:rPr>
        <w:t xml:space="preserve">, </w:t>
      </w:r>
      <w:r w:rsidR="00A707DA" w:rsidRPr="00366674">
        <w:rPr>
          <w:rFonts w:ascii="Calibri" w:hAnsi="Calibri"/>
          <w:lang w:val="es-ES_tradnl"/>
        </w:rPr>
        <w:t>la Convención Americana sobre Derechos Humanos (CADH) de 1969</w:t>
      </w:r>
      <w:r w:rsidR="00C7511C" w:rsidRPr="00366674">
        <w:rPr>
          <w:rStyle w:val="FootnoteReference"/>
          <w:rFonts w:ascii="Calibri" w:hAnsi="Calibri"/>
          <w:lang w:val="es-ES_tradnl"/>
        </w:rPr>
        <w:footnoteReference w:id="134"/>
      </w:r>
      <w:r w:rsidR="004E6441">
        <w:rPr>
          <w:rFonts w:ascii="Calibri" w:hAnsi="Calibri"/>
          <w:lang w:val="es-ES_tradnl"/>
        </w:rPr>
        <w:t xml:space="preserve"> </w:t>
      </w:r>
      <w:r w:rsidR="00A707DA" w:rsidRPr="00366674">
        <w:rPr>
          <w:rFonts w:ascii="Calibri" w:hAnsi="Calibri"/>
          <w:lang w:val="es-ES_tradnl"/>
        </w:rPr>
        <w:t>y la</w:t>
      </w:r>
      <w:r w:rsidR="00C7511C" w:rsidRPr="00366674">
        <w:rPr>
          <w:rFonts w:ascii="Calibri" w:hAnsi="Calibri"/>
          <w:lang w:val="es-ES_tradnl"/>
        </w:rPr>
        <w:t xml:space="preserve"> </w:t>
      </w:r>
      <w:r w:rsidR="00A707DA" w:rsidRPr="00366674">
        <w:rPr>
          <w:rFonts w:ascii="Calibri" w:hAnsi="Calibri"/>
          <w:lang w:val="es-ES_tradnl"/>
        </w:rPr>
        <w:t xml:space="preserve">Declaración Americana de los Derechos y Deberes del Hombre de </w:t>
      </w:r>
      <w:r w:rsidR="00576BA5" w:rsidRPr="00366674">
        <w:rPr>
          <w:rFonts w:ascii="Calibri" w:hAnsi="Calibri"/>
          <w:lang w:val="es-ES_tradnl"/>
        </w:rPr>
        <w:t>1948 (</w:t>
      </w:r>
      <w:r w:rsidR="00A707DA" w:rsidRPr="00366674">
        <w:rPr>
          <w:rFonts w:ascii="Calibri" w:hAnsi="Calibri"/>
          <w:lang w:val="es-ES_tradnl"/>
        </w:rPr>
        <w:t>DADDH</w:t>
      </w:r>
      <w:r w:rsidR="00576BA5" w:rsidRPr="00366674">
        <w:rPr>
          <w:rFonts w:ascii="Calibri" w:hAnsi="Calibri"/>
          <w:lang w:val="es-ES_tradnl"/>
        </w:rPr>
        <w:t>)</w:t>
      </w:r>
      <w:r w:rsidR="00C7511C" w:rsidRPr="00366674">
        <w:rPr>
          <w:rStyle w:val="FootnoteReference"/>
          <w:rFonts w:ascii="Calibri" w:hAnsi="Calibri"/>
          <w:lang w:val="es-ES_tradnl"/>
        </w:rPr>
        <w:footnoteReference w:id="135"/>
      </w:r>
      <w:r w:rsidR="00A707DA" w:rsidRPr="00366674">
        <w:rPr>
          <w:rFonts w:ascii="Calibri" w:hAnsi="Calibri"/>
          <w:lang w:val="es-ES_tradnl"/>
        </w:rPr>
        <w:t>. A</w:t>
      </w:r>
      <w:r w:rsidR="004F2008">
        <w:rPr>
          <w:rFonts w:ascii="Calibri" w:hAnsi="Calibri"/>
          <w:lang w:val="es-ES_tradnl"/>
        </w:rPr>
        <w:t>dicionalmente</w:t>
      </w:r>
      <w:r w:rsidR="00A707DA" w:rsidRPr="00366674">
        <w:rPr>
          <w:rFonts w:ascii="Calibri" w:hAnsi="Calibri"/>
          <w:lang w:val="es-ES_tradnl"/>
        </w:rPr>
        <w:t>, en las Américas</w:t>
      </w:r>
      <w:r w:rsidR="004F2008">
        <w:rPr>
          <w:rFonts w:ascii="Calibri" w:hAnsi="Calibri"/>
          <w:lang w:val="es-ES_tradnl"/>
        </w:rPr>
        <w:t>,</w:t>
      </w:r>
      <w:r w:rsidR="00A707DA" w:rsidRPr="00366674">
        <w:rPr>
          <w:rFonts w:ascii="Calibri" w:hAnsi="Calibri"/>
          <w:lang w:val="es-ES_tradnl"/>
        </w:rPr>
        <w:t xml:space="preserve"> de conformidad con el derecho regional en materia de derechos humanos está prohibido</w:t>
      </w:r>
      <w:r w:rsidR="00C7511C" w:rsidRPr="00366674">
        <w:rPr>
          <w:rFonts w:ascii="Calibri" w:hAnsi="Calibri"/>
          <w:lang w:val="es-ES_tradnl"/>
        </w:rPr>
        <w:t xml:space="preserve"> </w:t>
      </w:r>
      <w:r w:rsidR="00A707DA" w:rsidRPr="00366674">
        <w:rPr>
          <w:rFonts w:ascii="Calibri" w:hAnsi="Calibri"/>
          <w:lang w:val="es-ES_tradnl"/>
        </w:rPr>
        <w:t>enviar a un extranjero a un territorio donde, conforme a los términos de la Convención sobre el Estatuto de los Refugiados, “su derecho a la vida o a la libertad personal está en riesgo de violación a causa de raza, nacionalidad, religión, condición social o de sus opiniones políticas</w:t>
      </w:r>
      <w:r w:rsidR="00C7511C" w:rsidRPr="00366674">
        <w:rPr>
          <w:rFonts w:ascii="Calibri" w:hAnsi="Calibri"/>
          <w:lang w:val="es-ES_tradnl"/>
        </w:rPr>
        <w:t>.</w:t>
      </w:r>
      <w:r w:rsidR="00A707DA" w:rsidRPr="00366674">
        <w:rPr>
          <w:rFonts w:ascii="Calibri" w:hAnsi="Calibri"/>
          <w:lang w:val="es-ES_tradnl"/>
        </w:rPr>
        <w:t>”</w:t>
      </w:r>
      <w:r w:rsidR="00C7511C" w:rsidRPr="00366674">
        <w:rPr>
          <w:rStyle w:val="FootnoteReference"/>
          <w:rFonts w:ascii="Calibri" w:hAnsi="Calibri"/>
          <w:lang w:val="es-ES_tradnl"/>
        </w:rPr>
        <w:footnoteReference w:id="136"/>
      </w:r>
      <w:r w:rsidR="00C7511C" w:rsidRPr="00366674">
        <w:rPr>
          <w:rFonts w:ascii="Calibri" w:hAnsi="Calibri"/>
          <w:lang w:val="es-ES_tradnl"/>
        </w:rPr>
        <w:t xml:space="preserve"> </w:t>
      </w:r>
      <w:r w:rsidR="00DC52D7" w:rsidRPr="00366674">
        <w:rPr>
          <w:rFonts w:ascii="Calibri" w:hAnsi="Calibri"/>
          <w:lang w:val="es-ES_tradnl"/>
        </w:rPr>
        <w:t>Se dice que estas prohibiciones de expulsión basadas en los derechos humanos</w:t>
      </w:r>
      <w:r w:rsidR="00C7511C" w:rsidRPr="00366674">
        <w:rPr>
          <w:rFonts w:ascii="Calibri" w:hAnsi="Calibri"/>
          <w:lang w:val="es-ES_tradnl"/>
        </w:rPr>
        <w:t xml:space="preserve"> </w:t>
      </w:r>
      <w:r w:rsidR="00DC52D7" w:rsidRPr="00366674">
        <w:rPr>
          <w:rFonts w:ascii="Calibri" w:hAnsi="Calibri"/>
          <w:lang w:val="es-ES_tradnl"/>
        </w:rPr>
        <w:t>brindan una “protección complementaria” a la protección garantizad</w:t>
      </w:r>
      <w:r w:rsidR="00020B93" w:rsidRPr="00366674">
        <w:rPr>
          <w:rFonts w:ascii="Calibri" w:hAnsi="Calibri"/>
          <w:lang w:val="es-ES_tradnl"/>
        </w:rPr>
        <w:t>a por la condición de refugiado</w:t>
      </w:r>
      <w:r w:rsidR="00C7511C" w:rsidRPr="00366674">
        <w:rPr>
          <w:rFonts w:ascii="Calibri" w:hAnsi="Calibri"/>
          <w:lang w:val="es-ES_tradnl"/>
        </w:rPr>
        <w:t>.</w:t>
      </w:r>
      <w:r w:rsidR="00C7511C" w:rsidRPr="00366674">
        <w:rPr>
          <w:rStyle w:val="FootnoteReference"/>
          <w:rFonts w:ascii="Calibri" w:hAnsi="Calibri"/>
          <w:lang w:val="es-ES_tradnl"/>
        </w:rPr>
        <w:footnoteReference w:id="137"/>
      </w:r>
      <w:r w:rsidR="00C7511C" w:rsidRPr="00366674">
        <w:rPr>
          <w:rFonts w:ascii="Calibri" w:hAnsi="Calibri"/>
          <w:lang w:val="es-ES_tradnl"/>
        </w:rPr>
        <w:t xml:space="preserve"> </w:t>
      </w:r>
    </w:p>
    <w:p w14:paraId="5BCC3C44" w14:textId="77777777" w:rsidR="00C7511C" w:rsidRPr="00366674" w:rsidRDefault="00C7511C" w:rsidP="006928F0">
      <w:pPr>
        <w:pStyle w:val="NoSpacing"/>
        <w:spacing w:line="360" w:lineRule="auto"/>
        <w:contextualSpacing/>
        <w:jc w:val="both"/>
        <w:rPr>
          <w:rFonts w:ascii="Calibri" w:hAnsi="Calibri"/>
          <w:lang w:val="es-ES_tradnl"/>
        </w:rPr>
      </w:pPr>
    </w:p>
    <w:p w14:paraId="4530DBDD" w14:textId="3EDED9E5" w:rsidR="00C7511C" w:rsidRPr="00366674" w:rsidRDefault="00020B93" w:rsidP="006928F0">
      <w:pPr>
        <w:pStyle w:val="NoSpacing"/>
        <w:spacing w:line="360" w:lineRule="auto"/>
        <w:contextualSpacing/>
        <w:jc w:val="both"/>
        <w:rPr>
          <w:rFonts w:ascii="Calibri" w:hAnsi="Calibri"/>
          <w:lang w:val="es-ES_tradnl"/>
        </w:rPr>
      </w:pPr>
      <w:r w:rsidRPr="00366674">
        <w:rPr>
          <w:rFonts w:ascii="Calibri" w:hAnsi="Calibri"/>
          <w:lang w:val="es-ES_tradnl"/>
        </w:rPr>
        <w:t>Excepto en algunas islas del Caribe</w:t>
      </w:r>
      <w:r w:rsidR="00C7511C" w:rsidRPr="00366674">
        <w:rPr>
          <w:rFonts w:ascii="Calibri" w:hAnsi="Calibri"/>
          <w:lang w:val="es-ES_tradnl"/>
        </w:rPr>
        <w:t>,</w:t>
      </w:r>
      <w:r w:rsidR="00C7511C" w:rsidRPr="00366674">
        <w:rPr>
          <w:rStyle w:val="FootnoteReference"/>
          <w:rFonts w:ascii="Calibri" w:hAnsi="Calibri"/>
          <w:lang w:val="es-ES_tradnl"/>
        </w:rPr>
        <w:footnoteReference w:id="138"/>
      </w:r>
      <w:r w:rsidR="00054FC1" w:rsidRPr="00366674">
        <w:rPr>
          <w:rFonts w:ascii="Calibri" w:hAnsi="Calibri"/>
          <w:lang w:val="es-ES_tradnl"/>
        </w:rPr>
        <w:t xml:space="preserve"> en las Américas todos los Estados se rigen según uno o más de los instrumentos internacionales arriba mencionados</w:t>
      </w:r>
      <w:r w:rsidR="00C7511C" w:rsidRPr="00366674">
        <w:rPr>
          <w:rFonts w:ascii="Calibri" w:hAnsi="Calibri"/>
          <w:lang w:val="es-ES_tradnl"/>
        </w:rPr>
        <w:t xml:space="preserve"> </w:t>
      </w:r>
      <w:r w:rsidR="00054FC1" w:rsidRPr="00366674">
        <w:rPr>
          <w:rFonts w:ascii="Calibri" w:hAnsi="Calibri"/>
          <w:lang w:val="es-ES_tradnl"/>
        </w:rPr>
        <w:t xml:space="preserve">y, por consiguiente, también existe la prohibición de enviar a un extranjero a enfrentar los malos </w:t>
      </w:r>
      <w:r w:rsidR="00F52A2B">
        <w:rPr>
          <w:rFonts w:ascii="Calibri" w:hAnsi="Calibri"/>
          <w:lang w:val="es-ES_tradnl"/>
        </w:rPr>
        <w:t xml:space="preserve">tratos </w:t>
      </w:r>
      <w:r w:rsidR="00054FC1" w:rsidRPr="00366674">
        <w:rPr>
          <w:rFonts w:ascii="Calibri" w:hAnsi="Calibri"/>
          <w:lang w:val="es-ES_tradnl"/>
        </w:rPr>
        <w:t>prohibidos</w:t>
      </w:r>
      <w:r w:rsidR="00C7511C" w:rsidRPr="00366674">
        <w:rPr>
          <w:rFonts w:ascii="Calibri" w:hAnsi="Calibri"/>
          <w:lang w:val="es-ES_tradnl"/>
        </w:rPr>
        <w:t xml:space="preserve">. </w:t>
      </w:r>
      <w:r w:rsidR="00054FC1" w:rsidRPr="00366674">
        <w:rPr>
          <w:rFonts w:ascii="Calibri" w:hAnsi="Calibri"/>
          <w:lang w:val="es-ES_tradnl"/>
        </w:rPr>
        <w:t>Sin embargo, relativamente pocos Estados han adoptado leyes nacionales para incorporar esta norma</w:t>
      </w:r>
      <w:r w:rsidR="00C7511C" w:rsidRPr="00366674">
        <w:rPr>
          <w:rFonts w:ascii="Calibri" w:hAnsi="Calibri"/>
          <w:lang w:val="es-ES_tradnl"/>
        </w:rPr>
        <w:t>.</w:t>
      </w:r>
      <w:r w:rsidR="00C7511C" w:rsidRPr="00366674">
        <w:rPr>
          <w:rStyle w:val="FootnoteReference"/>
          <w:rFonts w:ascii="Calibri" w:hAnsi="Calibri"/>
          <w:lang w:val="es-ES_tradnl"/>
        </w:rPr>
        <w:footnoteReference w:id="139"/>
      </w:r>
      <w:r w:rsidR="00C7511C" w:rsidRPr="00366674">
        <w:rPr>
          <w:rFonts w:ascii="Calibri" w:hAnsi="Calibri"/>
          <w:lang w:val="es-ES_tradnl"/>
        </w:rPr>
        <w:t xml:space="preserve"> </w:t>
      </w:r>
      <w:r w:rsidR="005A1545" w:rsidRPr="00366674">
        <w:rPr>
          <w:rFonts w:ascii="Calibri" w:hAnsi="Calibri"/>
          <w:lang w:val="es-ES_tradnl"/>
        </w:rPr>
        <w:t xml:space="preserve">Por esta </w:t>
      </w:r>
      <w:r w:rsidR="00214CBB">
        <w:rPr>
          <w:rFonts w:ascii="Calibri" w:hAnsi="Calibri"/>
          <w:lang w:val="es-ES_tradnl"/>
        </w:rPr>
        <w:lastRenderedPageBreak/>
        <w:t>razón, este</w:t>
      </w:r>
      <w:r w:rsidR="005A1545" w:rsidRPr="00366674">
        <w:rPr>
          <w:rFonts w:ascii="Calibri" w:hAnsi="Calibri"/>
          <w:lang w:val="es-ES_tradnl"/>
        </w:rPr>
        <w:t xml:space="preserve"> estudio se centrará en el enfoque adoptado por estos pocos Estados</w:t>
      </w:r>
      <w:r w:rsidR="009F5117">
        <w:rPr>
          <w:rFonts w:ascii="Calibri" w:hAnsi="Calibri"/>
          <w:lang w:val="es-ES_tradnl"/>
        </w:rPr>
        <w:t>,</w:t>
      </w:r>
      <w:r w:rsidR="005A1545" w:rsidRPr="00366674">
        <w:rPr>
          <w:rFonts w:ascii="Calibri" w:hAnsi="Calibri"/>
          <w:lang w:val="es-ES_tradnl"/>
        </w:rPr>
        <w:t xml:space="preserve"> donde las leyes nacionales estipulan explícitamente alguna forma de protección complementaria basada en tales consideraciones de derechos humanos y de esta manera, puede</w:t>
      </w:r>
      <w:r w:rsidR="009F5117">
        <w:rPr>
          <w:rFonts w:ascii="Calibri" w:hAnsi="Calibri"/>
          <w:lang w:val="es-ES_tradnl"/>
        </w:rPr>
        <w:t>n</w:t>
      </w:r>
      <w:r w:rsidR="005A1545" w:rsidRPr="00366674">
        <w:rPr>
          <w:rFonts w:ascii="Calibri" w:hAnsi="Calibri"/>
          <w:lang w:val="es-ES_tradnl"/>
        </w:rPr>
        <w:t xml:space="preserve"> ofrecer la posibilidad de brindar protección temporal contra la </w:t>
      </w:r>
      <w:r w:rsidR="009F5117">
        <w:rPr>
          <w:rFonts w:ascii="Calibri" w:hAnsi="Calibri"/>
          <w:lang w:val="es-ES_tradnl"/>
        </w:rPr>
        <w:t>expulsión</w:t>
      </w:r>
      <w:r w:rsidR="005A1545" w:rsidRPr="00366674">
        <w:rPr>
          <w:rFonts w:ascii="Calibri" w:hAnsi="Calibri"/>
          <w:lang w:val="es-ES_tradnl"/>
        </w:rPr>
        <w:t xml:space="preserve"> hacia un país afectado por un desastre</w:t>
      </w:r>
      <w:r w:rsidR="00C7511C" w:rsidRPr="00366674">
        <w:rPr>
          <w:rFonts w:ascii="Calibri" w:hAnsi="Calibri"/>
          <w:lang w:val="es-ES_tradnl"/>
        </w:rPr>
        <w:t>.</w:t>
      </w:r>
    </w:p>
    <w:p w14:paraId="7E6F7AFB" w14:textId="77777777" w:rsidR="00C7511C" w:rsidRPr="00366674" w:rsidRDefault="00C7511C" w:rsidP="006928F0">
      <w:pPr>
        <w:pStyle w:val="NoSpacing"/>
        <w:spacing w:line="360" w:lineRule="auto"/>
        <w:contextualSpacing/>
        <w:jc w:val="both"/>
        <w:rPr>
          <w:rFonts w:ascii="Calibri" w:hAnsi="Calibri"/>
          <w:lang w:val="es-ES_tradnl"/>
        </w:rPr>
      </w:pPr>
    </w:p>
    <w:p w14:paraId="15CDFD40" w14:textId="22D2406A" w:rsidR="00C7511C" w:rsidRPr="00366674" w:rsidRDefault="006C59A4" w:rsidP="006928F0">
      <w:pPr>
        <w:pStyle w:val="NoSpacing"/>
        <w:spacing w:line="360" w:lineRule="auto"/>
        <w:contextualSpacing/>
        <w:jc w:val="both"/>
        <w:rPr>
          <w:rFonts w:ascii="Calibri" w:hAnsi="Calibri"/>
          <w:lang w:val="es-ES_tradnl"/>
        </w:rPr>
      </w:pPr>
      <w:r w:rsidRPr="00366674">
        <w:rPr>
          <w:rFonts w:ascii="Calibri" w:hAnsi="Calibri"/>
          <w:lang w:val="es-ES_tradnl"/>
        </w:rPr>
        <w:t xml:space="preserve">Algunos comentaristas han indicado que en </w:t>
      </w:r>
      <w:r w:rsidR="006D00D3" w:rsidRPr="00366674">
        <w:rPr>
          <w:rFonts w:ascii="Calibri" w:hAnsi="Calibri"/>
          <w:lang w:val="es-ES_tradnl"/>
        </w:rPr>
        <w:t>ciertas</w:t>
      </w:r>
      <w:r w:rsidRPr="00366674">
        <w:rPr>
          <w:rFonts w:ascii="Calibri" w:hAnsi="Calibri"/>
          <w:lang w:val="es-ES_tradnl"/>
        </w:rPr>
        <w:t xml:space="preserve"> circunstancias, estas normas de protección complementaria pueden servir para exigir que los Estados no </w:t>
      </w:r>
      <w:r w:rsidR="00EC097D">
        <w:rPr>
          <w:rFonts w:ascii="Calibri" w:hAnsi="Calibri"/>
          <w:lang w:val="es-ES_tradnl"/>
        </w:rPr>
        <w:t>expulsen</w:t>
      </w:r>
      <w:r w:rsidRPr="00366674">
        <w:rPr>
          <w:rFonts w:ascii="Calibri" w:hAnsi="Calibri"/>
          <w:lang w:val="es-ES_tradnl"/>
        </w:rPr>
        <w:t xml:space="preserve"> a un extranjero </w:t>
      </w:r>
      <w:r w:rsidR="00EC097D">
        <w:rPr>
          <w:rFonts w:ascii="Calibri" w:hAnsi="Calibri"/>
          <w:lang w:val="es-ES_tradnl"/>
        </w:rPr>
        <w:t>haci</w:t>
      </w:r>
      <w:r w:rsidRPr="00366674">
        <w:rPr>
          <w:rFonts w:ascii="Calibri" w:hAnsi="Calibri"/>
          <w:lang w:val="es-ES_tradnl"/>
        </w:rPr>
        <w:t xml:space="preserve">a un territorio donde el riesgo </w:t>
      </w:r>
      <w:r w:rsidR="006D00D3" w:rsidRPr="00366674">
        <w:rPr>
          <w:rFonts w:ascii="Calibri" w:hAnsi="Calibri"/>
          <w:lang w:val="es-ES_tradnl"/>
        </w:rPr>
        <w:t xml:space="preserve">que existe </w:t>
      </w:r>
      <w:r w:rsidRPr="00366674">
        <w:rPr>
          <w:rFonts w:ascii="Calibri" w:hAnsi="Calibri"/>
          <w:lang w:val="es-ES_tradnl"/>
        </w:rPr>
        <w:t xml:space="preserve">para esta persona </w:t>
      </w:r>
      <w:r w:rsidR="006D00D3" w:rsidRPr="00366674">
        <w:rPr>
          <w:rFonts w:ascii="Calibri" w:hAnsi="Calibri"/>
          <w:lang w:val="es-ES_tradnl"/>
        </w:rPr>
        <w:t>se debe a</w:t>
      </w:r>
      <w:r w:rsidRPr="00366674">
        <w:rPr>
          <w:rFonts w:ascii="Calibri" w:hAnsi="Calibri"/>
          <w:lang w:val="es-ES_tradnl"/>
        </w:rPr>
        <w:t xml:space="preserve"> un desastre o los efectos de éste</w:t>
      </w:r>
      <w:r w:rsidR="00C7511C" w:rsidRPr="00366674">
        <w:rPr>
          <w:rFonts w:ascii="Calibri" w:hAnsi="Calibri"/>
          <w:lang w:val="es-ES_tradnl"/>
        </w:rPr>
        <w:t>.</w:t>
      </w:r>
      <w:r w:rsidR="00853902" w:rsidRPr="00366674">
        <w:rPr>
          <w:rStyle w:val="FootnoteReference"/>
          <w:rFonts w:ascii="Calibri" w:hAnsi="Calibri"/>
          <w:lang w:val="es-ES_tradnl"/>
        </w:rPr>
        <w:footnoteReference w:id="140"/>
      </w:r>
      <w:r w:rsidR="00C7511C" w:rsidRPr="00366674">
        <w:rPr>
          <w:rFonts w:ascii="Calibri" w:hAnsi="Calibri"/>
          <w:lang w:val="es-ES_tradnl"/>
        </w:rPr>
        <w:t xml:space="preserve"> </w:t>
      </w:r>
      <w:r w:rsidR="00B3756B" w:rsidRPr="00366674">
        <w:rPr>
          <w:rFonts w:ascii="Calibri" w:hAnsi="Calibri"/>
          <w:lang w:val="es-ES_tradnl"/>
        </w:rPr>
        <w:t xml:space="preserve">Estos análisis han tenido la tendencia de centrarse en los instrumentos de derechos humanos de alcance </w:t>
      </w:r>
      <w:r w:rsidR="000B5B24" w:rsidRPr="00366674">
        <w:rPr>
          <w:rFonts w:ascii="Calibri" w:hAnsi="Calibri"/>
          <w:lang w:val="es-ES_tradnl"/>
        </w:rPr>
        <w:t>mundial o europeo. Los primeros</w:t>
      </w:r>
      <w:r w:rsidR="00B3756B" w:rsidRPr="00366674">
        <w:rPr>
          <w:rFonts w:ascii="Calibri" w:hAnsi="Calibri"/>
          <w:lang w:val="es-ES_tradnl"/>
        </w:rPr>
        <w:t xml:space="preserve"> claramente son relevantes para muchos países de las Américas, y se podrían plantear argumentos similares para los instrumentos interamericanos de derechos humanos arriba mencionados. Sin embargo, hasta ahora ningún órgano de tratados de derechos humanos</w:t>
      </w:r>
      <w:r w:rsidR="000B5B24" w:rsidRPr="00366674">
        <w:rPr>
          <w:rFonts w:ascii="Calibri" w:hAnsi="Calibri"/>
          <w:lang w:val="es-ES_tradnl"/>
        </w:rPr>
        <w:t>,</w:t>
      </w:r>
      <w:r w:rsidR="00B3756B" w:rsidRPr="00366674">
        <w:rPr>
          <w:rFonts w:ascii="Calibri" w:hAnsi="Calibri"/>
          <w:lang w:val="es-ES_tradnl"/>
        </w:rPr>
        <w:t xml:space="preserve"> en las Américas o fuera de ellas</w:t>
      </w:r>
      <w:r w:rsidR="000B5B24" w:rsidRPr="00366674">
        <w:rPr>
          <w:rFonts w:ascii="Calibri" w:hAnsi="Calibri"/>
          <w:lang w:val="es-ES_tradnl"/>
        </w:rPr>
        <w:t>,</w:t>
      </w:r>
      <w:r w:rsidR="00B3756B" w:rsidRPr="00366674">
        <w:rPr>
          <w:rFonts w:ascii="Calibri" w:hAnsi="Calibri"/>
          <w:lang w:val="es-ES_tradnl"/>
        </w:rPr>
        <w:t xml:space="preserve"> ha visto la necesidad de abordar </w:t>
      </w:r>
      <w:r w:rsidR="00AC2CBE">
        <w:rPr>
          <w:rFonts w:ascii="Calibri" w:hAnsi="Calibri"/>
          <w:lang w:val="es-ES_tradnl"/>
        </w:rPr>
        <w:t xml:space="preserve">explícitamente </w:t>
      </w:r>
      <w:r w:rsidR="00B3756B" w:rsidRPr="00366674">
        <w:rPr>
          <w:rFonts w:ascii="Calibri" w:hAnsi="Calibri"/>
          <w:lang w:val="es-ES_tradnl"/>
        </w:rPr>
        <w:t>la forma en que estas disposiciones internacionales</w:t>
      </w:r>
      <w:r w:rsidR="006D00D3" w:rsidRPr="00366674">
        <w:rPr>
          <w:rFonts w:ascii="Calibri" w:hAnsi="Calibri"/>
          <w:lang w:val="es-ES_tradnl"/>
        </w:rPr>
        <w:t xml:space="preserve"> de derechos humanos podrían ap</w:t>
      </w:r>
      <w:r w:rsidR="00B3756B" w:rsidRPr="00366674">
        <w:rPr>
          <w:rFonts w:ascii="Calibri" w:hAnsi="Calibri"/>
          <w:lang w:val="es-ES_tradnl"/>
        </w:rPr>
        <w:t xml:space="preserve">licarse </w:t>
      </w:r>
      <w:r w:rsidR="00B83268">
        <w:rPr>
          <w:rFonts w:ascii="Calibri" w:hAnsi="Calibri"/>
          <w:lang w:val="es-ES_tradnl"/>
        </w:rPr>
        <w:t>par</w:t>
      </w:r>
      <w:r w:rsidR="00B3756B" w:rsidRPr="00366674">
        <w:rPr>
          <w:rFonts w:ascii="Calibri" w:hAnsi="Calibri"/>
          <w:lang w:val="es-ES_tradnl"/>
        </w:rPr>
        <w:t>a</w:t>
      </w:r>
      <w:r w:rsidR="006D00D3" w:rsidRPr="00366674">
        <w:rPr>
          <w:rFonts w:ascii="Calibri" w:hAnsi="Calibri"/>
          <w:lang w:val="es-ES_tradnl"/>
        </w:rPr>
        <w:t xml:space="preserve"> </w:t>
      </w:r>
      <w:r w:rsidR="00B3756B" w:rsidRPr="00366674">
        <w:rPr>
          <w:rFonts w:ascii="Calibri" w:hAnsi="Calibri"/>
          <w:lang w:val="es-ES_tradnl"/>
        </w:rPr>
        <w:t xml:space="preserve">personas </w:t>
      </w:r>
      <w:r w:rsidR="00B83268">
        <w:rPr>
          <w:rFonts w:ascii="Calibri" w:hAnsi="Calibri"/>
          <w:lang w:val="es-ES_tradnl"/>
        </w:rPr>
        <w:t xml:space="preserve">que se </w:t>
      </w:r>
      <w:r w:rsidR="000B5B24" w:rsidRPr="00366674">
        <w:rPr>
          <w:rFonts w:ascii="Calibri" w:hAnsi="Calibri"/>
          <w:lang w:val="es-ES_tradnl"/>
        </w:rPr>
        <w:t>resiste</w:t>
      </w:r>
      <w:r w:rsidR="006D00D3" w:rsidRPr="00366674">
        <w:rPr>
          <w:rFonts w:ascii="Calibri" w:hAnsi="Calibri"/>
          <w:lang w:val="es-ES_tradnl"/>
        </w:rPr>
        <w:t xml:space="preserve">n </w:t>
      </w:r>
      <w:r w:rsidR="00B83268">
        <w:rPr>
          <w:rFonts w:ascii="Calibri" w:hAnsi="Calibri"/>
          <w:lang w:val="es-ES_tradnl"/>
        </w:rPr>
        <w:t xml:space="preserve">a ser expulsadas hacia </w:t>
      </w:r>
      <w:r w:rsidR="00590259">
        <w:rPr>
          <w:rFonts w:ascii="Calibri" w:hAnsi="Calibri"/>
          <w:lang w:val="es-ES_tradnl"/>
        </w:rPr>
        <w:t>un país</w:t>
      </w:r>
      <w:r w:rsidR="00B83268">
        <w:rPr>
          <w:rFonts w:ascii="Calibri" w:hAnsi="Calibri"/>
          <w:lang w:val="es-ES_tradnl"/>
        </w:rPr>
        <w:t xml:space="preserve"> </w:t>
      </w:r>
      <w:r w:rsidR="00590259">
        <w:rPr>
          <w:rFonts w:ascii="Calibri" w:hAnsi="Calibri"/>
          <w:lang w:val="es-ES_tradnl"/>
        </w:rPr>
        <w:t>afectado</w:t>
      </w:r>
      <w:r w:rsidR="00B83268">
        <w:rPr>
          <w:rFonts w:ascii="Calibri" w:hAnsi="Calibri"/>
          <w:lang w:val="es-ES_tradnl"/>
        </w:rPr>
        <w:t xml:space="preserve"> por </w:t>
      </w:r>
      <w:r w:rsidR="00590259">
        <w:rPr>
          <w:rFonts w:ascii="Calibri" w:hAnsi="Calibri"/>
          <w:lang w:val="es-ES_tradnl"/>
        </w:rPr>
        <w:t>un desastre</w:t>
      </w:r>
      <w:r w:rsidR="006D00D3" w:rsidRPr="00366674">
        <w:rPr>
          <w:rFonts w:ascii="Calibri" w:hAnsi="Calibri"/>
          <w:lang w:val="es-ES_tradnl"/>
        </w:rPr>
        <w:t xml:space="preserve">. Por lo tanto, </w:t>
      </w:r>
      <w:r w:rsidR="009F6A46">
        <w:rPr>
          <w:rFonts w:ascii="Calibri" w:hAnsi="Calibri"/>
          <w:lang w:val="es-ES_tradnl"/>
        </w:rPr>
        <w:t>conviene</w:t>
      </w:r>
      <w:r w:rsidR="006D00D3" w:rsidRPr="00366674">
        <w:rPr>
          <w:rFonts w:ascii="Calibri" w:hAnsi="Calibri"/>
          <w:lang w:val="es-ES_tradnl"/>
        </w:rPr>
        <w:t xml:space="preserve"> estudiar las prácticas correspondientes que se implementan en los Estados de las Américas</w:t>
      </w:r>
      <w:r w:rsidR="00C7511C" w:rsidRPr="00366674">
        <w:rPr>
          <w:rFonts w:ascii="Calibri" w:hAnsi="Calibri"/>
          <w:lang w:val="es-ES_tradnl"/>
        </w:rPr>
        <w:t>.</w:t>
      </w:r>
    </w:p>
    <w:p w14:paraId="1A7942B7" w14:textId="77777777" w:rsidR="00C7511C" w:rsidRPr="00366674" w:rsidRDefault="00C7511C" w:rsidP="006928F0">
      <w:pPr>
        <w:pStyle w:val="NoSpacing"/>
        <w:spacing w:line="360" w:lineRule="auto"/>
        <w:contextualSpacing/>
        <w:jc w:val="both"/>
        <w:rPr>
          <w:rFonts w:ascii="Calibri" w:hAnsi="Calibri"/>
          <w:lang w:val="es-ES_tradnl"/>
        </w:rPr>
      </w:pPr>
    </w:p>
    <w:p w14:paraId="39011E61" w14:textId="31A58B58" w:rsidR="00C7511C" w:rsidRPr="00366674" w:rsidRDefault="000B5B24" w:rsidP="006928F0">
      <w:pPr>
        <w:pStyle w:val="NoSpacing"/>
        <w:spacing w:line="360" w:lineRule="auto"/>
        <w:contextualSpacing/>
        <w:jc w:val="both"/>
        <w:rPr>
          <w:rFonts w:ascii="Calibri" w:hAnsi="Calibri"/>
          <w:lang w:val="es-ES_tradnl"/>
        </w:rPr>
      </w:pPr>
      <w:r w:rsidRPr="00366674">
        <w:rPr>
          <w:rFonts w:ascii="Calibri" w:hAnsi="Calibri"/>
          <w:lang w:val="es-ES_tradnl"/>
        </w:rPr>
        <w:t>En las Américas, la mayoría de las disposiciones de las leyes nacionales están redactadas de una forma restrictiva que tendería a evita</w:t>
      </w:r>
      <w:r w:rsidR="00DB63E7">
        <w:rPr>
          <w:rFonts w:ascii="Calibri" w:hAnsi="Calibri"/>
          <w:lang w:val="es-ES_tradnl"/>
        </w:rPr>
        <w:t>r que se puedan aplicar en caso</w:t>
      </w:r>
      <w:r w:rsidRPr="00366674">
        <w:rPr>
          <w:rFonts w:ascii="Calibri" w:hAnsi="Calibri"/>
          <w:lang w:val="es-ES_tradnl"/>
        </w:rPr>
        <w:t xml:space="preserve"> de riesgos generados por desastres. Así, los reglamentos nacionales de los </w:t>
      </w:r>
      <w:r w:rsidRPr="00366674">
        <w:rPr>
          <w:rFonts w:ascii="Calibri" w:hAnsi="Calibri"/>
          <w:b/>
          <w:lang w:val="es-ES_tradnl"/>
        </w:rPr>
        <w:t>Estados Unidos</w:t>
      </w:r>
      <w:r w:rsidR="00210C4E" w:rsidRPr="00366674">
        <w:rPr>
          <w:rFonts w:ascii="Calibri" w:hAnsi="Calibri"/>
          <w:lang w:val="es-ES_tradnl"/>
        </w:rPr>
        <w:t xml:space="preserve"> </w:t>
      </w:r>
      <w:r w:rsidRPr="00366674">
        <w:rPr>
          <w:rFonts w:ascii="Calibri" w:hAnsi="Calibri"/>
          <w:lang w:val="es-ES_tradnl"/>
        </w:rPr>
        <w:t>que implement</w:t>
      </w:r>
      <w:r w:rsidR="00210C4E" w:rsidRPr="00366674">
        <w:rPr>
          <w:rFonts w:ascii="Calibri" w:hAnsi="Calibri"/>
          <w:lang w:val="es-ES_tradnl"/>
        </w:rPr>
        <w:t xml:space="preserve">an </w:t>
      </w:r>
      <w:r w:rsidR="00DB63E7">
        <w:rPr>
          <w:rFonts w:ascii="Calibri" w:hAnsi="Calibri"/>
          <w:lang w:val="es-ES_tradnl"/>
        </w:rPr>
        <w:t>la Convención contra la Tortura (CCT)</w:t>
      </w:r>
      <w:r w:rsidR="00210C4E" w:rsidRPr="00366674">
        <w:rPr>
          <w:rFonts w:ascii="Calibri" w:hAnsi="Calibri"/>
          <w:lang w:val="es-ES_tradnl"/>
        </w:rPr>
        <w:t xml:space="preserve"> estipula</w:t>
      </w:r>
      <w:r w:rsidR="00DB63E7">
        <w:rPr>
          <w:rFonts w:ascii="Calibri" w:hAnsi="Calibri"/>
          <w:lang w:val="es-ES_tradnl"/>
        </w:rPr>
        <w:t>n</w:t>
      </w:r>
      <w:r w:rsidR="00210C4E" w:rsidRPr="00366674">
        <w:rPr>
          <w:rFonts w:ascii="Calibri" w:hAnsi="Calibri"/>
          <w:lang w:val="es-ES_tradnl"/>
        </w:rPr>
        <w:t xml:space="preserve"> que únicamente se debe d</w:t>
      </w:r>
      <w:r w:rsidRPr="00366674">
        <w:rPr>
          <w:rFonts w:ascii="Calibri" w:hAnsi="Calibri"/>
          <w:lang w:val="es-ES_tradnl"/>
        </w:rPr>
        <w:t>etener</w:t>
      </w:r>
      <w:r w:rsidR="00C7511C" w:rsidRPr="00366674">
        <w:rPr>
          <w:rFonts w:ascii="Calibri" w:hAnsi="Calibri"/>
          <w:lang w:val="es-ES_tradnl"/>
        </w:rPr>
        <w:t xml:space="preserve"> </w:t>
      </w:r>
      <w:r w:rsidR="00210C4E" w:rsidRPr="00366674">
        <w:rPr>
          <w:rFonts w:ascii="Calibri" w:hAnsi="Calibri"/>
          <w:lang w:val="es-ES_tradnl"/>
        </w:rPr>
        <w:t>(o en ciertos casos, posponer) la expulsión de un extranjero si hay probabilidades de que sea sometido a tortura</w:t>
      </w:r>
      <w:r w:rsidR="00C7511C" w:rsidRPr="00366674">
        <w:rPr>
          <w:rFonts w:ascii="Calibri" w:hAnsi="Calibri"/>
          <w:lang w:val="es-ES_tradnl"/>
        </w:rPr>
        <w:t>.</w:t>
      </w:r>
      <w:r w:rsidR="00C7511C" w:rsidRPr="00366674">
        <w:rPr>
          <w:rStyle w:val="FootnoteReference"/>
          <w:rFonts w:ascii="Calibri" w:hAnsi="Calibri"/>
          <w:lang w:val="es-ES_tradnl"/>
        </w:rPr>
        <w:footnoteReference w:id="141"/>
      </w:r>
      <w:r w:rsidR="00C7511C" w:rsidRPr="00366674">
        <w:rPr>
          <w:rFonts w:ascii="Calibri" w:hAnsi="Calibri"/>
          <w:lang w:val="es-ES_tradnl"/>
        </w:rPr>
        <w:t xml:space="preserve"> </w:t>
      </w:r>
      <w:r w:rsidR="00210C4E" w:rsidRPr="00366674">
        <w:rPr>
          <w:rFonts w:ascii="Calibri" w:hAnsi="Calibri"/>
          <w:lang w:val="es-ES_tradnl"/>
        </w:rPr>
        <w:t>En cambio</w:t>
      </w:r>
      <w:r w:rsidR="00C7511C" w:rsidRPr="00366674">
        <w:rPr>
          <w:rFonts w:ascii="Calibri" w:hAnsi="Calibri"/>
          <w:lang w:val="es-ES_tradnl"/>
        </w:rPr>
        <w:t xml:space="preserve">, </w:t>
      </w:r>
      <w:r w:rsidR="00C7511C" w:rsidRPr="00366674">
        <w:rPr>
          <w:rFonts w:ascii="Calibri" w:hAnsi="Calibri"/>
          <w:b/>
          <w:lang w:val="es-ES_tradnl"/>
        </w:rPr>
        <w:t>Canad</w:t>
      </w:r>
      <w:r w:rsidR="00210C4E" w:rsidRPr="00366674">
        <w:rPr>
          <w:rFonts w:ascii="Calibri" w:hAnsi="Calibri"/>
          <w:b/>
          <w:lang w:val="es-ES_tradnl"/>
        </w:rPr>
        <w:t>á</w:t>
      </w:r>
      <w:r w:rsidR="00C7511C" w:rsidRPr="00366674">
        <w:rPr>
          <w:rFonts w:ascii="Calibri" w:hAnsi="Calibri"/>
          <w:lang w:val="es-ES_tradnl"/>
        </w:rPr>
        <w:t xml:space="preserve"> </w:t>
      </w:r>
      <w:r w:rsidR="00210C4E" w:rsidRPr="00366674">
        <w:rPr>
          <w:rFonts w:ascii="Calibri" w:hAnsi="Calibri"/>
          <w:lang w:val="es-ES_tradnl"/>
        </w:rPr>
        <w:t>permite a los extranjeros calificar para obtener protección complementaria como “personas con necesidad de protección” para cada caso individual</w:t>
      </w:r>
      <w:r w:rsidR="00B45E30">
        <w:rPr>
          <w:rFonts w:ascii="Calibri" w:hAnsi="Calibri"/>
          <w:lang w:val="es-ES_tradnl"/>
        </w:rPr>
        <w:t>,</w:t>
      </w:r>
      <w:r w:rsidR="00210C4E" w:rsidRPr="00366674">
        <w:rPr>
          <w:rFonts w:ascii="Calibri" w:hAnsi="Calibri"/>
          <w:lang w:val="es-ES_tradnl"/>
        </w:rPr>
        <w:t xml:space="preserve"> no solo </w:t>
      </w:r>
      <w:r w:rsidR="008D3F2E">
        <w:rPr>
          <w:rFonts w:ascii="Calibri" w:hAnsi="Calibri"/>
          <w:lang w:val="es-ES_tradnl"/>
        </w:rPr>
        <w:t>cuando</w:t>
      </w:r>
      <w:r w:rsidR="00210C4E" w:rsidRPr="00366674">
        <w:rPr>
          <w:rFonts w:ascii="Calibri" w:hAnsi="Calibri"/>
          <w:lang w:val="es-ES_tradnl"/>
        </w:rPr>
        <w:t xml:space="preserve"> existe el riesgo de tortura sino además, </w:t>
      </w:r>
      <w:r w:rsidR="008D3F2E">
        <w:rPr>
          <w:rFonts w:ascii="Calibri" w:hAnsi="Calibri"/>
          <w:lang w:val="es-ES_tradnl"/>
        </w:rPr>
        <w:t>cuando</w:t>
      </w:r>
      <w:r w:rsidR="00210C4E" w:rsidRPr="00366674">
        <w:rPr>
          <w:rFonts w:ascii="Calibri" w:hAnsi="Calibri"/>
          <w:lang w:val="es-ES_tradnl"/>
        </w:rPr>
        <w:t xml:space="preserve"> existe una amenaza a su vida o un riesgo de sufrir tratos o penas crueles o inusuales</w:t>
      </w:r>
      <w:r w:rsidR="00C7511C" w:rsidRPr="00366674">
        <w:rPr>
          <w:rFonts w:ascii="Calibri" w:hAnsi="Calibri"/>
          <w:lang w:val="es-ES_tradnl"/>
        </w:rPr>
        <w:t>.</w:t>
      </w:r>
      <w:r w:rsidR="00C7511C" w:rsidRPr="00366674">
        <w:rPr>
          <w:rStyle w:val="FootnoteReference"/>
          <w:rFonts w:ascii="Calibri" w:hAnsi="Calibri"/>
          <w:lang w:val="es-ES_tradnl"/>
        </w:rPr>
        <w:footnoteReference w:id="142"/>
      </w:r>
      <w:r w:rsidR="00C7511C" w:rsidRPr="00366674">
        <w:rPr>
          <w:rFonts w:ascii="Calibri" w:hAnsi="Calibri"/>
          <w:lang w:val="es-ES_tradnl"/>
        </w:rPr>
        <w:t xml:space="preserve"> </w:t>
      </w:r>
      <w:r w:rsidR="00210C4E" w:rsidRPr="00366674">
        <w:rPr>
          <w:rFonts w:ascii="Calibri" w:hAnsi="Calibri"/>
          <w:lang w:val="es-ES_tradnl"/>
        </w:rPr>
        <w:t xml:space="preserve">Sin embargo, </w:t>
      </w:r>
      <w:r w:rsidR="00067A29">
        <w:rPr>
          <w:rFonts w:ascii="Calibri" w:hAnsi="Calibri"/>
          <w:lang w:val="es-ES_tradnl"/>
        </w:rPr>
        <w:t>estos últimos elementos están expresamente limitado</w:t>
      </w:r>
      <w:r w:rsidR="00210C4E" w:rsidRPr="00366674">
        <w:rPr>
          <w:rFonts w:ascii="Calibri" w:hAnsi="Calibri"/>
          <w:lang w:val="es-ES_tradnl"/>
        </w:rPr>
        <w:t xml:space="preserve">s por los requerimientos </w:t>
      </w:r>
      <w:r w:rsidR="004557B9">
        <w:rPr>
          <w:rFonts w:ascii="Calibri" w:hAnsi="Calibri"/>
          <w:lang w:val="es-ES_tradnl"/>
        </w:rPr>
        <w:t xml:space="preserve">legales de que el riesgo no sea </w:t>
      </w:r>
      <w:r w:rsidR="00210C4E" w:rsidRPr="00366674">
        <w:rPr>
          <w:rFonts w:ascii="Calibri" w:hAnsi="Calibri"/>
          <w:lang w:val="es-ES_tradnl"/>
        </w:rPr>
        <w:t>enfrentado</w:t>
      </w:r>
      <w:r w:rsidR="002B1F9B">
        <w:rPr>
          <w:rFonts w:ascii="Calibri" w:hAnsi="Calibri"/>
          <w:lang w:val="es-ES_tradnl"/>
        </w:rPr>
        <w:t>,</w:t>
      </w:r>
      <w:r w:rsidR="00210C4E" w:rsidRPr="00366674">
        <w:rPr>
          <w:rFonts w:ascii="Calibri" w:hAnsi="Calibri"/>
          <w:lang w:val="es-ES_tradnl"/>
        </w:rPr>
        <w:t xml:space="preserve"> en general, por </w:t>
      </w:r>
      <w:r w:rsidR="004557B9">
        <w:rPr>
          <w:rFonts w:ascii="Calibri" w:hAnsi="Calibri"/>
          <w:lang w:val="es-ES_tradnl"/>
        </w:rPr>
        <w:t>otras personas en o de ese país</w:t>
      </w:r>
      <w:r w:rsidR="00210C4E" w:rsidRPr="00366674">
        <w:rPr>
          <w:rFonts w:ascii="Calibri" w:hAnsi="Calibri"/>
          <w:lang w:val="es-ES_tradnl"/>
        </w:rPr>
        <w:t xml:space="preserve"> ni </w:t>
      </w:r>
      <w:r w:rsidR="004557B9">
        <w:rPr>
          <w:rFonts w:ascii="Calibri" w:hAnsi="Calibri"/>
          <w:lang w:val="es-ES_tradnl"/>
        </w:rPr>
        <w:t xml:space="preserve">sea </w:t>
      </w:r>
      <w:r w:rsidR="00210C4E" w:rsidRPr="00366674">
        <w:rPr>
          <w:rFonts w:ascii="Calibri" w:hAnsi="Calibri"/>
          <w:lang w:val="es-ES_tradnl"/>
        </w:rPr>
        <w:t xml:space="preserve">causado por la incapacidad de ese país de brindar una atención de salud o médica </w:t>
      </w:r>
      <w:r w:rsidR="004557B9">
        <w:rPr>
          <w:rFonts w:ascii="Calibri" w:hAnsi="Calibri"/>
          <w:lang w:val="es-ES_tradnl"/>
        </w:rPr>
        <w:lastRenderedPageBreak/>
        <w:t>adecuada</w:t>
      </w:r>
      <w:r w:rsidR="00C7511C" w:rsidRPr="00366674">
        <w:rPr>
          <w:rFonts w:ascii="Calibri" w:hAnsi="Calibri"/>
          <w:lang w:val="es-ES_tradnl"/>
        </w:rPr>
        <w:t>.</w:t>
      </w:r>
      <w:r w:rsidR="00C7511C" w:rsidRPr="00366674">
        <w:rPr>
          <w:rStyle w:val="FootnoteReference"/>
          <w:rFonts w:ascii="Calibri" w:hAnsi="Calibri"/>
          <w:lang w:val="es-ES_tradnl"/>
        </w:rPr>
        <w:footnoteReference w:id="143"/>
      </w:r>
      <w:r w:rsidR="00C7511C" w:rsidRPr="00366674">
        <w:rPr>
          <w:rFonts w:ascii="Calibri" w:hAnsi="Calibri"/>
          <w:lang w:val="es-ES_tradnl"/>
        </w:rPr>
        <w:t xml:space="preserve"> </w:t>
      </w:r>
      <w:r w:rsidR="00210C4E" w:rsidRPr="00366674">
        <w:rPr>
          <w:rFonts w:ascii="Calibri" w:hAnsi="Calibri"/>
          <w:lang w:val="es-ES_tradnl"/>
        </w:rPr>
        <w:t>En ambos casos, la protección no está disponible para personas que huyen de desastres o sus efectos</w:t>
      </w:r>
      <w:r w:rsidR="00C7511C" w:rsidRPr="00366674">
        <w:rPr>
          <w:rFonts w:ascii="Calibri" w:hAnsi="Calibri"/>
          <w:lang w:val="es-ES_tradnl"/>
        </w:rPr>
        <w:t>.</w:t>
      </w:r>
      <w:r w:rsidR="00C7511C" w:rsidRPr="00366674">
        <w:rPr>
          <w:rStyle w:val="FootnoteReference"/>
          <w:rFonts w:ascii="Calibri" w:hAnsi="Calibri"/>
          <w:lang w:val="es-ES_tradnl"/>
        </w:rPr>
        <w:footnoteReference w:id="144"/>
      </w:r>
    </w:p>
    <w:p w14:paraId="7AF7360B" w14:textId="77777777" w:rsidR="00C7511C" w:rsidRPr="00366674" w:rsidRDefault="00C7511C" w:rsidP="006928F0">
      <w:pPr>
        <w:pStyle w:val="NoSpacing"/>
        <w:spacing w:line="360" w:lineRule="auto"/>
        <w:contextualSpacing/>
        <w:jc w:val="both"/>
        <w:rPr>
          <w:rFonts w:ascii="Calibri" w:hAnsi="Calibri"/>
          <w:lang w:val="es-ES_tradnl"/>
        </w:rPr>
      </w:pPr>
    </w:p>
    <w:p w14:paraId="78E136C8" w14:textId="0C941EB4" w:rsidR="005F67B6" w:rsidRPr="00366674" w:rsidRDefault="009A7062" w:rsidP="006928F0">
      <w:pPr>
        <w:pStyle w:val="NoSpacing"/>
        <w:spacing w:line="360" w:lineRule="auto"/>
        <w:contextualSpacing/>
        <w:jc w:val="both"/>
        <w:rPr>
          <w:rFonts w:ascii="Calibri" w:hAnsi="Calibri"/>
          <w:lang w:val="es-ES_tradnl"/>
        </w:rPr>
      </w:pPr>
      <w:r w:rsidRPr="00366674">
        <w:rPr>
          <w:rFonts w:ascii="Calibri" w:hAnsi="Calibri"/>
          <w:lang w:val="es-ES_tradnl"/>
        </w:rPr>
        <w:t xml:space="preserve">Por otro lado, </w:t>
      </w:r>
      <w:r w:rsidR="00E67AD5" w:rsidRPr="00366674">
        <w:rPr>
          <w:rFonts w:ascii="Calibri" w:hAnsi="Calibri"/>
          <w:lang w:val="es-ES_tradnl"/>
        </w:rPr>
        <w:t xml:space="preserve">al igual que las leyes de Canadá, </w:t>
      </w:r>
      <w:r w:rsidRPr="00366674">
        <w:rPr>
          <w:rFonts w:ascii="Calibri" w:hAnsi="Calibri"/>
          <w:lang w:val="es-ES_tradnl"/>
        </w:rPr>
        <w:t>las leyes en materia de refugiados de</w:t>
      </w:r>
      <w:r w:rsidR="00C7511C" w:rsidRPr="00366674">
        <w:rPr>
          <w:rFonts w:ascii="Calibri" w:hAnsi="Calibri"/>
          <w:lang w:val="es-ES_tradnl"/>
        </w:rPr>
        <w:t xml:space="preserve"> </w:t>
      </w:r>
      <w:r w:rsidR="007F2AA7" w:rsidRPr="00366674">
        <w:rPr>
          <w:rFonts w:ascii="Calibri" w:hAnsi="Calibri"/>
          <w:b/>
          <w:lang w:val="es-ES_tradnl"/>
        </w:rPr>
        <w:t>Chile</w:t>
      </w:r>
      <w:r w:rsidR="007F2AA7" w:rsidRPr="00366674">
        <w:rPr>
          <w:rFonts w:ascii="Calibri" w:hAnsi="Calibri"/>
          <w:lang w:val="es-ES_tradnl"/>
        </w:rPr>
        <w:t xml:space="preserve">, </w:t>
      </w:r>
      <w:r w:rsidR="007F2AA7" w:rsidRPr="00366674">
        <w:rPr>
          <w:rFonts w:ascii="Calibri" w:hAnsi="Calibri"/>
          <w:b/>
          <w:lang w:val="es-ES_tradnl"/>
        </w:rPr>
        <w:t>Colombia</w:t>
      </w:r>
      <w:r w:rsidR="007F2AA7" w:rsidRPr="00366674">
        <w:rPr>
          <w:rFonts w:ascii="Calibri" w:hAnsi="Calibri"/>
          <w:lang w:val="es-ES_tradnl"/>
        </w:rPr>
        <w:t xml:space="preserve"> </w:t>
      </w:r>
      <w:r w:rsidRPr="00366674">
        <w:rPr>
          <w:rFonts w:ascii="Calibri" w:hAnsi="Calibri"/>
          <w:lang w:val="es-ES_tradnl"/>
        </w:rPr>
        <w:t>y</w:t>
      </w:r>
      <w:r w:rsidR="007F2AA7" w:rsidRPr="00366674">
        <w:rPr>
          <w:rFonts w:ascii="Calibri" w:hAnsi="Calibri"/>
          <w:lang w:val="es-ES_tradnl"/>
        </w:rPr>
        <w:t xml:space="preserve"> </w:t>
      </w:r>
      <w:r w:rsidRPr="00366674">
        <w:rPr>
          <w:rFonts w:ascii="Calibri" w:hAnsi="Calibri"/>
          <w:b/>
          <w:lang w:val="es-ES_tradnl"/>
        </w:rPr>
        <w:t>Mé</w:t>
      </w:r>
      <w:r w:rsidR="00C7511C" w:rsidRPr="00366674">
        <w:rPr>
          <w:rFonts w:ascii="Calibri" w:hAnsi="Calibri"/>
          <w:b/>
          <w:lang w:val="es-ES_tradnl"/>
        </w:rPr>
        <w:t>xico</w:t>
      </w:r>
      <w:r w:rsidR="00E67AD5" w:rsidRPr="00366674">
        <w:rPr>
          <w:rFonts w:ascii="Calibri" w:hAnsi="Calibri"/>
          <w:lang w:val="es-ES_tradnl"/>
        </w:rPr>
        <w:t xml:space="preserve"> </w:t>
      </w:r>
      <w:r w:rsidRPr="00366674">
        <w:rPr>
          <w:rFonts w:ascii="Calibri" w:hAnsi="Calibri"/>
          <w:lang w:val="es-ES_tradnl"/>
        </w:rPr>
        <w:t xml:space="preserve">también contienen disposiciones específicas para otorgar protección internacional </w:t>
      </w:r>
      <w:r w:rsidR="00E67AD5" w:rsidRPr="00366674">
        <w:rPr>
          <w:rFonts w:ascii="Calibri" w:hAnsi="Calibri"/>
          <w:lang w:val="es-ES_tradnl"/>
        </w:rPr>
        <w:t xml:space="preserve">sobre la base </w:t>
      </w:r>
      <w:r w:rsidR="002C4FA0">
        <w:rPr>
          <w:rFonts w:ascii="Calibri" w:hAnsi="Calibri"/>
          <w:lang w:val="es-ES_tradnl"/>
        </w:rPr>
        <w:t>de un riesgo para</w:t>
      </w:r>
      <w:r w:rsidR="00E67AD5" w:rsidRPr="00366674">
        <w:rPr>
          <w:rFonts w:ascii="Calibri" w:hAnsi="Calibri"/>
          <w:lang w:val="es-ES_tradnl"/>
        </w:rPr>
        <w:t xml:space="preserve"> la vida del extranjero o un riesgo no solo de tortura sino de igual manera, de tratos o penas crueles, inhumanos o degradantes</w:t>
      </w:r>
      <w:r w:rsidR="00C7511C" w:rsidRPr="00366674">
        <w:rPr>
          <w:rFonts w:ascii="Calibri" w:hAnsi="Calibri"/>
          <w:lang w:val="es-ES_tradnl"/>
        </w:rPr>
        <w:t>.</w:t>
      </w:r>
      <w:r w:rsidR="00C7511C" w:rsidRPr="00366674">
        <w:rPr>
          <w:rStyle w:val="FootnoteReference"/>
          <w:rFonts w:ascii="Calibri" w:hAnsi="Calibri"/>
          <w:lang w:val="es-ES_tradnl"/>
        </w:rPr>
        <w:footnoteReference w:id="145"/>
      </w:r>
      <w:r w:rsidR="00C7511C" w:rsidRPr="00366674">
        <w:rPr>
          <w:rFonts w:ascii="Calibri" w:hAnsi="Calibri"/>
          <w:lang w:val="es-ES_tradnl"/>
        </w:rPr>
        <w:t xml:space="preserve"> </w:t>
      </w:r>
      <w:r w:rsidR="00E67AD5" w:rsidRPr="00366674">
        <w:rPr>
          <w:rFonts w:ascii="Calibri" w:hAnsi="Calibri"/>
          <w:lang w:val="es-ES_tradnl"/>
        </w:rPr>
        <w:t xml:space="preserve">La diferencia crucial radica en la forma de protección. Así, mientras las leyes chilenas </w:t>
      </w:r>
      <w:r w:rsidR="005434B6">
        <w:rPr>
          <w:rFonts w:ascii="Calibri" w:hAnsi="Calibri"/>
          <w:lang w:val="es-ES_tradnl"/>
        </w:rPr>
        <w:t>únicamente</w:t>
      </w:r>
      <w:r w:rsidR="00E67AD5" w:rsidRPr="00366674">
        <w:rPr>
          <w:rFonts w:ascii="Calibri" w:hAnsi="Calibri"/>
          <w:lang w:val="es-ES_tradnl"/>
        </w:rPr>
        <w:t xml:space="preserve"> estipulan la prohibición de expulsión, las leyes mexicanas detallan una condición de protección complementaria completa</w:t>
      </w:r>
      <w:r w:rsidR="006818D7">
        <w:rPr>
          <w:rFonts w:ascii="Calibri" w:hAnsi="Calibri"/>
          <w:lang w:val="es-ES_tradnl"/>
        </w:rPr>
        <w:t>,</w:t>
      </w:r>
      <w:r w:rsidR="00E67AD5" w:rsidRPr="00366674">
        <w:rPr>
          <w:rFonts w:ascii="Calibri" w:hAnsi="Calibri"/>
          <w:lang w:val="es-ES_tradnl"/>
        </w:rPr>
        <w:t xml:space="preserve"> que incluye los derechos relacionados</w:t>
      </w:r>
      <w:r w:rsidR="006818D7">
        <w:rPr>
          <w:rFonts w:ascii="Calibri" w:hAnsi="Calibri"/>
          <w:lang w:val="es-ES_tradnl"/>
        </w:rPr>
        <w:t>,</w:t>
      </w:r>
      <w:r w:rsidR="00E67AD5" w:rsidRPr="00366674">
        <w:rPr>
          <w:rFonts w:ascii="Calibri" w:hAnsi="Calibri"/>
          <w:lang w:val="es-ES_tradnl"/>
        </w:rPr>
        <w:t xml:space="preserve"> y las leyes colombianas califican a la persona como “refugiado” (lo que resulta un tanto confuso). Sin embargo, al menos en el caso de Colombia y México, </w:t>
      </w:r>
      <w:r w:rsidR="002950CB">
        <w:rPr>
          <w:rFonts w:ascii="Calibri" w:hAnsi="Calibri"/>
          <w:lang w:val="es-ES_tradnl"/>
        </w:rPr>
        <w:t xml:space="preserve">en </w:t>
      </w:r>
      <w:r w:rsidR="00E67AD5" w:rsidRPr="00366674">
        <w:rPr>
          <w:rFonts w:ascii="Calibri" w:hAnsi="Calibri"/>
          <w:lang w:val="es-ES_tradnl"/>
        </w:rPr>
        <w:t xml:space="preserve">la práctica esta protección </w:t>
      </w:r>
      <w:r w:rsidR="002950CB">
        <w:rPr>
          <w:rFonts w:ascii="Calibri" w:hAnsi="Calibri"/>
          <w:lang w:val="es-ES_tradnl"/>
        </w:rPr>
        <w:t xml:space="preserve">se ha aplicado </w:t>
      </w:r>
      <w:r w:rsidR="00E67AD5" w:rsidRPr="00366674">
        <w:rPr>
          <w:rFonts w:ascii="Calibri" w:hAnsi="Calibri"/>
          <w:lang w:val="es-ES_tradnl"/>
        </w:rPr>
        <w:t xml:space="preserve">solamente </w:t>
      </w:r>
      <w:r w:rsidR="002950CB">
        <w:rPr>
          <w:rFonts w:ascii="Calibri" w:hAnsi="Calibri"/>
          <w:lang w:val="es-ES_tradnl"/>
        </w:rPr>
        <w:t>en casos de</w:t>
      </w:r>
      <w:r w:rsidR="00E67AD5" w:rsidRPr="00366674">
        <w:rPr>
          <w:rFonts w:ascii="Calibri" w:hAnsi="Calibri"/>
          <w:lang w:val="es-ES_tradnl"/>
        </w:rPr>
        <w:t xml:space="preserve"> daños ocasionados por otras personas y no para riesgos generalizados </w:t>
      </w:r>
      <w:r w:rsidR="002950CB">
        <w:rPr>
          <w:rFonts w:ascii="Calibri" w:hAnsi="Calibri"/>
          <w:lang w:val="es-ES_tradnl"/>
        </w:rPr>
        <w:t>derivados de</w:t>
      </w:r>
      <w:r w:rsidR="00E67AD5" w:rsidRPr="00366674">
        <w:rPr>
          <w:rFonts w:ascii="Calibri" w:hAnsi="Calibri"/>
          <w:lang w:val="es-ES_tradnl"/>
        </w:rPr>
        <w:t xml:space="preserve"> situaciones como los desastres provocados por amenazas naturales</w:t>
      </w:r>
      <w:r w:rsidR="00C7511C" w:rsidRPr="00366674">
        <w:rPr>
          <w:rFonts w:ascii="Calibri" w:hAnsi="Calibri"/>
          <w:lang w:val="es-ES_tradnl"/>
        </w:rPr>
        <w:t xml:space="preserve">. </w:t>
      </w:r>
    </w:p>
    <w:p w14:paraId="148C35AF" w14:textId="77777777" w:rsidR="00E67AD5" w:rsidRPr="00366674" w:rsidRDefault="00E67AD5" w:rsidP="006928F0">
      <w:pPr>
        <w:pStyle w:val="NoSpacing"/>
        <w:spacing w:line="360" w:lineRule="auto"/>
        <w:contextualSpacing/>
        <w:jc w:val="both"/>
        <w:rPr>
          <w:rFonts w:ascii="Calibri" w:hAnsi="Calibri"/>
          <w:lang w:val="es-ES_tradnl"/>
        </w:rPr>
      </w:pPr>
    </w:p>
    <w:p w14:paraId="53DDB590" w14:textId="410F1BD6" w:rsidR="00C7511C" w:rsidRPr="00366674" w:rsidRDefault="00E67AD5" w:rsidP="006928F0">
      <w:pPr>
        <w:pStyle w:val="NoSpacing"/>
        <w:spacing w:line="360" w:lineRule="auto"/>
        <w:contextualSpacing/>
        <w:jc w:val="both"/>
        <w:rPr>
          <w:rFonts w:ascii="Calibri" w:hAnsi="Calibri"/>
          <w:lang w:val="es-ES_tradnl"/>
        </w:rPr>
      </w:pPr>
      <w:r w:rsidRPr="00366674">
        <w:rPr>
          <w:rFonts w:ascii="Calibri" w:hAnsi="Calibri"/>
          <w:lang w:val="es-ES_tradnl"/>
        </w:rPr>
        <w:t>Adicionalmente, varios Estados de las Américas han adoptado leyes que parecen referirse a un principio de no devolución basado en los derechos humanos. Sin embargo, no parecen enmarcarlo en el contexto de protección complementaria sino de admisión o permiso de estadía p</w:t>
      </w:r>
      <w:r w:rsidR="00165C5A">
        <w:rPr>
          <w:rFonts w:ascii="Calibri" w:hAnsi="Calibri"/>
          <w:lang w:val="es-ES_tradnl"/>
        </w:rPr>
        <w:t>or razones humanitarias, otorgados</w:t>
      </w:r>
      <w:r w:rsidRPr="00366674">
        <w:rPr>
          <w:rFonts w:ascii="Calibri" w:hAnsi="Calibri"/>
          <w:lang w:val="es-ES_tradnl"/>
        </w:rPr>
        <w:t xml:space="preserve"> por el Estado a </w:t>
      </w:r>
      <w:r w:rsidR="00165C5A">
        <w:rPr>
          <w:rFonts w:ascii="Calibri" w:hAnsi="Calibri"/>
          <w:lang w:val="es-ES_tradnl"/>
        </w:rPr>
        <w:t xml:space="preserve">su </w:t>
      </w:r>
      <w:r w:rsidRPr="00366674">
        <w:rPr>
          <w:rFonts w:ascii="Calibri" w:hAnsi="Calibri"/>
          <w:lang w:val="es-ES_tradnl"/>
        </w:rPr>
        <w:t>discreción</w:t>
      </w:r>
      <w:r w:rsidR="005F67B6" w:rsidRPr="00366674">
        <w:rPr>
          <w:rFonts w:ascii="Calibri" w:hAnsi="Calibri"/>
          <w:lang w:val="es-ES_tradnl"/>
        </w:rPr>
        <w:t>.</w:t>
      </w:r>
      <w:r w:rsidR="00772541" w:rsidRPr="00366674">
        <w:rPr>
          <w:rStyle w:val="FootnoteReference"/>
          <w:rFonts w:ascii="Calibri" w:hAnsi="Calibri"/>
          <w:lang w:val="es-ES_tradnl"/>
        </w:rPr>
        <w:footnoteReference w:id="146"/>
      </w:r>
      <w:r w:rsidR="005F67B6" w:rsidRPr="00366674">
        <w:rPr>
          <w:rFonts w:ascii="Calibri" w:hAnsi="Calibri"/>
          <w:lang w:val="es-ES_tradnl"/>
        </w:rPr>
        <w:t xml:space="preserve"> </w:t>
      </w:r>
      <w:r w:rsidR="00CE1A6E" w:rsidRPr="00366674">
        <w:rPr>
          <w:rFonts w:ascii="Calibri" w:hAnsi="Calibri"/>
          <w:lang w:val="es-ES_tradnl"/>
        </w:rPr>
        <w:t xml:space="preserve">Se puede decir que esto </w:t>
      </w:r>
      <w:r w:rsidR="00165C5A">
        <w:rPr>
          <w:rFonts w:ascii="Calibri" w:hAnsi="Calibri"/>
          <w:lang w:val="es-ES_tradnl"/>
        </w:rPr>
        <w:t>sucede</w:t>
      </w:r>
      <w:r w:rsidR="00CE1A6E" w:rsidRPr="00366674">
        <w:rPr>
          <w:rFonts w:ascii="Calibri" w:hAnsi="Calibri"/>
          <w:lang w:val="es-ES_tradnl"/>
        </w:rPr>
        <w:t xml:space="preserve"> en</w:t>
      </w:r>
      <w:r w:rsidR="005F67B6" w:rsidRPr="00366674">
        <w:rPr>
          <w:rFonts w:ascii="Calibri" w:hAnsi="Calibri"/>
          <w:lang w:val="es-ES_tradnl"/>
        </w:rPr>
        <w:t xml:space="preserve"> </w:t>
      </w:r>
      <w:r w:rsidR="005F67B6" w:rsidRPr="00366674">
        <w:rPr>
          <w:rFonts w:ascii="Calibri" w:hAnsi="Calibri"/>
          <w:b/>
          <w:lang w:val="es-ES_tradnl"/>
        </w:rPr>
        <w:t>Argentina</w:t>
      </w:r>
      <w:r w:rsidR="005F67B6" w:rsidRPr="00366674">
        <w:rPr>
          <w:rFonts w:ascii="Calibri" w:hAnsi="Calibri"/>
          <w:lang w:val="es-ES_tradnl"/>
        </w:rPr>
        <w:t xml:space="preserve">, </w:t>
      </w:r>
      <w:r w:rsidR="005F67B6" w:rsidRPr="00366674">
        <w:rPr>
          <w:rFonts w:ascii="Calibri" w:hAnsi="Calibri"/>
          <w:b/>
          <w:lang w:val="es-ES_tradnl"/>
        </w:rPr>
        <w:t>Bolivia</w:t>
      </w:r>
      <w:r w:rsidR="005F67B6" w:rsidRPr="00366674">
        <w:rPr>
          <w:rFonts w:ascii="Calibri" w:hAnsi="Calibri"/>
          <w:lang w:val="es-ES_tradnl"/>
        </w:rPr>
        <w:t xml:space="preserve">, </w:t>
      </w:r>
      <w:r w:rsidR="00772541" w:rsidRPr="00366674">
        <w:rPr>
          <w:rFonts w:ascii="Calibri" w:hAnsi="Calibri"/>
          <w:b/>
          <w:lang w:val="es-ES_tradnl"/>
        </w:rPr>
        <w:t>Costa Rica</w:t>
      </w:r>
      <w:r w:rsidR="00772541" w:rsidRPr="00366674">
        <w:rPr>
          <w:rFonts w:ascii="Calibri" w:hAnsi="Calibri"/>
          <w:lang w:val="es-ES_tradnl"/>
        </w:rPr>
        <w:t xml:space="preserve"> </w:t>
      </w:r>
      <w:r w:rsidR="00CE1A6E" w:rsidRPr="00366674">
        <w:rPr>
          <w:rFonts w:ascii="Calibri" w:hAnsi="Calibri"/>
          <w:lang w:val="es-ES_tradnl"/>
        </w:rPr>
        <w:t>y</w:t>
      </w:r>
      <w:r w:rsidR="00772541" w:rsidRPr="00366674">
        <w:rPr>
          <w:rFonts w:ascii="Calibri" w:hAnsi="Calibri"/>
          <w:lang w:val="es-ES_tradnl"/>
        </w:rPr>
        <w:t xml:space="preserve"> </w:t>
      </w:r>
      <w:r w:rsidR="005F67B6" w:rsidRPr="00366674">
        <w:rPr>
          <w:rFonts w:ascii="Calibri" w:hAnsi="Calibri"/>
          <w:b/>
          <w:lang w:val="es-ES_tradnl"/>
        </w:rPr>
        <w:t>Nicaragua</w:t>
      </w:r>
      <w:r w:rsidR="006A7281">
        <w:rPr>
          <w:rFonts w:ascii="Calibri" w:hAnsi="Calibri"/>
          <w:lang w:val="es-ES_tradnl"/>
        </w:rPr>
        <w:t>. E</w:t>
      </w:r>
      <w:r w:rsidR="00CE1A6E" w:rsidRPr="00366674">
        <w:rPr>
          <w:rFonts w:ascii="Calibri" w:hAnsi="Calibri"/>
          <w:lang w:val="es-ES_tradnl"/>
        </w:rPr>
        <w:t xml:space="preserve">stos ejemplos suelen generar </w:t>
      </w:r>
      <w:r w:rsidR="00345311">
        <w:rPr>
          <w:rFonts w:ascii="Calibri" w:hAnsi="Calibri"/>
          <w:lang w:val="es-ES_tradnl"/>
        </w:rPr>
        <w:t>interrogantes</w:t>
      </w:r>
      <w:r w:rsidR="00CE1A6E" w:rsidRPr="00366674">
        <w:rPr>
          <w:rFonts w:ascii="Calibri" w:hAnsi="Calibri"/>
          <w:lang w:val="es-ES_tradnl"/>
        </w:rPr>
        <w:t xml:space="preserve"> acerca de la base sobre la cual se deben aplicar estas disposiciones; por ejemplo, sobre la base de una regla obligatoria basada en obligaciones internacionales en materia de derechos humanos</w:t>
      </w:r>
      <w:r w:rsidR="003407AC">
        <w:rPr>
          <w:rFonts w:ascii="Calibri" w:hAnsi="Calibri"/>
          <w:lang w:val="es-ES_tradnl"/>
        </w:rPr>
        <w:t xml:space="preserve"> </w:t>
      </w:r>
      <w:r w:rsidR="00CE1A6E" w:rsidRPr="00366674">
        <w:rPr>
          <w:rFonts w:ascii="Calibri" w:hAnsi="Calibri"/>
          <w:lang w:val="es-ES_tradnl"/>
        </w:rPr>
        <w:t xml:space="preserve">o simplemente </w:t>
      </w:r>
      <w:r w:rsidR="00CE1A6E" w:rsidRPr="00366674">
        <w:rPr>
          <w:rFonts w:ascii="Calibri" w:hAnsi="Calibri"/>
          <w:lang w:val="es-ES_tradnl"/>
        </w:rPr>
        <w:lastRenderedPageBreak/>
        <w:t xml:space="preserve">para orientar una función </w:t>
      </w:r>
      <w:r w:rsidR="00345311">
        <w:rPr>
          <w:rFonts w:ascii="Calibri" w:hAnsi="Calibri"/>
          <w:lang w:val="es-ES_tradnl"/>
        </w:rPr>
        <w:t xml:space="preserve">discrecional </w:t>
      </w:r>
      <w:r w:rsidR="00CE1A6E" w:rsidRPr="00366674">
        <w:rPr>
          <w:rFonts w:ascii="Calibri" w:hAnsi="Calibri"/>
          <w:lang w:val="es-ES_tradnl"/>
        </w:rPr>
        <w:t xml:space="preserve">más general de los funcionarios del Estado. Por consiguiente, </w:t>
      </w:r>
      <w:r w:rsidR="00A05F13">
        <w:rPr>
          <w:rFonts w:ascii="Calibri" w:hAnsi="Calibri"/>
          <w:lang w:val="es-ES_tradnl"/>
        </w:rPr>
        <w:t>debido al</w:t>
      </w:r>
      <w:r w:rsidR="00CE1A6E" w:rsidRPr="00366674">
        <w:rPr>
          <w:rFonts w:ascii="Calibri" w:hAnsi="Calibri"/>
          <w:lang w:val="es-ES_tradnl"/>
        </w:rPr>
        <w:t xml:space="preserve"> reto que plantean estas disposiciones en cuanto a su interpretación, se les </w:t>
      </w:r>
      <w:r w:rsidR="00E641A2">
        <w:rPr>
          <w:rFonts w:ascii="Calibri" w:hAnsi="Calibri"/>
          <w:lang w:val="es-ES_tradnl"/>
        </w:rPr>
        <w:t>aborda</w:t>
      </w:r>
      <w:r w:rsidR="00CE1A6E" w:rsidRPr="00366674">
        <w:rPr>
          <w:rFonts w:ascii="Calibri" w:hAnsi="Calibri"/>
          <w:lang w:val="es-ES_tradnl"/>
        </w:rPr>
        <w:t xml:space="preserve"> de manera más adecuada </w:t>
      </w:r>
      <w:r w:rsidR="00A05F13">
        <w:rPr>
          <w:rFonts w:ascii="Calibri" w:hAnsi="Calibri"/>
          <w:lang w:val="es-ES_tradnl"/>
        </w:rPr>
        <w:t>dentro d</w:t>
      </w:r>
      <w:r w:rsidR="00CE1A6E" w:rsidRPr="00366674">
        <w:rPr>
          <w:rFonts w:ascii="Calibri" w:hAnsi="Calibri"/>
          <w:lang w:val="es-ES_tradnl"/>
        </w:rPr>
        <w:t>el contexto de medidas humanitarias más generales para facilitar el ingreso al país o la estadía en éste</w:t>
      </w:r>
      <w:r w:rsidR="00772541" w:rsidRPr="00366674">
        <w:rPr>
          <w:rFonts w:ascii="Calibri" w:hAnsi="Calibri"/>
          <w:lang w:val="es-ES_tradnl"/>
        </w:rPr>
        <w:t xml:space="preserve">. </w:t>
      </w:r>
    </w:p>
    <w:p w14:paraId="7B8B343E" w14:textId="77777777" w:rsidR="00C7511C" w:rsidRPr="00366674" w:rsidRDefault="00C7511C" w:rsidP="006928F0">
      <w:pPr>
        <w:pStyle w:val="NoSpacing"/>
        <w:spacing w:line="360" w:lineRule="auto"/>
        <w:contextualSpacing/>
        <w:jc w:val="both"/>
        <w:rPr>
          <w:rFonts w:ascii="Calibri" w:hAnsi="Calibri"/>
          <w:lang w:val="es-ES_tradnl"/>
        </w:rPr>
      </w:pPr>
    </w:p>
    <w:p w14:paraId="2660340C" w14:textId="3968C841" w:rsidR="003C752B" w:rsidRPr="00366674" w:rsidRDefault="006315FD" w:rsidP="006928F0">
      <w:pPr>
        <w:pStyle w:val="NoSpacing"/>
        <w:spacing w:line="360" w:lineRule="auto"/>
        <w:contextualSpacing/>
        <w:jc w:val="both"/>
        <w:rPr>
          <w:rFonts w:ascii="Calibri" w:hAnsi="Calibri"/>
          <w:lang w:val="es-ES_tradnl"/>
        </w:rPr>
      </w:pPr>
      <w:r w:rsidRPr="00366674">
        <w:rPr>
          <w:rFonts w:ascii="Calibri" w:hAnsi="Calibri"/>
          <w:lang w:val="es-ES_tradnl"/>
        </w:rPr>
        <w:t xml:space="preserve">Finalmente, considerando que todas las disposiciones arriba mencionadas </w:t>
      </w:r>
      <w:r w:rsidR="0089165C">
        <w:rPr>
          <w:rFonts w:ascii="Calibri" w:hAnsi="Calibri"/>
          <w:lang w:val="es-ES_tradnl"/>
        </w:rPr>
        <w:t>estipulan</w:t>
      </w:r>
      <w:r w:rsidRPr="00366674">
        <w:rPr>
          <w:rFonts w:ascii="Calibri" w:hAnsi="Calibri"/>
          <w:lang w:val="es-ES_tradnl"/>
        </w:rPr>
        <w:t xml:space="preserve"> protección complementaria para </w:t>
      </w:r>
      <w:r w:rsidR="00521C82" w:rsidRPr="00366674">
        <w:rPr>
          <w:rFonts w:ascii="Calibri" w:hAnsi="Calibri"/>
          <w:lang w:val="es-ES_tradnl"/>
        </w:rPr>
        <w:t>casos</w:t>
      </w:r>
      <w:r w:rsidRPr="00366674">
        <w:rPr>
          <w:rFonts w:ascii="Calibri" w:hAnsi="Calibri"/>
          <w:lang w:val="es-ES_tradnl"/>
        </w:rPr>
        <w:t xml:space="preserve"> individual</w:t>
      </w:r>
      <w:r w:rsidR="00521C82" w:rsidRPr="00366674">
        <w:rPr>
          <w:rFonts w:ascii="Calibri" w:hAnsi="Calibri"/>
          <w:lang w:val="es-ES_tradnl"/>
        </w:rPr>
        <w:t>es</w:t>
      </w:r>
      <w:r w:rsidRPr="00366674">
        <w:rPr>
          <w:rFonts w:ascii="Calibri" w:hAnsi="Calibri"/>
          <w:lang w:val="es-ES_tradnl"/>
        </w:rPr>
        <w:t xml:space="preserve">, es importante señalar que las leyes de </w:t>
      </w:r>
      <w:r w:rsidRPr="00366674">
        <w:rPr>
          <w:rFonts w:ascii="Calibri" w:hAnsi="Calibri"/>
          <w:b/>
          <w:lang w:val="es-ES_tradnl"/>
        </w:rPr>
        <w:t>Canadá</w:t>
      </w:r>
      <w:r w:rsidR="00C7511C" w:rsidRPr="00366674">
        <w:rPr>
          <w:rFonts w:ascii="Calibri" w:hAnsi="Calibri"/>
          <w:lang w:val="es-ES_tradnl"/>
        </w:rPr>
        <w:t xml:space="preserve"> </w:t>
      </w:r>
      <w:r w:rsidRPr="00366674">
        <w:rPr>
          <w:rFonts w:ascii="Calibri" w:hAnsi="Calibri"/>
          <w:lang w:val="es-ES_tradnl"/>
        </w:rPr>
        <w:t>t</w:t>
      </w:r>
      <w:r w:rsidR="0012219D">
        <w:rPr>
          <w:rFonts w:ascii="Calibri" w:hAnsi="Calibri"/>
          <w:lang w:val="es-ES_tradnl"/>
        </w:rPr>
        <w:t>ambién permiten aplicar el concepto de “</w:t>
      </w:r>
      <w:r w:rsidRPr="00366674">
        <w:rPr>
          <w:rFonts w:ascii="Calibri" w:hAnsi="Calibri"/>
          <w:lang w:val="es-ES_tradnl"/>
        </w:rPr>
        <w:t>perso</w:t>
      </w:r>
      <w:r w:rsidR="0012219D">
        <w:rPr>
          <w:rFonts w:ascii="Calibri" w:hAnsi="Calibri"/>
          <w:lang w:val="es-ES_tradnl"/>
        </w:rPr>
        <w:t>nas con necesidad de protección”</w:t>
      </w:r>
      <w:r w:rsidRPr="00366674">
        <w:rPr>
          <w:rFonts w:ascii="Calibri" w:hAnsi="Calibri"/>
          <w:lang w:val="es-ES_tradnl"/>
        </w:rPr>
        <w:t xml:space="preserve"> </w:t>
      </w:r>
      <w:r w:rsidR="0012219D">
        <w:rPr>
          <w:rFonts w:ascii="Calibri" w:hAnsi="Calibri"/>
          <w:lang w:val="es-ES_tradnl"/>
        </w:rPr>
        <w:t>a</w:t>
      </w:r>
      <w:r w:rsidRPr="00366674">
        <w:rPr>
          <w:rFonts w:ascii="Calibri" w:hAnsi="Calibri"/>
          <w:lang w:val="es-ES_tradnl"/>
        </w:rPr>
        <w:t xml:space="preserve"> grupos</w:t>
      </w:r>
      <w:r w:rsidR="00C7511C" w:rsidRPr="00366674">
        <w:rPr>
          <w:rFonts w:ascii="Calibri" w:hAnsi="Calibri"/>
          <w:lang w:val="es-ES_tradnl"/>
        </w:rPr>
        <w:t>.</w:t>
      </w:r>
      <w:r w:rsidR="00C7511C" w:rsidRPr="00366674">
        <w:rPr>
          <w:rStyle w:val="FootnoteReference"/>
          <w:rFonts w:ascii="Calibri" w:hAnsi="Calibri"/>
          <w:lang w:val="es-ES_tradnl"/>
        </w:rPr>
        <w:footnoteReference w:id="147"/>
      </w:r>
      <w:r w:rsidR="00C7511C" w:rsidRPr="00366674">
        <w:rPr>
          <w:rFonts w:ascii="Calibri" w:hAnsi="Calibri"/>
          <w:lang w:val="es-ES_tradnl"/>
        </w:rPr>
        <w:t xml:space="preserve"> </w:t>
      </w:r>
      <w:r w:rsidRPr="00366674">
        <w:rPr>
          <w:rFonts w:ascii="Calibri" w:hAnsi="Calibri"/>
          <w:lang w:val="es-ES_tradnl"/>
        </w:rPr>
        <w:t xml:space="preserve">Sin embargo, </w:t>
      </w:r>
      <w:r w:rsidR="00F207B0">
        <w:rPr>
          <w:rFonts w:ascii="Calibri" w:hAnsi="Calibri"/>
          <w:lang w:val="es-ES_tradnl"/>
        </w:rPr>
        <w:t>cabe señalar</w:t>
      </w:r>
      <w:r w:rsidRPr="00366674">
        <w:rPr>
          <w:rFonts w:ascii="Calibri" w:hAnsi="Calibri"/>
          <w:lang w:val="es-ES_tradnl"/>
        </w:rPr>
        <w:t xml:space="preserve"> que </w:t>
      </w:r>
      <w:r w:rsidR="00980AB9" w:rsidRPr="00366674">
        <w:rPr>
          <w:rFonts w:ascii="Calibri" w:hAnsi="Calibri"/>
          <w:lang w:val="es-ES_tradnl"/>
        </w:rPr>
        <w:t xml:space="preserve">en realidad </w:t>
      </w:r>
      <w:r w:rsidR="00F724B9">
        <w:rPr>
          <w:rFonts w:ascii="Calibri" w:hAnsi="Calibri"/>
          <w:lang w:val="es-ES_tradnl"/>
        </w:rPr>
        <w:t>la disposición (</w:t>
      </w:r>
      <w:r w:rsidRPr="00366674">
        <w:rPr>
          <w:rFonts w:ascii="Calibri" w:hAnsi="Calibri"/>
          <w:lang w:val="es-ES_tradnl"/>
        </w:rPr>
        <w:t>a diferencia de la mayoría de las que se presentan en este</w:t>
      </w:r>
      <w:r w:rsidR="00F724B9">
        <w:rPr>
          <w:rFonts w:ascii="Calibri" w:hAnsi="Calibri"/>
          <w:lang w:val="es-ES_tradnl"/>
        </w:rPr>
        <w:t xml:space="preserve"> estudio)</w:t>
      </w:r>
      <w:r w:rsidRPr="00366674">
        <w:rPr>
          <w:rFonts w:ascii="Calibri" w:hAnsi="Calibri"/>
          <w:lang w:val="es-ES_tradnl"/>
        </w:rPr>
        <w:t xml:space="preserve"> se basa en el ejercicio de discrecionalidad por parte del gobierno y no en el deber de brindar protección sobre la base de leyes de derechos humanos. Por lo tanto, se examina más </w:t>
      </w:r>
      <w:r w:rsidR="00F724B9">
        <w:rPr>
          <w:rFonts w:ascii="Calibri" w:hAnsi="Calibri"/>
          <w:lang w:val="es-ES_tradnl"/>
        </w:rPr>
        <w:t>exhaustivamente</w:t>
      </w:r>
      <w:r w:rsidRPr="00366674">
        <w:rPr>
          <w:rFonts w:ascii="Calibri" w:hAnsi="Calibri"/>
          <w:lang w:val="es-ES_tradnl"/>
        </w:rPr>
        <w:t xml:space="preserve"> en la </w:t>
      </w:r>
      <w:r w:rsidRPr="00366674">
        <w:rPr>
          <w:rFonts w:ascii="Calibri" w:hAnsi="Calibri"/>
          <w:b/>
          <w:lang w:val="es-ES_tradnl"/>
        </w:rPr>
        <w:t>sección 7</w:t>
      </w:r>
      <w:r w:rsidRPr="00366674">
        <w:rPr>
          <w:rFonts w:ascii="Calibri" w:hAnsi="Calibri"/>
          <w:lang w:val="es-ES_tradnl"/>
        </w:rPr>
        <w:t xml:space="preserve"> de este</w:t>
      </w:r>
      <w:r w:rsidR="00FC590C" w:rsidRPr="00366674">
        <w:rPr>
          <w:rFonts w:ascii="Calibri" w:hAnsi="Calibri"/>
          <w:lang w:val="es-ES_tradnl"/>
        </w:rPr>
        <w:t xml:space="preserve"> estudio</w:t>
      </w:r>
      <w:r w:rsidR="003C752B" w:rsidRPr="00366674">
        <w:rPr>
          <w:rFonts w:ascii="Calibri" w:hAnsi="Calibri"/>
          <w:lang w:val="es-ES_tradnl"/>
        </w:rPr>
        <w:t>.</w:t>
      </w:r>
      <w:r w:rsidR="003C752B" w:rsidRPr="00366674">
        <w:rPr>
          <w:rStyle w:val="FootnoteReference"/>
          <w:rFonts w:ascii="Calibri" w:hAnsi="Calibri"/>
          <w:lang w:val="es-ES_tradnl"/>
        </w:rPr>
        <w:footnoteReference w:id="148"/>
      </w:r>
      <w:r w:rsidR="00980AB9" w:rsidRPr="00366674">
        <w:rPr>
          <w:rFonts w:ascii="Calibri" w:hAnsi="Calibri"/>
          <w:lang w:val="es-ES_tradnl"/>
        </w:rPr>
        <w:t xml:space="preserve"> En cambio</w:t>
      </w:r>
      <w:r w:rsidR="00510D53" w:rsidRPr="00366674">
        <w:rPr>
          <w:rFonts w:ascii="Calibri" w:hAnsi="Calibri"/>
          <w:lang w:val="es-ES_tradnl"/>
        </w:rPr>
        <w:t>,</w:t>
      </w:r>
      <w:r w:rsidR="00980AB9" w:rsidRPr="00366674">
        <w:rPr>
          <w:rFonts w:ascii="Calibri" w:hAnsi="Calibri"/>
          <w:lang w:val="es-ES_tradnl"/>
        </w:rPr>
        <w:t xml:space="preserve"> las leyes canadie</w:t>
      </w:r>
      <w:r w:rsidR="009B727C">
        <w:rPr>
          <w:rFonts w:ascii="Calibri" w:hAnsi="Calibri"/>
          <w:lang w:val="es-ES_tradnl"/>
        </w:rPr>
        <w:t>nses incluyen una disposición sobre una</w:t>
      </w:r>
      <w:r w:rsidR="00980AB9" w:rsidRPr="00366674">
        <w:rPr>
          <w:rFonts w:ascii="Calibri" w:hAnsi="Calibri"/>
          <w:lang w:val="es-ES_tradnl"/>
        </w:rPr>
        <w:t xml:space="preserve"> “clase de política</w:t>
      </w:r>
      <w:r w:rsidR="00510D53" w:rsidRPr="00366674">
        <w:rPr>
          <w:rFonts w:ascii="Calibri" w:hAnsi="Calibri"/>
          <w:lang w:val="es-ES_tradnl"/>
        </w:rPr>
        <w:t>s</w:t>
      </w:r>
      <w:r w:rsidR="00980AB9" w:rsidRPr="00366674">
        <w:rPr>
          <w:rFonts w:ascii="Calibri" w:hAnsi="Calibri"/>
          <w:lang w:val="es-ES_tradnl"/>
        </w:rPr>
        <w:t xml:space="preserve"> pública</w:t>
      </w:r>
      <w:r w:rsidR="00510D53" w:rsidRPr="00366674">
        <w:rPr>
          <w:rFonts w:ascii="Calibri" w:hAnsi="Calibri"/>
          <w:lang w:val="es-ES_tradnl"/>
        </w:rPr>
        <w:t>s</w:t>
      </w:r>
      <w:r w:rsidR="00980AB9" w:rsidRPr="00366674">
        <w:rPr>
          <w:rFonts w:ascii="Calibri" w:hAnsi="Calibri"/>
          <w:lang w:val="es-ES_tradnl"/>
        </w:rPr>
        <w:t>” que</w:t>
      </w:r>
      <w:r w:rsidR="004A24E9">
        <w:rPr>
          <w:rFonts w:ascii="Calibri" w:hAnsi="Calibri"/>
          <w:lang w:val="es-ES_tradnl"/>
        </w:rPr>
        <w:t xml:space="preserve"> se</w:t>
      </w:r>
      <w:r w:rsidR="00980AB9" w:rsidRPr="00366674">
        <w:rPr>
          <w:rFonts w:ascii="Calibri" w:hAnsi="Calibri"/>
          <w:lang w:val="es-ES_tradnl"/>
        </w:rPr>
        <w:t xml:space="preserve"> </w:t>
      </w:r>
      <w:r w:rsidR="004A24E9">
        <w:rPr>
          <w:rFonts w:ascii="Calibri" w:hAnsi="Calibri"/>
          <w:lang w:val="es-ES_tradnl"/>
        </w:rPr>
        <w:t>considera</w:t>
      </w:r>
      <w:r w:rsidR="00980AB9" w:rsidRPr="00366674">
        <w:rPr>
          <w:rFonts w:ascii="Calibri" w:hAnsi="Calibri"/>
          <w:lang w:val="es-ES_tradnl"/>
        </w:rPr>
        <w:t xml:space="preserve"> como un ejercicio de discrecionalidad a nivel ministerial</w:t>
      </w:r>
      <w:r w:rsidR="004A24E9">
        <w:rPr>
          <w:rFonts w:ascii="Calibri" w:hAnsi="Calibri"/>
          <w:lang w:val="es-ES_tradnl"/>
        </w:rPr>
        <w:t>, basado en</w:t>
      </w:r>
      <w:r w:rsidR="00980AB9" w:rsidRPr="00366674">
        <w:rPr>
          <w:rFonts w:ascii="Calibri" w:hAnsi="Calibri"/>
          <w:lang w:val="es-ES_tradnl"/>
        </w:rPr>
        <w:t xml:space="preserve"> políticas públicas</w:t>
      </w:r>
      <w:r w:rsidR="004A24E9">
        <w:rPr>
          <w:rFonts w:ascii="Calibri" w:hAnsi="Calibri"/>
          <w:lang w:val="es-ES_tradnl"/>
        </w:rPr>
        <w:t>,</w:t>
      </w:r>
      <w:r w:rsidR="00980AB9" w:rsidRPr="00366674">
        <w:rPr>
          <w:rFonts w:ascii="Calibri" w:hAnsi="Calibri"/>
          <w:lang w:val="es-ES_tradnl"/>
        </w:rPr>
        <w:t xml:space="preserve"> y </w:t>
      </w:r>
      <w:r w:rsidR="00510D53" w:rsidRPr="00366674">
        <w:rPr>
          <w:rFonts w:ascii="Calibri" w:hAnsi="Calibri"/>
          <w:lang w:val="es-ES_tradnl"/>
        </w:rPr>
        <w:t xml:space="preserve">que </w:t>
      </w:r>
      <w:r w:rsidR="00980AB9" w:rsidRPr="00366674">
        <w:rPr>
          <w:rFonts w:ascii="Calibri" w:hAnsi="Calibri"/>
          <w:lang w:val="es-ES_tradnl"/>
        </w:rPr>
        <w:t xml:space="preserve">se aplica </w:t>
      </w:r>
      <w:r w:rsidR="00510D53" w:rsidRPr="00366674">
        <w:rPr>
          <w:rFonts w:ascii="Calibri" w:hAnsi="Calibri"/>
          <w:lang w:val="es-ES_tradnl"/>
        </w:rPr>
        <w:t>en</w:t>
      </w:r>
      <w:r w:rsidR="00980AB9" w:rsidRPr="00366674">
        <w:rPr>
          <w:rFonts w:ascii="Calibri" w:hAnsi="Calibri"/>
          <w:lang w:val="es-ES_tradnl"/>
        </w:rPr>
        <w:t xml:space="preserve"> casos individuales. Esta disposición se describe más detalladamente en la </w:t>
      </w:r>
      <w:r w:rsidR="00980AB9" w:rsidRPr="00366674">
        <w:rPr>
          <w:rFonts w:ascii="Calibri" w:hAnsi="Calibri"/>
          <w:b/>
          <w:lang w:val="es-ES_tradnl"/>
        </w:rPr>
        <w:t>sección 7</w:t>
      </w:r>
      <w:r w:rsidR="00FD0CB5" w:rsidRPr="00366674">
        <w:rPr>
          <w:rFonts w:ascii="Calibri" w:hAnsi="Calibri"/>
          <w:lang w:val="es-ES_tradnl"/>
        </w:rPr>
        <w:t>.</w:t>
      </w:r>
      <w:r w:rsidR="00FD0CB5" w:rsidRPr="00366674">
        <w:rPr>
          <w:rStyle w:val="FootnoteReference"/>
          <w:rFonts w:ascii="Calibri" w:hAnsi="Calibri"/>
          <w:lang w:val="es-ES_tradnl"/>
        </w:rPr>
        <w:footnoteReference w:id="149"/>
      </w:r>
      <w:r w:rsidR="00980AB9" w:rsidRPr="00366674">
        <w:rPr>
          <w:rFonts w:ascii="Calibri" w:hAnsi="Calibri"/>
          <w:lang w:val="es-ES_tradnl"/>
        </w:rPr>
        <w:t xml:space="preserve"> Sin embargo, en la</w:t>
      </w:r>
      <w:r w:rsidR="008C0B27">
        <w:rPr>
          <w:rFonts w:ascii="Calibri" w:hAnsi="Calibri"/>
          <w:lang w:val="es-ES_tradnl"/>
        </w:rPr>
        <w:t xml:space="preserve"> práctica se ha utilizado como una </w:t>
      </w:r>
      <w:r w:rsidR="00980AB9" w:rsidRPr="00366674">
        <w:rPr>
          <w:rFonts w:ascii="Calibri" w:hAnsi="Calibri"/>
          <w:lang w:val="es-ES_tradnl"/>
        </w:rPr>
        <w:t>clase para brindar un</w:t>
      </w:r>
      <w:r w:rsidR="008C0B27">
        <w:rPr>
          <w:rFonts w:ascii="Calibri" w:hAnsi="Calibri"/>
          <w:lang w:val="es-ES_tradnl"/>
        </w:rPr>
        <w:t>a forma</w:t>
      </w:r>
      <w:r w:rsidR="00980AB9" w:rsidRPr="00366674">
        <w:rPr>
          <w:rFonts w:ascii="Calibri" w:hAnsi="Calibri"/>
          <w:lang w:val="es-ES_tradnl"/>
        </w:rPr>
        <w:t xml:space="preserve"> de protección complementaria a personas que se encuentran en una situación similar a la de los refugiados, y por eso merece ser mencionada aquí bajo estos términos</w:t>
      </w:r>
      <w:r w:rsidR="00FD0CB5" w:rsidRPr="00366674">
        <w:rPr>
          <w:rFonts w:ascii="Calibri" w:hAnsi="Calibri"/>
          <w:lang w:val="es-ES_tradnl"/>
        </w:rPr>
        <w:t>.</w:t>
      </w:r>
    </w:p>
    <w:p w14:paraId="53B97E36" w14:textId="77777777" w:rsidR="00C7511C" w:rsidRPr="00366674" w:rsidRDefault="00C7511C" w:rsidP="006928F0">
      <w:pPr>
        <w:pStyle w:val="NoSpacing"/>
        <w:spacing w:line="360" w:lineRule="auto"/>
        <w:contextualSpacing/>
        <w:jc w:val="both"/>
        <w:rPr>
          <w:rFonts w:ascii="Calibri" w:hAnsi="Calibri"/>
          <w:lang w:val="es-ES_tradnl"/>
        </w:rPr>
      </w:pPr>
    </w:p>
    <w:p w14:paraId="0E2BACE5" w14:textId="65865E92" w:rsidR="00C7511C" w:rsidRPr="00366674" w:rsidRDefault="00FD2A7B" w:rsidP="006928F0">
      <w:pPr>
        <w:pStyle w:val="NoSpacing"/>
        <w:spacing w:line="360" w:lineRule="auto"/>
        <w:contextualSpacing/>
        <w:jc w:val="both"/>
        <w:rPr>
          <w:rFonts w:ascii="Calibri" w:hAnsi="Calibri"/>
          <w:u w:val="single"/>
          <w:lang w:val="es-ES_tradnl"/>
        </w:rPr>
      </w:pPr>
      <w:r w:rsidRPr="00366674">
        <w:rPr>
          <w:rFonts w:ascii="Calibri" w:hAnsi="Calibri"/>
          <w:u w:val="single"/>
          <w:lang w:val="es-ES_tradnl"/>
        </w:rPr>
        <w:t xml:space="preserve">3.7. </w:t>
      </w:r>
      <w:r w:rsidR="00C7511C" w:rsidRPr="00366674">
        <w:rPr>
          <w:rFonts w:ascii="Calibri" w:hAnsi="Calibri"/>
          <w:u w:val="single"/>
          <w:lang w:val="es-ES_tradnl"/>
        </w:rPr>
        <w:t>Conclusion</w:t>
      </w:r>
      <w:r w:rsidR="000A04B3" w:rsidRPr="00366674">
        <w:rPr>
          <w:rFonts w:ascii="Calibri" w:hAnsi="Calibri"/>
          <w:u w:val="single"/>
          <w:lang w:val="es-ES_tradnl"/>
        </w:rPr>
        <w:t>e</w:t>
      </w:r>
      <w:r w:rsidR="00C7511C" w:rsidRPr="00366674">
        <w:rPr>
          <w:rFonts w:ascii="Calibri" w:hAnsi="Calibri"/>
          <w:u w:val="single"/>
          <w:lang w:val="es-ES_tradnl"/>
        </w:rPr>
        <w:t>s</w:t>
      </w:r>
    </w:p>
    <w:p w14:paraId="3C948769" w14:textId="77777777" w:rsidR="00C7511C" w:rsidRPr="00366674" w:rsidRDefault="00C7511C" w:rsidP="006928F0">
      <w:pPr>
        <w:pStyle w:val="NoSpacing"/>
        <w:spacing w:line="360" w:lineRule="auto"/>
        <w:contextualSpacing/>
        <w:jc w:val="both"/>
        <w:rPr>
          <w:rFonts w:ascii="Calibri" w:hAnsi="Calibri"/>
          <w:lang w:val="es-ES_tradnl"/>
        </w:rPr>
      </w:pPr>
    </w:p>
    <w:p w14:paraId="291BA628" w14:textId="343BBBA8" w:rsidR="0030592C" w:rsidRPr="00366674" w:rsidRDefault="00F073E9" w:rsidP="006928F0">
      <w:pPr>
        <w:pStyle w:val="NoSpacing"/>
        <w:spacing w:line="360" w:lineRule="auto"/>
        <w:contextualSpacing/>
        <w:jc w:val="both"/>
        <w:rPr>
          <w:rFonts w:ascii="Calibri" w:hAnsi="Calibri"/>
          <w:lang w:val="es-ES_tradnl"/>
        </w:rPr>
      </w:pPr>
      <w:r>
        <w:rPr>
          <w:rFonts w:ascii="Calibri" w:hAnsi="Calibri"/>
          <w:lang w:val="es-ES_tradnl"/>
        </w:rPr>
        <w:t>E</w:t>
      </w:r>
      <w:r w:rsidR="002666A5">
        <w:rPr>
          <w:rFonts w:ascii="Calibri" w:hAnsi="Calibri"/>
          <w:lang w:val="es-ES_tradnl"/>
        </w:rPr>
        <w:t>n e</w:t>
      </w:r>
      <w:r>
        <w:rPr>
          <w:rFonts w:ascii="Calibri" w:hAnsi="Calibri"/>
          <w:lang w:val="es-ES_tradnl"/>
        </w:rPr>
        <w:t xml:space="preserve">l análisis anterior </w:t>
      </w:r>
      <w:r w:rsidR="002666A5">
        <w:rPr>
          <w:rFonts w:ascii="Calibri" w:hAnsi="Calibri"/>
          <w:lang w:val="es-ES_tradnl"/>
        </w:rPr>
        <w:t xml:space="preserve">se </w:t>
      </w:r>
      <w:r>
        <w:rPr>
          <w:rFonts w:ascii="Calibri" w:hAnsi="Calibri"/>
          <w:lang w:val="es-ES_tradnl"/>
        </w:rPr>
        <w:t>plantea</w:t>
      </w:r>
      <w:r w:rsidR="002666A5">
        <w:rPr>
          <w:rFonts w:ascii="Calibri" w:hAnsi="Calibri"/>
          <w:lang w:val="es-ES_tradnl"/>
        </w:rPr>
        <w:t>n</w:t>
      </w:r>
      <w:r w:rsidR="00FC7DD1" w:rsidRPr="00366674">
        <w:rPr>
          <w:rFonts w:ascii="Calibri" w:hAnsi="Calibri"/>
          <w:lang w:val="es-ES_tradnl"/>
        </w:rPr>
        <w:t xml:space="preserve"> varias ideas importantes. En primer lugar, es evidente que</w:t>
      </w:r>
      <w:r w:rsidR="00341DC1">
        <w:rPr>
          <w:rFonts w:ascii="Calibri" w:hAnsi="Calibri"/>
          <w:lang w:val="es-ES_tradnl"/>
        </w:rPr>
        <w:t>,</w:t>
      </w:r>
      <w:r w:rsidR="00FC7DD1" w:rsidRPr="00366674">
        <w:rPr>
          <w:rFonts w:ascii="Calibri" w:hAnsi="Calibri"/>
          <w:lang w:val="es-ES_tradnl"/>
        </w:rPr>
        <w:t xml:space="preserve"> </w:t>
      </w:r>
      <w:r w:rsidR="00341DC1">
        <w:rPr>
          <w:rFonts w:ascii="Calibri" w:hAnsi="Calibri"/>
          <w:lang w:val="es-ES_tradnl"/>
        </w:rPr>
        <w:t>aunque</w:t>
      </w:r>
      <w:r w:rsidR="00FC7DD1" w:rsidRPr="00366674">
        <w:rPr>
          <w:rFonts w:ascii="Calibri" w:hAnsi="Calibri"/>
          <w:lang w:val="es-ES_tradnl"/>
        </w:rPr>
        <w:t xml:space="preserve"> </w:t>
      </w:r>
      <w:r w:rsidR="00341DC1">
        <w:rPr>
          <w:rFonts w:ascii="Calibri" w:hAnsi="Calibri"/>
          <w:lang w:val="es-ES_tradnl"/>
        </w:rPr>
        <w:t xml:space="preserve">en </w:t>
      </w:r>
      <w:r w:rsidR="00FC7DD1" w:rsidRPr="00366674">
        <w:rPr>
          <w:rFonts w:ascii="Calibri" w:hAnsi="Calibri"/>
          <w:lang w:val="es-ES_tradnl"/>
        </w:rPr>
        <w:t xml:space="preserve">general los Estados no consideran a los extranjeros como refugiados simplemente en virtud de que ocurrió un desastre en su país de origen, algunos de ellos están preparados para examinar más </w:t>
      </w:r>
      <w:r w:rsidR="00341DC1">
        <w:rPr>
          <w:rFonts w:ascii="Calibri" w:hAnsi="Calibri"/>
          <w:lang w:val="es-ES_tradnl"/>
        </w:rPr>
        <w:t>a fondo</w:t>
      </w:r>
      <w:r w:rsidR="00FC7DD1" w:rsidRPr="00366674">
        <w:rPr>
          <w:rFonts w:ascii="Calibri" w:hAnsi="Calibri"/>
          <w:lang w:val="es-ES_tradnl"/>
        </w:rPr>
        <w:t xml:space="preserve"> los </w:t>
      </w:r>
      <w:r w:rsidR="00FC7DD1" w:rsidRPr="00366674">
        <w:rPr>
          <w:rFonts w:ascii="Calibri" w:hAnsi="Calibri"/>
          <w:i/>
          <w:lang w:val="es-ES_tradnl"/>
        </w:rPr>
        <w:t>efectos</w:t>
      </w:r>
      <w:r w:rsidR="00FC7DD1" w:rsidRPr="00366674">
        <w:rPr>
          <w:rFonts w:ascii="Calibri" w:hAnsi="Calibri"/>
          <w:lang w:val="es-ES_tradnl"/>
        </w:rPr>
        <w:t xml:space="preserve"> del desastre. </w:t>
      </w:r>
      <w:r w:rsidR="007F7596">
        <w:rPr>
          <w:rFonts w:ascii="Calibri" w:hAnsi="Calibri"/>
          <w:lang w:val="es-ES_tradnl"/>
        </w:rPr>
        <w:t>Por consiguiente</w:t>
      </w:r>
      <w:r w:rsidR="00FC7DD1" w:rsidRPr="00366674">
        <w:rPr>
          <w:rFonts w:ascii="Calibri" w:hAnsi="Calibri"/>
          <w:lang w:val="es-ES_tradnl"/>
        </w:rPr>
        <w:t xml:space="preserve">, existen buenos ejemplos de casos donde </w:t>
      </w:r>
      <w:r w:rsidR="00B3357B">
        <w:rPr>
          <w:rFonts w:ascii="Calibri" w:hAnsi="Calibri"/>
          <w:lang w:val="es-ES_tradnl"/>
        </w:rPr>
        <w:t xml:space="preserve">en ciertos </w:t>
      </w:r>
      <w:r w:rsidR="00B3357B" w:rsidRPr="00366674">
        <w:rPr>
          <w:rFonts w:ascii="Calibri" w:hAnsi="Calibri"/>
          <w:lang w:val="es-ES_tradnl"/>
        </w:rPr>
        <w:t>Estados de las Américas</w:t>
      </w:r>
      <w:r w:rsidR="00B3357B">
        <w:rPr>
          <w:rFonts w:ascii="Calibri" w:hAnsi="Calibri"/>
          <w:lang w:val="es-ES_tradnl"/>
        </w:rPr>
        <w:t xml:space="preserve"> </w:t>
      </w:r>
      <w:r w:rsidR="007F7596">
        <w:rPr>
          <w:rFonts w:ascii="Calibri" w:hAnsi="Calibri"/>
          <w:lang w:val="es-ES_tradnl"/>
        </w:rPr>
        <w:t>se ha otorgado la condición de refugiado</w:t>
      </w:r>
      <w:r w:rsidR="00FC7DD1" w:rsidRPr="00366674">
        <w:rPr>
          <w:rFonts w:ascii="Calibri" w:hAnsi="Calibri"/>
          <w:lang w:val="es-ES_tradnl"/>
        </w:rPr>
        <w:t xml:space="preserve">, ya sea </w:t>
      </w:r>
      <w:r w:rsidR="007F7596">
        <w:rPr>
          <w:rFonts w:ascii="Calibri" w:hAnsi="Calibri"/>
          <w:lang w:val="es-ES_tradnl"/>
        </w:rPr>
        <w:t>de conformidad con</w:t>
      </w:r>
      <w:r w:rsidR="00FC7DD1" w:rsidRPr="00366674">
        <w:rPr>
          <w:rFonts w:ascii="Calibri" w:hAnsi="Calibri"/>
          <w:lang w:val="es-ES_tradnl"/>
        </w:rPr>
        <w:t xml:space="preserve"> la Convención sobre </w:t>
      </w:r>
      <w:r w:rsidR="007F7596">
        <w:rPr>
          <w:rFonts w:ascii="Calibri" w:hAnsi="Calibri"/>
          <w:lang w:val="es-ES_tradnl"/>
        </w:rPr>
        <w:t>el Estatuto de los Refugiados o según</w:t>
      </w:r>
      <w:r w:rsidR="00FC7DD1" w:rsidRPr="00366674">
        <w:rPr>
          <w:rFonts w:ascii="Calibri" w:hAnsi="Calibri"/>
          <w:lang w:val="es-ES_tradnl"/>
        </w:rPr>
        <w:t xml:space="preserve"> la definición de la Declaración de Cartagena, a personas provenientes de un país afectado por un desastre, </w:t>
      </w:r>
      <w:r w:rsidR="00B3357B">
        <w:rPr>
          <w:rFonts w:ascii="Calibri" w:hAnsi="Calibri"/>
          <w:lang w:val="es-ES_tradnl"/>
        </w:rPr>
        <w:t>sobre la base d</w:t>
      </w:r>
      <w:r w:rsidR="00FC7DD1" w:rsidRPr="00366674">
        <w:rPr>
          <w:rFonts w:ascii="Calibri" w:hAnsi="Calibri"/>
          <w:lang w:val="es-ES_tradnl"/>
        </w:rPr>
        <w:t xml:space="preserve">el impacto del desastre en términos de </w:t>
      </w:r>
      <w:r w:rsidR="000D2E45">
        <w:rPr>
          <w:rFonts w:ascii="Calibri" w:hAnsi="Calibri"/>
          <w:lang w:val="es-ES_tradnl"/>
        </w:rPr>
        <w:t>un mayor nivel de</w:t>
      </w:r>
      <w:r w:rsidR="00FC7DD1" w:rsidRPr="00366674">
        <w:rPr>
          <w:rFonts w:ascii="Calibri" w:hAnsi="Calibri"/>
          <w:lang w:val="es-ES_tradnl"/>
        </w:rPr>
        <w:t xml:space="preserve"> inseguridad, </w:t>
      </w:r>
      <w:r w:rsidR="00FA1867">
        <w:rPr>
          <w:rFonts w:ascii="Calibri" w:hAnsi="Calibri"/>
          <w:lang w:val="es-ES_tradnl"/>
        </w:rPr>
        <w:t>la</w:t>
      </w:r>
      <w:r w:rsidR="00FC7DD1" w:rsidRPr="00366674">
        <w:rPr>
          <w:rFonts w:ascii="Calibri" w:hAnsi="Calibri"/>
          <w:lang w:val="es-ES_tradnl"/>
        </w:rPr>
        <w:t xml:space="preserve"> incapacidad </w:t>
      </w:r>
      <w:r w:rsidR="000D2E45">
        <w:rPr>
          <w:rFonts w:ascii="Calibri" w:hAnsi="Calibri"/>
          <w:lang w:val="es-ES_tradnl"/>
        </w:rPr>
        <w:t>temporal del Estado afectado</w:t>
      </w:r>
      <w:r w:rsidR="00FC7DD1" w:rsidRPr="00366674">
        <w:rPr>
          <w:rFonts w:ascii="Calibri" w:hAnsi="Calibri"/>
          <w:lang w:val="es-ES_tradnl"/>
        </w:rPr>
        <w:t xml:space="preserve"> de brindar una protección adecuada y los actos de las personas que </w:t>
      </w:r>
      <w:r w:rsidR="00F94994" w:rsidRPr="00366674">
        <w:rPr>
          <w:rFonts w:ascii="Calibri" w:hAnsi="Calibri"/>
          <w:lang w:val="es-ES_tradnl"/>
        </w:rPr>
        <w:t>abusan de las personas vulnerables.</w:t>
      </w:r>
    </w:p>
    <w:p w14:paraId="24C20C4C" w14:textId="77777777" w:rsidR="0030592C" w:rsidRPr="00366674" w:rsidRDefault="0030592C" w:rsidP="006928F0">
      <w:pPr>
        <w:pStyle w:val="NoSpacing"/>
        <w:spacing w:line="360" w:lineRule="auto"/>
        <w:contextualSpacing/>
        <w:jc w:val="both"/>
        <w:rPr>
          <w:rFonts w:ascii="Calibri" w:hAnsi="Calibri"/>
          <w:lang w:val="es-ES_tradnl"/>
        </w:rPr>
      </w:pPr>
    </w:p>
    <w:p w14:paraId="435E8930" w14:textId="3B9ABC04" w:rsidR="0030592C" w:rsidRPr="00366674" w:rsidRDefault="00C631EC" w:rsidP="006928F0">
      <w:pPr>
        <w:pStyle w:val="NoSpacing"/>
        <w:spacing w:line="360" w:lineRule="auto"/>
        <w:contextualSpacing/>
        <w:jc w:val="both"/>
        <w:rPr>
          <w:rFonts w:ascii="Calibri" w:hAnsi="Calibri"/>
          <w:lang w:val="es-ES_tradnl"/>
        </w:rPr>
      </w:pPr>
      <w:r w:rsidRPr="00366674">
        <w:rPr>
          <w:rFonts w:ascii="Calibri" w:hAnsi="Calibri"/>
          <w:lang w:val="es-ES_tradnl"/>
        </w:rPr>
        <w:lastRenderedPageBreak/>
        <w:t xml:space="preserve">En segundo lugar, a pesar de que existe cierto grado de apertura para tratar como refugiados a las personas afectadas </w:t>
      </w:r>
      <w:r w:rsidR="00FA1867">
        <w:rPr>
          <w:rFonts w:ascii="Calibri" w:hAnsi="Calibri"/>
          <w:lang w:val="es-ES_tradnl"/>
        </w:rPr>
        <w:t xml:space="preserve">de esta manera </w:t>
      </w:r>
      <w:r w:rsidRPr="00366674">
        <w:rPr>
          <w:rFonts w:ascii="Calibri" w:hAnsi="Calibri"/>
          <w:lang w:val="es-ES_tradnl"/>
        </w:rPr>
        <w:t xml:space="preserve">por el desastre, es justo decir que hasta ahora los Estados de las Américas no han estado preparados para brindar </w:t>
      </w:r>
      <w:r w:rsidR="003E23B1">
        <w:rPr>
          <w:rFonts w:ascii="Calibri" w:hAnsi="Calibri"/>
          <w:lang w:val="es-ES_tradnl"/>
        </w:rPr>
        <w:t xml:space="preserve">una </w:t>
      </w:r>
      <w:r w:rsidRPr="00366674">
        <w:rPr>
          <w:rFonts w:ascii="Calibri" w:hAnsi="Calibri"/>
          <w:lang w:val="es-ES_tradnl"/>
        </w:rPr>
        <w:t>protección complementaria a estas personas. Esto parece reflejar que</w:t>
      </w:r>
      <w:r w:rsidR="00E26C73">
        <w:rPr>
          <w:rFonts w:ascii="Calibri" w:hAnsi="Calibri"/>
          <w:lang w:val="es-ES_tradnl"/>
        </w:rPr>
        <w:t>,</w:t>
      </w:r>
      <w:r w:rsidRPr="00366674">
        <w:rPr>
          <w:rFonts w:ascii="Calibri" w:hAnsi="Calibri"/>
          <w:lang w:val="es-ES_tradnl"/>
        </w:rPr>
        <w:t xml:space="preserve"> por diferentes razones, en la región prevalece una definición bastante r</w:t>
      </w:r>
      <w:r w:rsidR="00376ED6">
        <w:rPr>
          <w:rFonts w:ascii="Calibri" w:hAnsi="Calibri"/>
          <w:lang w:val="es-ES_tradnl"/>
        </w:rPr>
        <w:t>estringida de lo que significa</w:t>
      </w:r>
      <w:r w:rsidRPr="00366674">
        <w:rPr>
          <w:rFonts w:ascii="Calibri" w:hAnsi="Calibri"/>
          <w:lang w:val="es-ES_tradnl"/>
        </w:rPr>
        <w:t xml:space="preserve"> </w:t>
      </w:r>
      <w:r w:rsidR="00AB21E0">
        <w:rPr>
          <w:rFonts w:ascii="Calibri" w:hAnsi="Calibri"/>
          <w:lang w:val="es-ES_tradnl"/>
        </w:rPr>
        <w:t xml:space="preserve">la </w:t>
      </w:r>
      <w:r w:rsidRPr="00366674">
        <w:rPr>
          <w:rFonts w:ascii="Calibri" w:hAnsi="Calibri"/>
          <w:lang w:val="es-ES_tradnl"/>
        </w:rPr>
        <w:t>protección complementaria. Por supue</w:t>
      </w:r>
      <w:r w:rsidR="004C6B54">
        <w:rPr>
          <w:rFonts w:ascii="Calibri" w:hAnsi="Calibri"/>
          <w:lang w:val="es-ES_tradnl"/>
        </w:rPr>
        <w:t>sto que</w:t>
      </w:r>
      <w:r w:rsidRPr="00366674">
        <w:rPr>
          <w:rFonts w:ascii="Calibri" w:hAnsi="Calibri"/>
          <w:lang w:val="es-ES_tradnl"/>
        </w:rPr>
        <w:t xml:space="preserve"> esto no </w:t>
      </w:r>
      <w:r w:rsidR="00961578">
        <w:rPr>
          <w:rFonts w:ascii="Calibri" w:hAnsi="Calibri"/>
          <w:lang w:val="es-ES_tradnl"/>
        </w:rPr>
        <w:t>quiere decir</w:t>
      </w:r>
      <w:r w:rsidRPr="00366674">
        <w:rPr>
          <w:rFonts w:ascii="Calibri" w:hAnsi="Calibri"/>
          <w:lang w:val="es-ES_tradnl"/>
        </w:rPr>
        <w:t xml:space="preserve"> que las leyes de derechos humanos no pueden o no deben tener un mayor protagonismo al describir los estándares que deberían regir el tratamiento de los migrantes regulares e irregulares</w:t>
      </w:r>
      <w:r w:rsidR="000C1A65" w:rsidRPr="00366674">
        <w:rPr>
          <w:rFonts w:ascii="Calibri" w:hAnsi="Calibri"/>
          <w:lang w:val="es-ES_tradnl"/>
        </w:rPr>
        <w:t>.</w:t>
      </w:r>
      <w:r w:rsidR="000C1A65" w:rsidRPr="00366674">
        <w:rPr>
          <w:rStyle w:val="FootnoteReference"/>
          <w:rFonts w:ascii="Calibri" w:hAnsi="Calibri"/>
          <w:lang w:val="es-ES_tradnl"/>
        </w:rPr>
        <w:footnoteReference w:id="150"/>
      </w:r>
    </w:p>
    <w:p w14:paraId="1CC1DE84" w14:textId="77777777" w:rsidR="000C1A65" w:rsidRPr="00366674" w:rsidRDefault="000C1A65" w:rsidP="006928F0">
      <w:pPr>
        <w:pStyle w:val="NoSpacing"/>
        <w:spacing w:line="360" w:lineRule="auto"/>
        <w:contextualSpacing/>
        <w:jc w:val="both"/>
        <w:rPr>
          <w:rFonts w:ascii="Calibri" w:hAnsi="Calibri"/>
          <w:lang w:val="es-ES_tradnl"/>
        </w:rPr>
      </w:pPr>
    </w:p>
    <w:p w14:paraId="54822CE4" w14:textId="2E4E1E41" w:rsidR="000C1A65" w:rsidRPr="00366674" w:rsidRDefault="00C631EC" w:rsidP="006928F0">
      <w:pPr>
        <w:pStyle w:val="NoSpacing"/>
        <w:spacing w:line="360" w:lineRule="auto"/>
        <w:contextualSpacing/>
        <w:jc w:val="both"/>
        <w:rPr>
          <w:rFonts w:ascii="Calibri" w:hAnsi="Calibri"/>
          <w:lang w:val="es-ES_tradnl"/>
        </w:rPr>
      </w:pPr>
      <w:r w:rsidRPr="00366674">
        <w:rPr>
          <w:rFonts w:ascii="Calibri" w:hAnsi="Calibri"/>
          <w:lang w:val="es-ES_tradnl"/>
        </w:rPr>
        <w:t xml:space="preserve">En tercer lugar, el impulso hacia la generosidad al aceptar a las personas que realmente son refugiados </w:t>
      </w:r>
      <w:r w:rsidR="00540167">
        <w:rPr>
          <w:rFonts w:ascii="Calibri" w:hAnsi="Calibri"/>
          <w:lang w:val="es-ES_tradnl"/>
        </w:rPr>
        <w:t>se equilibra con</w:t>
      </w:r>
      <w:r w:rsidRPr="00366674">
        <w:rPr>
          <w:rFonts w:ascii="Calibri" w:hAnsi="Calibri"/>
          <w:lang w:val="es-ES_tradnl"/>
        </w:rPr>
        <w:t xml:space="preserve"> la </w:t>
      </w:r>
      <w:r w:rsidR="00540167">
        <w:rPr>
          <w:rFonts w:ascii="Calibri" w:hAnsi="Calibri"/>
          <w:lang w:val="es-ES_tradnl"/>
        </w:rPr>
        <w:t>preocupación</w:t>
      </w:r>
      <w:r w:rsidRPr="00366674">
        <w:rPr>
          <w:rFonts w:ascii="Calibri" w:hAnsi="Calibri"/>
          <w:lang w:val="es-ES_tradnl"/>
        </w:rPr>
        <w:t xml:space="preserve"> por parte de los Estados </w:t>
      </w:r>
      <w:r w:rsidR="00540167">
        <w:rPr>
          <w:rFonts w:ascii="Calibri" w:hAnsi="Calibri"/>
          <w:lang w:val="es-ES_tradnl"/>
        </w:rPr>
        <w:t xml:space="preserve">de </w:t>
      </w:r>
      <w:r w:rsidRPr="00366674">
        <w:rPr>
          <w:rFonts w:ascii="Calibri" w:hAnsi="Calibri"/>
          <w:lang w:val="es-ES_tradnl"/>
        </w:rPr>
        <w:t>que la mayoría de las personas que huyen de un desastre p</w:t>
      </w:r>
      <w:r w:rsidR="00540167">
        <w:rPr>
          <w:rFonts w:ascii="Calibri" w:hAnsi="Calibri"/>
          <w:lang w:val="es-ES_tradnl"/>
        </w:rPr>
        <w:t>odrían</w:t>
      </w:r>
      <w:r w:rsidRPr="00366674">
        <w:rPr>
          <w:rFonts w:ascii="Calibri" w:hAnsi="Calibri"/>
          <w:lang w:val="es-ES_tradnl"/>
        </w:rPr>
        <w:t xml:space="preserve"> “obstruir” sus sistema de asilo</w:t>
      </w:r>
      <w:r w:rsidR="00FC665C">
        <w:rPr>
          <w:rFonts w:ascii="Calibri" w:hAnsi="Calibri"/>
          <w:lang w:val="es-ES_tradnl"/>
        </w:rPr>
        <w:t>,</w:t>
      </w:r>
      <w:r w:rsidRPr="00366674">
        <w:rPr>
          <w:rFonts w:ascii="Calibri" w:hAnsi="Calibri"/>
          <w:lang w:val="es-ES_tradnl"/>
        </w:rPr>
        <w:t xml:space="preserve"> en detrimento de las personas que tienen </w:t>
      </w:r>
      <w:r w:rsidR="00FC665C">
        <w:rPr>
          <w:rFonts w:ascii="Calibri" w:hAnsi="Calibri"/>
          <w:lang w:val="es-ES_tradnl"/>
        </w:rPr>
        <w:t xml:space="preserve">más </w:t>
      </w:r>
      <w:r w:rsidRPr="00366674">
        <w:rPr>
          <w:rFonts w:ascii="Calibri" w:hAnsi="Calibri"/>
          <w:lang w:val="es-ES_tradnl"/>
        </w:rPr>
        <w:t xml:space="preserve">derecho a recibir protección. </w:t>
      </w:r>
      <w:r w:rsidR="00F84B15" w:rsidRPr="00366674">
        <w:rPr>
          <w:rFonts w:ascii="Calibri" w:hAnsi="Calibri"/>
          <w:lang w:val="es-ES_tradnl"/>
        </w:rPr>
        <w:t>Por consiguiente, como veremos más adelante, en la práctica algunos Estados utilizan herramientas legales y de políticas como un medio para disuadir a este tipo de “casos humanitarios” más generales de solicitar asilo</w:t>
      </w:r>
      <w:r w:rsidR="00E60687" w:rsidRPr="00366674">
        <w:rPr>
          <w:rFonts w:ascii="Calibri" w:hAnsi="Calibri"/>
          <w:lang w:val="es-ES_tradnl"/>
        </w:rPr>
        <w:t>.</w:t>
      </w:r>
      <w:r w:rsidR="00F84B15" w:rsidRPr="00366674">
        <w:rPr>
          <w:rFonts w:ascii="Calibri" w:hAnsi="Calibri"/>
          <w:lang w:val="es-ES_tradnl"/>
        </w:rPr>
        <w:t xml:space="preserve"> El uso de estas medidas </w:t>
      </w:r>
      <w:r w:rsidR="00A958CF">
        <w:rPr>
          <w:rFonts w:ascii="Calibri" w:hAnsi="Calibri"/>
          <w:lang w:val="es-ES_tradnl"/>
        </w:rPr>
        <w:t>alternativas</w:t>
      </w:r>
      <w:r w:rsidR="00F84B15" w:rsidRPr="00366674">
        <w:rPr>
          <w:rFonts w:ascii="Calibri" w:hAnsi="Calibri"/>
          <w:lang w:val="es-ES_tradnl"/>
        </w:rPr>
        <w:t xml:space="preserve"> para otorgar alguna forma de condición migratoria regular no necesariamente es objetable, siempre y cuando no prive a los refugiados </w:t>
      </w:r>
      <w:r w:rsidR="00511C12">
        <w:rPr>
          <w:rFonts w:ascii="Calibri" w:hAnsi="Calibri"/>
          <w:lang w:val="es-ES_tradnl"/>
        </w:rPr>
        <w:t>legítimos</w:t>
      </w:r>
      <w:r w:rsidR="00F84B15" w:rsidRPr="00366674">
        <w:rPr>
          <w:rFonts w:ascii="Calibri" w:hAnsi="Calibri"/>
          <w:lang w:val="es-ES_tradnl"/>
        </w:rPr>
        <w:t xml:space="preserve"> del reconocimiento de su condición</w:t>
      </w:r>
      <w:r w:rsidR="00E60687" w:rsidRPr="00366674">
        <w:rPr>
          <w:rFonts w:ascii="Calibri" w:hAnsi="Calibri"/>
          <w:lang w:val="es-ES_tradnl"/>
        </w:rPr>
        <w:t>.</w:t>
      </w:r>
    </w:p>
    <w:p w14:paraId="210116D9" w14:textId="77777777" w:rsidR="00BA3D9F" w:rsidRPr="00366674" w:rsidRDefault="00BA3D9F" w:rsidP="006928F0">
      <w:pPr>
        <w:pStyle w:val="NoSpacing"/>
        <w:spacing w:line="360" w:lineRule="auto"/>
        <w:contextualSpacing/>
        <w:jc w:val="both"/>
        <w:rPr>
          <w:rFonts w:ascii="Calibri" w:hAnsi="Calibri"/>
          <w:lang w:val="es-ES_tradnl"/>
        </w:rPr>
      </w:pPr>
    </w:p>
    <w:p w14:paraId="41D64B83" w14:textId="5970810F" w:rsidR="006900D6" w:rsidRPr="00366674" w:rsidRDefault="00F84B15" w:rsidP="006928F0">
      <w:pPr>
        <w:pStyle w:val="NoSpacing"/>
        <w:spacing w:line="360" w:lineRule="auto"/>
        <w:contextualSpacing/>
        <w:jc w:val="both"/>
        <w:rPr>
          <w:rFonts w:ascii="Calibri" w:hAnsi="Calibri"/>
          <w:lang w:val="es-ES_tradnl"/>
        </w:rPr>
      </w:pPr>
      <w:r w:rsidRPr="00366674">
        <w:rPr>
          <w:rFonts w:ascii="Calibri" w:hAnsi="Calibri"/>
          <w:lang w:val="es-ES_tradnl"/>
        </w:rPr>
        <w:t>En cuarto lugar, es importante señalar que, por ejemplo, a diferencia de los países europeos, los Estados de las Américas no han optado por crear un marco regional sobre “protección temporal” que podría debilitar la primacía del régimen de las leyes sobr</w:t>
      </w:r>
      <w:r w:rsidR="000C6163">
        <w:rPr>
          <w:rFonts w:ascii="Calibri" w:hAnsi="Calibri"/>
          <w:lang w:val="es-ES_tradnl"/>
        </w:rPr>
        <w:t xml:space="preserve">e refugiados. Aunque en Panamá </w:t>
      </w:r>
      <w:r w:rsidRPr="00366674">
        <w:rPr>
          <w:rFonts w:ascii="Calibri" w:hAnsi="Calibri"/>
          <w:lang w:val="es-ES_tradnl"/>
        </w:rPr>
        <w:t>la condición de PTH parece ser una forma distintiva de “protección temporal” en las Américas, en est</w:t>
      </w:r>
      <w:r w:rsidR="001C2500">
        <w:rPr>
          <w:rFonts w:ascii="Calibri" w:hAnsi="Calibri"/>
          <w:lang w:val="es-ES_tradnl"/>
        </w:rPr>
        <w:t>e estudio se identificó adicionalmente</w:t>
      </w:r>
      <w:r w:rsidRPr="00366674">
        <w:rPr>
          <w:rFonts w:ascii="Calibri" w:hAnsi="Calibri"/>
          <w:lang w:val="es-ES_tradnl"/>
        </w:rPr>
        <w:t xml:space="preserve"> un número sorprendente alto de Estados latinoamericanos </w:t>
      </w:r>
      <w:r w:rsidR="005B19E0" w:rsidRPr="00366674">
        <w:rPr>
          <w:rFonts w:ascii="Calibri" w:hAnsi="Calibri"/>
          <w:lang w:val="es-ES_tradnl"/>
        </w:rPr>
        <w:t>que han</w:t>
      </w:r>
      <w:r w:rsidRPr="00366674">
        <w:rPr>
          <w:rFonts w:ascii="Calibri" w:hAnsi="Calibri"/>
          <w:lang w:val="es-ES_tradnl"/>
        </w:rPr>
        <w:t xml:space="preserve"> creado </w:t>
      </w:r>
      <w:r w:rsidR="00B22CEC">
        <w:rPr>
          <w:rFonts w:ascii="Calibri" w:hAnsi="Calibri"/>
          <w:lang w:val="es-ES_tradnl"/>
        </w:rPr>
        <w:t>un mecanismo</w:t>
      </w:r>
      <w:r w:rsidRPr="00366674">
        <w:rPr>
          <w:rFonts w:ascii="Calibri" w:hAnsi="Calibri"/>
          <w:lang w:val="es-ES_tradnl"/>
        </w:rPr>
        <w:t xml:space="preserve"> más progresista para responder a la afluencia masiva de personas</w:t>
      </w:r>
      <w:r w:rsidR="005B19E0" w:rsidRPr="00366674">
        <w:rPr>
          <w:rFonts w:ascii="Calibri" w:hAnsi="Calibri"/>
          <w:lang w:val="es-ES_tradnl"/>
        </w:rPr>
        <w:t xml:space="preserve"> en sus leyes sobre refugiados. Si bien estos mecanismos legales aún no se han aplicado </w:t>
      </w:r>
      <w:r w:rsidR="001C2500">
        <w:rPr>
          <w:rFonts w:ascii="Calibri" w:hAnsi="Calibri"/>
          <w:lang w:val="es-ES_tradnl"/>
        </w:rPr>
        <w:t>para dar respuesta a</w:t>
      </w:r>
      <w:r w:rsidR="005B19E0" w:rsidRPr="00366674">
        <w:rPr>
          <w:rFonts w:ascii="Calibri" w:hAnsi="Calibri"/>
          <w:lang w:val="es-ES_tradnl"/>
        </w:rPr>
        <w:t xml:space="preserve"> situaciones de afluencia masiva de persona</w:t>
      </w:r>
      <w:r w:rsidR="001C2500">
        <w:rPr>
          <w:rFonts w:ascii="Calibri" w:hAnsi="Calibri"/>
          <w:lang w:val="es-ES_tradnl"/>
        </w:rPr>
        <w:t>s</w:t>
      </w:r>
      <w:r w:rsidR="005B19E0" w:rsidRPr="00366674">
        <w:rPr>
          <w:rFonts w:ascii="Calibri" w:hAnsi="Calibri"/>
          <w:lang w:val="es-ES_tradnl"/>
        </w:rPr>
        <w:t xml:space="preserve"> causada por desastres, sí existe el potencial para hacerlo</w:t>
      </w:r>
      <w:r w:rsidR="006900D6" w:rsidRPr="00366674">
        <w:rPr>
          <w:rFonts w:ascii="Calibri" w:hAnsi="Calibri"/>
          <w:lang w:val="es-ES_tradnl"/>
        </w:rPr>
        <w:t xml:space="preserve">. </w:t>
      </w:r>
    </w:p>
    <w:p w14:paraId="551BC1C5" w14:textId="77777777" w:rsidR="006900D6" w:rsidRPr="00366674" w:rsidRDefault="006900D6" w:rsidP="006928F0">
      <w:pPr>
        <w:pStyle w:val="NoSpacing"/>
        <w:spacing w:line="360" w:lineRule="auto"/>
        <w:contextualSpacing/>
        <w:jc w:val="both"/>
        <w:rPr>
          <w:rFonts w:ascii="Calibri" w:hAnsi="Calibri"/>
          <w:lang w:val="es-ES_tradnl"/>
        </w:rPr>
      </w:pPr>
    </w:p>
    <w:p w14:paraId="24E592F6" w14:textId="50CC1022" w:rsidR="00BA3D9F" w:rsidRPr="00366674" w:rsidRDefault="00B052FC" w:rsidP="006928F0">
      <w:pPr>
        <w:pStyle w:val="NoSpacing"/>
        <w:spacing w:line="360" w:lineRule="auto"/>
        <w:contextualSpacing/>
        <w:jc w:val="both"/>
        <w:rPr>
          <w:rFonts w:ascii="Calibri" w:hAnsi="Calibri"/>
          <w:lang w:val="es-ES_tradnl"/>
        </w:rPr>
      </w:pPr>
      <w:r w:rsidRPr="00366674">
        <w:rPr>
          <w:rFonts w:ascii="Calibri" w:hAnsi="Calibri"/>
          <w:lang w:val="es-ES_tradnl"/>
        </w:rPr>
        <w:t xml:space="preserve">Finalmente, cabe subrayar que las formas de protección </w:t>
      </w:r>
      <w:r w:rsidR="00173440">
        <w:rPr>
          <w:rFonts w:ascii="Calibri" w:hAnsi="Calibri"/>
          <w:lang w:val="es-ES_tradnl"/>
        </w:rPr>
        <w:t>analizadas</w:t>
      </w:r>
      <w:r w:rsidRPr="00366674">
        <w:rPr>
          <w:rFonts w:ascii="Calibri" w:hAnsi="Calibri"/>
          <w:lang w:val="es-ES_tradnl"/>
        </w:rPr>
        <w:t xml:space="preserve"> en esta sección son únicas en las Américas</w:t>
      </w:r>
      <w:r w:rsidR="001818B5">
        <w:rPr>
          <w:rFonts w:ascii="Calibri" w:hAnsi="Calibri"/>
          <w:lang w:val="es-ES_tradnl"/>
        </w:rPr>
        <w:t>,</w:t>
      </w:r>
      <w:r w:rsidRPr="00366674">
        <w:rPr>
          <w:rFonts w:ascii="Calibri" w:hAnsi="Calibri"/>
          <w:lang w:val="es-ES_tradnl"/>
        </w:rPr>
        <w:t xml:space="preserve"> </w:t>
      </w:r>
      <w:r w:rsidR="001818B5">
        <w:rPr>
          <w:rFonts w:ascii="Calibri" w:hAnsi="Calibri"/>
          <w:lang w:val="es-ES_tradnl"/>
        </w:rPr>
        <w:t>en el sentido</w:t>
      </w:r>
      <w:r w:rsidRPr="00366674">
        <w:rPr>
          <w:rFonts w:ascii="Calibri" w:hAnsi="Calibri"/>
          <w:lang w:val="es-ES_tradnl"/>
        </w:rPr>
        <w:t xml:space="preserve"> </w:t>
      </w:r>
      <w:r w:rsidR="001818B5">
        <w:rPr>
          <w:rFonts w:ascii="Calibri" w:hAnsi="Calibri"/>
          <w:lang w:val="es-ES_tradnl"/>
        </w:rPr>
        <w:t xml:space="preserve">de </w:t>
      </w:r>
      <w:r w:rsidRPr="00366674">
        <w:rPr>
          <w:rFonts w:ascii="Calibri" w:hAnsi="Calibri"/>
          <w:lang w:val="es-ES_tradnl"/>
        </w:rPr>
        <w:t xml:space="preserve">que representan una forma de protección de carácter obligatorio. En otras palabras, en principio la discrecionalidad de los Estados no entra en juego al decidir si se otorgará la condición de refugiado, entre otros; </w:t>
      </w:r>
      <w:r w:rsidR="00E140FE">
        <w:rPr>
          <w:rFonts w:ascii="Calibri" w:hAnsi="Calibri"/>
          <w:lang w:val="es-ES_tradnl"/>
        </w:rPr>
        <w:t xml:space="preserve">es estrictamente </w:t>
      </w:r>
      <w:r w:rsidR="00E2080B">
        <w:rPr>
          <w:rFonts w:ascii="Calibri" w:hAnsi="Calibri"/>
          <w:lang w:val="es-ES_tradnl"/>
        </w:rPr>
        <w:t xml:space="preserve">una </w:t>
      </w:r>
      <w:r w:rsidR="00E140FE">
        <w:rPr>
          <w:rFonts w:ascii="Calibri" w:hAnsi="Calibri"/>
          <w:lang w:val="es-ES_tradnl"/>
        </w:rPr>
        <w:t>cuestión de</w:t>
      </w:r>
      <w:r w:rsidRPr="00366674">
        <w:rPr>
          <w:rFonts w:ascii="Calibri" w:hAnsi="Calibri"/>
          <w:lang w:val="es-ES_tradnl"/>
        </w:rPr>
        <w:t xml:space="preserve"> obligación bajo las </w:t>
      </w:r>
      <w:r w:rsidRPr="00366674">
        <w:rPr>
          <w:rFonts w:ascii="Calibri" w:hAnsi="Calibri"/>
          <w:lang w:val="es-ES_tradnl"/>
        </w:rPr>
        <w:lastRenderedPageBreak/>
        <w:t xml:space="preserve">leyes nacionales y, en algunos casos, </w:t>
      </w:r>
      <w:r w:rsidR="00150DD3">
        <w:rPr>
          <w:rFonts w:ascii="Calibri" w:hAnsi="Calibri"/>
          <w:lang w:val="es-ES_tradnl"/>
        </w:rPr>
        <w:t xml:space="preserve">bajo </w:t>
      </w:r>
      <w:r w:rsidR="00291BE7">
        <w:rPr>
          <w:rFonts w:ascii="Calibri" w:hAnsi="Calibri"/>
          <w:lang w:val="es-ES_tradnl"/>
        </w:rPr>
        <w:t>el derecho internacional</w:t>
      </w:r>
      <w:r w:rsidRPr="00366674">
        <w:rPr>
          <w:rFonts w:ascii="Calibri" w:hAnsi="Calibri"/>
          <w:lang w:val="es-ES_tradnl"/>
        </w:rPr>
        <w:t xml:space="preserve">. </w:t>
      </w:r>
      <w:r w:rsidR="00222C27">
        <w:rPr>
          <w:rFonts w:ascii="Calibri" w:hAnsi="Calibri"/>
          <w:lang w:val="es-ES_tradnl"/>
        </w:rPr>
        <w:t>Esto distingue a</w:t>
      </w:r>
      <w:r w:rsidRPr="00366674">
        <w:rPr>
          <w:rFonts w:ascii="Calibri" w:hAnsi="Calibri"/>
          <w:lang w:val="es-ES_tradnl"/>
        </w:rPr>
        <w:t xml:space="preserve">l tema </w:t>
      </w:r>
      <w:r w:rsidR="007A460B">
        <w:rPr>
          <w:rFonts w:ascii="Calibri" w:hAnsi="Calibri"/>
          <w:lang w:val="es-ES_tradnl"/>
        </w:rPr>
        <w:t>tratado en</w:t>
      </w:r>
      <w:r w:rsidRPr="00366674">
        <w:rPr>
          <w:rFonts w:ascii="Calibri" w:hAnsi="Calibri"/>
          <w:lang w:val="es-ES_tradnl"/>
        </w:rPr>
        <w:t xml:space="preserve"> esta sección de los que se describen en las secciones subsiguientes del estudio, que se derivan de las leyes migratorias y que son de carácter predominantemente discrecional</w:t>
      </w:r>
      <w:r w:rsidR="000A68F4" w:rsidRPr="00366674">
        <w:rPr>
          <w:rFonts w:ascii="Calibri" w:hAnsi="Calibri"/>
          <w:lang w:val="es-ES_tradnl"/>
        </w:rPr>
        <w:t xml:space="preserve">. </w:t>
      </w:r>
    </w:p>
    <w:p w14:paraId="1643AC87" w14:textId="77777777" w:rsidR="005C1565" w:rsidRPr="00366674" w:rsidRDefault="005C1565" w:rsidP="006928F0">
      <w:pPr>
        <w:pStyle w:val="NoSpacing"/>
        <w:spacing w:line="360" w:lineRule="auto"/>
        <w:contextualSpacing/>
        <w:jc w:val="both"/>
        <w:rPr>
          <w:rFonts w:ascii="Calibri" w:hAnsi="Calibri"/>
          <w:lang w:val="es-ES_tradnl"/>
        </w:rPr>
      </w:pPr>
    </w:p>
    <w:p w14:paraId="224C36AB" w14:textId="74EB857A" w:rsidR="00C7511C" w:rsidRPr="00366674" w:rsidRDefault="00914366" w:rsidP="00295B2C">
      <w:pPr>
        <w:pStyle w:val="NoSpacing"/>
        <w:spacing w:line="360" w:lineRule="auto"/>
        <w:contextualSpacing/>
        <w:jc w:val="both"/>
        <w:rPr>
          <w:rFonts w:ascii="Calibri" w:hAnsi="Calibri"/>
          <w:lang w:val="es-ES_tradnl"/>
        </w:rPr>
      </w:pPr>
      <w:r w:rsidRPr="00366674">
        <w:rPr>
          <w:rFonts w:ascii="Calibri" w:hAnsi="Calibri"/>
          <w:lang w:val="es-ES_tradnl"/>
        </w:rPr>
        <w:t xml:space="preserve">En la sección </w:t>
      </w:r>
      <w:r w:rsidR="00302F5C">
        <w:rPr>
          <w:rFonts w:ascii="Calibri" w:hAnsi="Calibri"/>
          <w:lang w:val="es-ES_tradnl"/>
        </w:rPr>
        <w:t xml:space="preserve">siguiente </w:t>
      </w:r>
      <w:r w:rsidRPr="00366674">
        <w:rPr>
          <w:rFonts w:ascii="Calibri" w:hAnsi="Calibri"/>
          <w:lang w:val="es-ES_tradnl"/>
        </w:rPr>
        <w:t xml:space="preserve">se sientan las bases para </w:t>
      </w:r>
      <w:r w:rsidR="00D9284E">
        <w:rPr>
          <w:rFonts w:ascii="Calibri" w:hAnsi="Calibri"/>
          <w:lang w:val="es-ES_tradnl"/>
        </w:rPr>
        <w:t xml:space="preserve">realizar </w:t>
      </w:r>
      <w:r w:rsidRPr="00366674">
        <w:rPr>
          <w:rFonts w:ascii="Calibri" w:hAnsi="Calibri"/>
          <w:lang w:val="es-ES_tradnl"/>
        </w:rPr>
        <w:t xml:space="preserve">este análisis de leyes migratorias al describir cómo los Estados de las Américas han abordado el tema de la migración internacional y los desastres desde </w:t>
      </w:r>
      <w:r w:rsidR="00302F5C">
        <w:rPr>
          <w:rFonts w:ascii="Calibri" w:hAnsi="Calibri"/>
          <w:lang w:val="es-ES_tradnl"/>
        </w:rPr>
        <w:t xml:space="preserve">el interior de </w:t>
      </w:r>
      <w:r w:rsidRPr="00366674">
        <w:rPr>
          <w:rFonts w:ascii="Calibri" w:hAnsi="Calibri"/>
          <w:lang w:val="es-ES_tradnl"/>
        </w:rPr>
        <w:t xml:space="preserve">las organizaciones </w:t>
      </w:r>
      <w:r w:rsidR="00767129">
        <w:rPr>
          <w:rFonts w:ascii="Calibri" w:hAnsi="Calibri"/>
          <w:highlight w:val="yellow"/>
          <w:lang w:val="es-ES_tradnl"/>
        </w:rPr>
        <w:t>inter</w:t>
      </w:r>
      <w:r w:rsidRPr="00F229CC">
        <w:rPr>
          <w:rFonts w:ascii="Calibri" w:hAnsi="Calibri"/>
          <w:highlight w:val="yellow"/>
          <w:lang w:val="es-ES_tradnl"/>
        </w:rPr>
        <w:t>gubernamentales</w:t>
      </w:r>
      <w:r w:rsidR="00302F5C">
        <w:rPr>
          <w:rFonts w:ascii="Calibri" w:hAnsi="Calibri"/>
          <w:lang w:val="es-ES_tradnl"/>
        </w:rPr>
        <w:t xml:space="preserve"> regionales</w:t>
      </w:r>
      <w:r w:rsidRPr="00366674">
        <w:rPr>
          <w:rFonts w:ascii="Calibri" w:hAnsi="Calibri"/>
          <w:lang w:val="es-ES_tradnl"/>
        </w:rPr>
        <w:t>.</w:t>
      </w:r>
      <w:r w:rsidR="003407AC">
        <w:rPr>
          <w:rFonts w:ascii="Calibri" w:hAnsi="Calibri"/>
          <w:lang w:val="es-ES_tradnl"/>
        </w:rPr>
        <w:t xml:space="preserve"> </w:t>
      </w:r>
      <w:r w:rsidR="00C7511C" w:rsidRPr="00366674">
        <w:rPr>
          <w:rFonts w:ascii="Calibri" w:hAnsi="Calibri"/>
          <w:lang w:val="es-ES_tradnl"/>
        </w:rPr>
        <w:br w:type="page"/>
      </w:r>
    </w:p>
    <w:p w14:paraId="60D9F1AC" w14:textId="0AB77E4A" w:rsidR="001B4EC1" w:rsidRPr="00366674" w:rsidRDefault="008751B8" w:rsidP="006928F0">
      <w:pPr>
        <w:pStyle w:val="NoSpacing"/>
        <w:spacing w:line="360" w:lineRule="auto"/>
        <w:contextualSpacing/>
        <w:jc w:val="both"/>
        <w:rPr>
          <w:rFonts w:ascii="Calibri" w:hAnsi="Calibri"/>
          <w:b/>
          <w:lang w:val="es-ES_tradnl"/>
        </w:rPr>
      </w:pPr>
      <w:r w:rsidRPr="00366674">
        <w:rPr>
          <w:rFonts w:ascii="Calibri" w:hAnsi="Calibri"/>
          <w:b/>
          <w:lang w:val="es-ES_tradnl"/>
        </w:rPr>
        <w:lastRenderedPageBreak/>
        <w:t>4</w:t>
      </w:r>
      <w:r w:rsidR="001B4EC1" w:rsidRPr="00366674">
        <w:rPr>
          <w:rFonts w:ascii="Calibri" w:hAnsi="Calibri"/>
          <w:b/>
          <w:lang w:val="es-ES_tradnl"/>
        </w:rPr>
        <w:t xml:space="preserve">. </w:t>
      </w:r>
      <w:r w:rsidR="00295B2C" w:rsidRPr="00366674">
        <w:rPr>
          <w:rFonts w:ascii="Calibri" w:hAnsi="Calibri"/>
          <w:b/>
          <w:lang w:val="es-ES_tradnl"/>
        </w:rPr>
        <w:t>Organizaciones regionales y soluciones temporales para extranjeros afectados por desastres</w:t>
      </w:r>
    </w:p>
    <w:p w14:paraId="24192C20" w14:textId="77777777" w:rsidR="001B4EC1" w:rsidRPr="00366674" w:rsidRDefault="001B4EC1" w:rsidP="006928F0">
      <w:pPr>
        <w:pStyle w:val="NoSpacing"/>
        <w:spacing w:line="360" w:lineRule="auto"/>
        <w:contextualSpacing/>
        <w:jc w:val="both"/>
        <w:rPr>
          <w:rFonts w:ascii="Calibri" w:hAnsi="Calibri"/>
          <w:lang w:val="es-ES_tradnl"/>
        </w:rPr>
      </w:pPr>
    </w:p>
    <w:p w14:paraId="74BE9CE4" w14:textId="32CD808B" w:rsidR="001B4EC1" w:rsidRPr="00366674" w:rsidRDefault="00295B2C" w:rsidP="006928F0">
      <w:pPr>
        <w:pStyle w:val="NoSpacing"/>
        <w:spacing w:line="360" w:lineRule="auto"/>
        <w:contextualSpacing/>
        <w:jc w:val="both"/>
        <w:rPr>
          <w:rFonts w:ascii="Calibri" w:hAnsi="Calibri"/>
          <w:lang w:val="es-ES_tradnl"/>
        </w:rPr>
      </w:pPr>
      <w:r w:rsidRPr="00366674">
        <w:rPr>
          <w:rFonts w:ascii="Calibri" w:hAnsi="Calibri"/>
          <w:lang w:val="es-ES_tradnl"/>
        </w:rPr>
        <w:t xml:space="preserve">Evidentemente, las implicaciones de los desastres para la migración internacional son un tema de interés legítimo a nivel internacional. De hecho, el tema se ha abordado a nivel mundial en varios foros intergubernamentales, </w:t>
      </w:r>
      <w:r w:rsidR="00511C12">
        <w:rPr>
          <w:rFonts w:ascii="Calibri" w:hAnsi="Calibri"/>
          <w:lang w:val="es-ES_tradnl"/>
        </w:rPr>
        <w:t>incluidos</w:t>
      </w:r>
      <w:r w:rsidRPr="00366674">
        <w:rPr>
          <w:rFonts w:ascii="Calibri" w:hAnsi="Calibri"/>
          <w:lang w:val="es-ES_tradnl"/>
        </w:rPr>
        <w:t xml:space="preserve"> los que promueve la Iniciativa Nansen, y la región de las Américas no es una excepción. Particularmente en relación con el terremoto de 2010 de Haití</w:t>
      </w:r>
      <w:r w:rsidR="00F15086" w:rsidRPr="00366674">
        <w:rPr>
          <w:rFonts w:ascii="Calibri" w:hAnsi="Calibri"/>
          <w:lang w:val="es-ES_tradnl"/>
        </w:rPr>
        <w:t>,</w:t>
      </w:r>
      <w:r w:rsidRPr="00366674">
        <w:rPr>
          <w:rFonts w:ascii="Calibri" w:hAnsi="Calibri"/>
          <w:lang w:val="es-ES_tradnl"/>
        </w:rPr>
        <w:t xml:space="preserve"> pero también en otros casos, </w:t>
      </w:r>
      <w:r w:rsidR="00F15086" w:rsidRPr="00366674">
        <w:rPr>
          <w:rFonts w:ascii="Calibri" w:hAnsi="Calibri"/>
          <w:lang w:val="es-ES_tradnl"/>
        </w:rPr>
        <w:t xml:space="preserve">en </w:t>
      </w:r>
      <w:r w:rsidR="007A314D" w:rsidRPr="00366674">
        <w:rPr>
          <w:rFonts w:ascii="Calibri" w:hAnsi="Calibri"/>
          <w:lang w:val="es-ES_tradnl"/>
        </w:rPr>
        <w:t>una serie de foros intergubernamentales</w:t>
      </w:r>
      <w:r w:rsidR="00F15086" w:rsidRPr="00366674">
        <w:rPr>
          <w:rFonts w:ascii="Calibri" w:hAnsi="Calibri"/>
          <w:lang w:val="es-ES_tradnl"/>
        </w:rPr>
        <w:t xml:space="preserve"> a nivel subregional y regional se han discutido y adoptado declaraciones de principio</w:t>
      </w:r>
      <w:r w:rsidR="00E34C92">
        <w:rPr>
          <w:rFonts w:ascii="Calibri" w:hAnsi="Calibri"/>
          <w:lang w:val="es-ES_tradnl"/>
        </w:rPr>
        <w:t>s</w:t>
      </w:r>
      <w:r w:rsidR="00F15086" w:rsidRPr="00366674">
        <w:rPr>
          <w:rFonts w:ascii="Calibri" w:hAnsi="Calibri"/>
          <w:lang w:val="es-ES_tradnl"/>
        </w:rPr>
        <w:t xml:space="preserve"> con respecto a las dimensiones de movilidad de estos desastres</w:t>
      </w:r>
      <w:r w:rsidR="001B4EC1" w:rsidRPr="00366674">
        <w:rPr>
          <w:rFonts w:ascii="Calibri" w:hAnsi="Calibri"/>
          <w:lang w:val="es-ES_tradnl"/>
        </w:rPr>
        <w:t>.</w:t>
      </w:r>
    </w:p>
    <w:p w14:paraId="4F95CBCA" w14:textId="77777777" w:rsidR="001B4EC1" w:rsidRPr="00366674" w:rsidRDefault="001B4EC1" w:rsidP="006928F0">
      <w:pPr>
        <w:pStyle w:val="NoSpacing"/>
        <w:spacing w:line="360" w:lineRule="auto"/>
        <w:contextualSpacing/>
        <w:jc w:val="both"/>
        <w:rPr>
          <w:rFonts w:ascii="Calibri" w:hAnsi="Calibri"/>
          <w:lang w:val="es-ES_tradnl"/>
        </w:rPr>
      </w:pPr>
    </w:p>
    <w:p w14:paraId="40B7F30D" w14:textId="4C5B3A6D" w:rsidR="001B4EC1" w:rsidRPr="00366674" w:rsidRDefault="008751B8" w:rsidP="006928F0">
      <w:pPr>
        <w:pStyle w:val="NoSpacing"/>
        <w:spacing w:line="360" w:lineRule="auto"/>
        <w:contextualSpacing/>
        <w:jc w:val="both"/>
        <w:rPr>
          <w:rFonts w:ascii="Calibri" w:hAnsi="Calibri"/>
          <w:u w:val="single"/>
          <w:lang w:val="es-ES_tradnl"/>
        </w:rPr>
      </w:pPr>
      <w:r w:rsidRPr="00366674">
        <w:rPr>
          <w:rFonts w:ascii="Calibri" w:hAnsi="Calibri"/>
          <w:u w:val="single"/>
          <w:lang w:val="es-ES_tradnl"/>
        </w:rPr>
        <w:t>4</w:t>
      </w:r>
      <w:r w:rsidR="001B4EC1" w:rsidRPr="00366674">
        <w:rPr>
          <w:rFonts w:ascii="Calibri" w:hAnsi="Calibri"/>
          <w:u w:val="single"/>
          <w:lang w:val="es-ES_tradnl"/>
        </w:rPr>
        <w:t xml:space="preserve">.1. </w:t>
      </w:r>
      <w:r w:rsidR="00F15086" w:rsidRPr="00366674">
        <w:rPr>
          <w:rFonts w:ascii="Calibri" w:hAnsi="Calibri"/>
          <w:u w:val="single"/>
          <w:lang w:val="es-ES_tradnl"/>
        </w:rPr>
        <w:t>Conferencia Regional sobre Migración</w:t>
      </w:r>
    </w:p>
    <w:p w14:paraId="6BF41E6D" w14:textId="77777777" w:rsidR="001B4EC1" w:rsidRPr="00366674" w:rsidRDefault="001B4EC1" w:rsidP="006928F0">
      <w:pPr>
        <w:pStyle w:val="NoSpacing"/>
        <w:spacing w:line="360" w:lineRule="auto"/>
        <w:contextualSpacing/>
        <w:jc w:val="both"/>
        <w:rPr>
          <w:rFonts w:ascii="Calibri" w:hAnsi="Calibri"/>
          <w:lang w:val="es-ES_tradnl"/>
        </w:rPr>
      </w:pPr>
    </w:p>
    <w:p w14:paraId="0F401A3C" w14:textId="62F8DA31" w:rsidR="001B4EC1" w:rsidRPr="00366674" w:rsidRDefault="00843966" w:rsidP="006928F0">
      <w:pPr>
        <w:pStyle w:val="NoSpacing"/>
        <w:spacing w:line="360" w:lineRule="auto"/>
        <w:contextualSpacing/>
        <w:jc w:val="both"/>
        <w:rPr>
          <w:rFonts w:ascii="Calibri" w:hAnsi="Calibri"/>
          <w:lang w:val="es-ES_tradnl"/>
        </w:rPr>
      </w:pPr>
      <w:r w:rsidRPr="00366674">
        <w:rPr>
          <w:rFonts w:ascii="Calibri" w:hAnsi="Calibri"/>
          <w:lang w:val="es-ES_tradnl"/>
        </w:rPr>
        <w:t>La Conferencia Regional sobre Migración (CRM) es una organización intergubernamental regional establecida en 1996 y</w:t>
      </w:r>
      <w:r w:rsidR="001B4EC1" w:rsidRPr="00366674">
        <w:rPr>
          <w:rFonts w:ascii="Calibri" w:hAnsi="Calibri"/>
          <w:lang w:val="es-ES_tradnl"/>
        </w:rPr>
        <w:t xml:space="preserve"> </w:t>
      </w:r>
      <w:r w:rsidRPr="00366674">
        <w:rPr>
          <w:rFonts w:ascii="Calibri" w:hAnsi="Calibri"/>
          <w:lang w:val="es-ES_tradnl"/>
        </w:rPr>
        <w:t>conformada por once Estados miembros, la mayoría de ellos de Norteamérica y Centroamérica: Belice, Canadá</w:t>
      </w:r>
      <w:r w:rsidR="001B4EC1" w:rsidRPr="00366674">
        <w:rPr>
          <w:rFonts w:ascii="Calibri" w:hAnsi="Calibri"/>
          <w:lang w:val="es-ES_tradnl"/>
        </w:rPr>
        <w:t xml:space="preserve">, Costa Rica, El Salvador, </w:t>
      </w:r>
      <w:r w:rsidRPr="00366674">
        <w:rPr>
          <w:rFonts w:ascii="Calibri" w:hAnsi="Calibri"/>
          <w:lang w:val="es-ES_tradnl"/>
        </w:rPr>
        <w:t xml:space="preserve">Estados Unidos, </w:t>
      </w:r>
      <w:r w:rsidR="001B4EC1" w:rsidRPr="00366674">
        <w:rPr>
          <w:rFonts w:ascii="Calibri" w:hAnsi="Calibri"/>
          <w:lang w:val="es-ES_tradnl"/>
        </w:rPr>
        <w:t>Guatemala, Hon</w:t>
      </w:r>
      <w:r w:rsidRPr="00366674">
        <w:rPr>
          <w:rFonts w:ascii="Calibri" w:hAnsi="Calibri"/>
          <w:lang w:val="es-ES_tradnl"/>
        </w:rPr>
        <w:t>duras, México, Nicaragua, Panamá y República Dominicana.</w:t>
      </w:r>
      <w:r w:rsidR="001B4EC1" w:rsidRPr="00366674">
        <w:rPr>
          <w:rFonts w:ascii="Calibri" w:hAnsi="Calibri"/>
          <w:lang w:val="es-ES_tradnl"/>
        </w:rPr>
        <w:t xml:space="preserve"> </w:t>
      </w:r>
      <w:r w:rsidRPr="00366674">
        <w:rPr>
          <w:rFonts w:ascii="Calibri" w:hAnsi="Calibri"/>
          <w:lang w:val="es-ES_tradnl"/>
        </w:rPr>
        <w:t>Más recientemente, la CRM abordó el tema de migración transfronteri</w:t>
      </w:r>
      <w:r w:rsidR="00ED44C0">
        <w:rPr>
          <w:rFonts w:ascii="Calibri" w:hAnsi="Calibri"/>
          <w:lang w:val="es-ES_tradnl"/>
        </w:rPr>
        <w:t>za en la declaración adoptada durante</w:t>
      </w:r>
      <w:r w:rsidRPr="00366674">
        <w:rPr>
          <w:rFonts w:ascii="Calibri" w:hAnsi="Calibri"/>
          <w:lang w:val="es-ES_tradnl"/>
        </w:rPr>
        <w:t xml:space="preserve"> la XIX Reunión Viceministerial que se </w:t>
      </w:r>
      <w:r w:rsidR="00BF0822">
        <w:rPr>
          <w:rFonts w:ascii="Calibri" w:hAnsi="Calibri"/>
          <w:lang w:val="es-ES_tradnl"/>
        </w:rPr>
        <w:t>llevó a cabo</w:t>
      </w:r>
      <w:r w:rsidRPr="00366674">
        <w:rPr>
          <w:rFonts w:ascii="Calibri" w:hAnsi="Calibri"/>
          <w:lang w:val="es-ES_tradnl"/>
        </w:rPr>
        <w:t xml:space="preserve"> el 26 y 27 de junio de 2014 en Managua, Nicaragua.</w:t>
      </w:r>
      <w:r w:rsidR="001B4EC1" w:rsidRPr="00366674">
        <w:rPr>
          <w:rFonts w:ascii="Calibri" w:hAnsi="Calibri"/>
          <w:lang w:val="es-ES_tradnl"/>
        </w:rPr>
        <w:t xml:space="preserve"> </w:t>
      </w:r>
      <w:r w:rsidRPr="00366674">
        <w:rPr>
          <w:rFonts w:ascii="Calibri" w:hAnsi="Calibri"/>
          <w:lang w:val="es-ES_tradnl"/>
        </w:rPr>
        <w:t>En la declaración se aprueba la realizació</w:t>
      </w:r>
      <w:r w:rsidR="00F00B51">
        <w:rPr>
          <w:rFonts w:ascii="Calibri" w:hAnsi="Calibri"/>
          <w:lang w:val="es-ES_tradnl"/>
        </w:rPr>
        <w:t xml:space="preserve">n de un </w:t>
      </w:r>
      <w:r w:rsidR="00E37CD0">
        <w:rPr>
          <w:rFonts w:ascii="Calibri" w:hAnsi="Calibri"/>
          <w:lang w:val="es-ES_tradnl"/>
        </w:rPr>
        <w:t>“</w:t>
      </w:r>
      <w:r w:rsidR="00E37CD0" w:rsidRPr="00E37CD0">
        <w:rPr>
          <w:rFonts w:ascii="Calibri" w:hAnsi="Calibri"/>
          <w:lang w:val="es-ES_tradnl"/>
        </w:rPr>
        <w:t>Taller R</w:t>
      </w:r>
      <w:r w:rsidR="00923277">
        <w:rPr>
          <w:rFonts w:ascii="Calibri" w:hAnsi="Calibri"/>
          <w:lang w:val="es-ES_tradnl"/>
        </w:rPr>
        <w:t>egional en M</w:t>
      </w:r>
      <w:r w:rsidR="00E37CD0">
        <w:rPr>
          <w:rFonts w:ascii="Calibri" w:hAnsi="Calibri"/>
          <w:lang w:val="es-ES_tradnl"/>
        </w:rPr>
        <w:t>ateria de Protecció</w:t>
      </w:r>
      <w:r w:rsidR="00E37CD0" w:rsidRPr="00E37CD0">
        <w:rPr>
          <w:rFonts w:ascii="Calibri" w:hAnsi="Calibri"/>
          <w:lang w:val="es-ES_tradnl"/>
        </w:rPr>
        <w:t>n Temporal y/o Visa Humanitaria en Situaciones de Desastres</w:t>
      </w:r>
      <w:r w:rsidRPr="00366674">
        <w:rPr>
          <w:rFonts w:ascii="Calibri" w:hAnsi="Calibri"/>
          <w:lang w:val="es-ES_tradnl"/>
        </w:rPr>
        <w:t>” a llevarse a cabo en</w:t>
      </w:r>
      <w:r w:rsidR="001B4EC1" w:rsidRPr="00366674">
        <w:rPr>
          <w:rFonts w:ascii="Calibri" w:hAnsi="Calibri"/>
          <w:lang w:val="es-ES_tradnl"/>
        </w:rPr>
        <w:t xml:space="preserve"> Costa Rica</w:t>
      </w:r>
      <w:r w:rsidR="00923277">
        <w:rPr>
          <w:rFonts w:ascii="Calibri" w:hAnsi="Calibri"/>
          <w:lang w:val="es-ES_tradnl"/>
        </w:rPr>
        <w:t>,</w:t>
      </w:r>
      <w:r w:rsidR="00E37CD0">
        <w:rPr>
          <w:rFonts w:ascii="Calibri" w:hAnsi="Calibri"/>
          <w:lang w:val="es-ES_tradnl"/>
        </w:rPr>
        <w:t xml:space="preserve"> con financiamiento de</w:t>
      </w:r>
      <w:r w:rsidRPr="00366674">
        <w:rPr>
          <w:rFonts w:ascii="Calibri" w:hAnsi="Calibri"/>
          <w:lang w:val="es-ES_tradnl"/>
        </w:rPr>
        <w:t xml:space="preserve"> la Iniciativa</w:t>
      </w:r>
      <w:r w:rsidR="001B4EC1" w:rsidRPr="00366674">
        <w:rPr>
          <w:rFonts w:ascii="Calibri" w:hAnsi="Calibri"/>
          <w:lang w:val="es-ES_tradnl"/>
        </w:rPr>
        <w:t xml:space="preserve"> Nansen.</w:t>
      </w:r>
      <w:r w:rsidR="001B4EC1" w:rsidRPr="00366674">
        <w:rPr>
          <w:rStyle w:val="FootnoteReference"/>
          <w:rFonts w:ascii="Calibri" w:hAnsi="Calibri"/>
          <w:lang w:val="es-ES_tradnl"/>
        </w:rPr>
        <w:footnoteReference w:id="151"/>
      </w:r>
      <w:r w:rsidR="001B4EC1" w:rsidRPr="00366674">
        <w:rPr>
          <w:rFonts w:ascii="Calibri" w:hAnsi="Calibri"/>
          <w:lang w:val="es-ES_tradnl"/>
        </w:rPr>
        <w:t xml:space="preserve"> </w:t>
      </w:r>
      <w:r w:rsidRPr="00366674">
        <w:rPr>
          <w:rFonts w:ascii="Calibri" w:hAnsi="Calibri"/>
          <w:lang w:val="es-ES_tradnl"/>
        </w:rPr>
        <w:t>En este informe se prese</w:t>
      </w:r>
      <w:r w:rsidR="00DC6F52">
        <w:rPr>
          <w:rFonts w:ascii="Calibri" w:hAnsi="Calibri"/>
          <w:lang w:val="es-ES_tradnl"/>
        </w:rPr>
        <w:t>ntan los antecedentes de</w:t>
      </w:r>
      <w:r w:rsidRPr="00366674">
        <w:rPr>
          <w:rFonts w:ascii="Calibri" w:hAnsi="Calibri"/>
          <w:lang w:val="es-ES_tradnl"/>
        </w:rPr>
        <w:t>l taller aprobado por la CRM.</w:t>
      </w:r>
    </w:p>
    <w:p w14:paraId="293B3329" w14:textId="77777777" w:rsidR="001B4EC1" w:rsidRPr="00366674" w:rsidRDefault="001B4EC1" w:rsidP="006928F0">
      <w:pPr>
        <w:pStyle w:val="NoSpacing"/>
        <w:spacing w:line="360" w:lineRule="auto"/>
        <w:contextualSpacing/>
        <w:jc w:val="both"/>
        <w:rPr>
          <w:rFonts w:ascii="Calibri" w:hAnsi="Calibri"/>
          <w:lang w:val="es-ES_tradnl"/>
        </w:rPr>
      </w:pPr>
    </w:p>
    <w:p w14:paraId="5F266AAF" w14:textId="528D095B" w:rsidR="001B4EC1" w:rsidRPr="00366674" w:rsidRDefault="00843966" w:rsidP="006928F0">
      <w:pPr>
        <w:pStyle w:val="NoSpacing"/>
        <w:spacing w:line="360" w:lineRule="auto"/>
        <w:contextualSpacing/>
        <w:jc w:val="both"/>
        <w:rPr>
          <w:rFonts w:ascii="Calibri" w:hAnsi="Calibri"/>
          <w:lang w:val="es-ES_tradnl"/>
        </w:rPr>
      </w:pPr>
      <w:r w:rsidRPr="00366674">
        <w:rPr>
          <w:rFonts w:ascii="Calibri" w:hAnsi="Calibri"/>
          <w:lang w:val="es-ES_tradnl"/>
        </w:rPr>
        <w:t xml:space="preserve">Sin embargo, anteriormente el tema de los desastres ya ha tenido prominencia en la agenda de la CRM. Por ejemplo, durante la IV Reunión Viceministerial de la CRM que se llevó a cabo </w:t>
      </w:r>
      <w:r w:rsidR="00943791" w:rsidRPr="00366674">
        <w:rPr>
          <w:rFonts w:ascii="Calibri" w:hAnsi="Calibri"/>
          <w:lang w:val="es-ES_tradnl"/>
        </w:rPr>
        <w:t xml:space="preserve">en San Salvador, El Salvador, </w:t>
      </w:r>
      <w:r w:rsidRPr="00366674">
        <w:rPr>
          <w:rFonts w:ascii="Calibri" w:hAnsi="Calibri"/>
          <w:lang w:val="es-ES_tradnl"/>
        </w:rPr>
        <w:t>del 26 al 29 de enero de 1999</w:t>
      </w:r>
      <w:r w:rsidR="00943791">
        <w:rPr>
          <w:rFonts w:ascii="Calibri" w:hAnsi="Calibri"/>
          <w:lang w:val="es-ES_tradnl"/>
        </w:rPr>
        <w:t>,</w:t>
      </w:r>
      <w:r w:rsidRPr="00366674">
        <w:rPr>
          <w:rFonts w:ascii="Calibri" w:hAnsi="Calibri"/>
          <w:lang w:val="es-ES_tradnl"/>
        </w:rPr>
        <w:t xml:space="preserve"> el debate se centró principalmente en la devastación sufrida </w:t>
      </w:r>
      <w:r w:rsidR="003878FC">
        <w:rPr>
          <w:rFonts w:ascii="Calibri" w:hAnsi="Calibri"/>
          <w:lang w:val="es-ES_tradnl"/>
        </w:rPr>
        <w:t>en</w:t>
      </w:r>
      <w:r w:rsidRPr="00366674">
        <w:rPr>
          <w:rFonts w:ascii="Calibri" w:hAnsi="Calibri"/>
          <w:lang w:val="es-ES_tradnl"/>
        </w:rPr>
        <w:t xml:space="preserve"> Centroamérica a raíz del huracán Mitch pocos meses antes</w:t>
      </w:r>
      <w:r w:rsidR="0045388C">
        <w:rPr>
          <w:rFonts w:ascii="Calibri" w:hAnsi="Calibri"/>
          <w:lang w:val="es-ES_tradnl"/>
        </w:rPr>
        <w:t xml:space="preserve"> de la reunión</w:t>
      </w:r>
      <w:r w:rsidRPr="00366674">
        <w:rPr>
          <w:rFonts w:ascii="Calibri" w:hAnsi="Calibri"/>
          <w:lang w:val="es-ES_tradnl"/>
        </w:rPr>
        <w:t xml:space="preserve">, en octubre y noviembre de 1998. Durante el primer y segundo día de la reunión, algunos puntos de agenda específicos dedicados a temas </w:t>
      </w:r>
      <w:r w:rsidR="0036304A">
        <w:rPr>
          <w:rFonts w:ascii="Calibri" w:hAnsi="Calibri"/>
          <w:lang w:val="es-ES_tradnl"/>
        </w:rPr>
        <w:t xml:space="preserve">sustantivos </w:t>
      </w:r>
      <w:r w:rsidR="00BF7068">
        <w:rPr>
          <w:rFonts w:ascii="Calibri" w:hAnsi="Calibri"/>
          <w:lang w:val="es-ES_tradnl"/>
        </w:rPr>
        <w:t xml:space="preserve">nuevos incluían las </w:t>
      </w:r>
      <w:r w:rsidRPr="00366674">
        <w:rPr>
          <w:rFonts w:ascii="Calibri" w:hAnsi="Calibri"/>
          <w:lang w:val="es-ES_tradnl"/>
        </w:rPr>
        <w:t>consecuencias del huracán Mitch en</w:t>
      </w:r>
      <w:r w:rsidR="00BF7068">
        <w:rPr>
          <w:rFonts w:ascii="Calibri" w:hAnsi="Calibri"/>
          <w:lang w:val="es-ES_tradnl"/>
        </w:rPr>
        <w:t xml:space="preserve"> el ámbito de la migración y un </w:t>
      </w:r>
      <w:r w:rsidR="001B33B0" w:rsidRPr="00366674">
        <w:rPr>
          <w:rFonts w:ascii="Calibri" w:hAnsi="Calibri"/>
          <w:lang w:val="es-ES_tradnl"/>
        </w:rPr>
        <w:t>d</w:t>
      </w:r>
      <w:r w:rsidRPr="00366674">
        <w:rPr>
          <w:rFonts w:ascii="Calibri" w:hAnsi="Calibri"/>
          <w:lang w:val="es-ES_tradnl"/>
        </w:rPr>
        <w:t xml:space="preserve">ebate acerca de los </w:t>
      </w:r>
      <w:r w:rsidR="00BF7068">
        <w:rPr>
          <w:rFonts w:ascii="Calibri" w:hAnsi="Calibri"/>
          <w:lang w:val="es-ES_tradnl"/>
        </w:rPr>
        <w:t xml:space="preserve">temas </w:t>
      </w:r>
      <w:r w:rsidR="008C784D">
        <w:rPr>
          <w:rFonts w:ascii="Calibri" w:hAnsi="Calibri"/>
          <w:lang w:val="es-ES_tradnl"/>
        </w:rPr>
        <w:t>a considerar durante</w:t>
      </w:r>
      <w:r w:rsidRPr="00366674">
        <w:rPr>
          <w:rFonts w:ascii="Calibri" w:hAnsi="Calibri"/>
          <w:lang w:val="es-ES_tradnl"/>
        </w:rPr>
        <w:t xml:space="preserve"> el </w:t>
      </w:r>
      <w:r w:rsidRPr="00366674">
        <w:rPr>
          <w:rFonts w:ascii="Calibri" w:hAnsi="Calibri"/>
          <w:lang w:val="es-ES_tradnl"/>
        </w:rPr>
        <w:lastRenderedPageBreak/>
        <w:t>intercambio entre los viceministros</w:t>
      </w:r>
      <w:r w:rsidR="00CC0134" w:rsidRPr="00366674">
        <w:rPr>
          <w:rFonts w:ascii="Calibri" w:hAnsi="Calibri"/>
          <w:lang w:val="es-ES_tradnl"/>
        </w:rPr>
        <w:t>, entre ellos “La IV Conferencia Regional sobre Migración frente a las consecuencias del huracán Mit</w:t>
      </w:r>
      <w:r w:rsidR="00BF7068">
        <w:rPr>
          <w:rFonts w:ascii="Calibri" w:hAnsi="Calibri"/>
          <w:lang w:val="es-ES_tradnl"/>
        </w:rPr>
        <w:t>ch en el ámbito de la migración</w:t>
      </w:r>
      <w:r w:rsidR="00CC0134" w:rsidRPr="00366674">
        <w:rPr>
          <w:rFonts w:ascii="Calibri" w:hAnsi="Calibri"/>
          <w:lang w:val="es-ES_tradnl"/>
        </w:rPr>
        <w:t>”</w:t>
      </w:r>
      <w:r w:rsidR="001B4EC1" w:rsidRPr="00366674">
        <w:rPr>
          <w:rFonts w:ascii="Calibri" w:hAnsi="Calibri"/>
          <w:lang w:val="es-ES_tradnl"/>
        </w:rPr>
        <w:t>.</w:t>
      </w:r>
      <w:r w:rsidR="001B4EC1" w:rsidRPr="00366674">
        <w:rPr>
          <w:rStyle w:val="FootnoteReference"/>
          <w:rFonts w:ascii="Calibri" w:hAnsi="Calibri"/>
          <w:lang w:val="es-ES_tradnl"/>
        </w:rPr>
        <w:footnoteReference w:id="152"/>
      </w:r>
      <w:r w:rsidR="001B4EC1" w:rsidRPr="00366674">
        <w:rPr>
          <w:rFonts w:ascii="Calibri" w:hAnsi="Calibri"/>
          <w:lang w:val="es-ES_tradnl"/>
        </w:rPr>
        <w:t xml:space="preserve"> </w:t>
      </w:r>
    </w:p>
    <w:p w14:paraId="5FD79DA7" w14:textId="77777777" w:rsidR="001B4EC1" w:rsidRPr="00366674" w:rsidRDefault="001B4EC1" w:rsidP="006928F0">
      <w:pPr>
        <w:pStyle w:val="NoSpacing"/>
        <w:spacing w:line="360" w:lineRule="auto"/>
        <w:contextualSpacing/>
        <w:jc w:val="both"/>
        <w:rPr>
          <w:rFonts w:ascii="Calibri" w:hAnsi="Calibri"/>
          <w:lang w:val="es-ES_tradnl"/>
        </w:rPr>
      </w:pPr>
    </w:p>
    <w:p w14:paraId="6DC806F4" w14:textId="7AE950C7" w:rsidR="001B4EC1" w:rsidRPr="00366674" w:rsidRDefault="002A7842" w:rsidP="006928F0">
      <w:pPr>
        <w:pStyle w:val="NoSpacing"/>
        <w:spacing w:line="360" w:lineRule="auto"/>
        <w:contextualSpacing/>
        <w:jc w:val="both"/>
        <w:rPr>
          <w:rFonts w:ascii="Calibri" w:hAnsi="Calibri"/>
          <w:lang w:val="es-ES_tradnl"/>
        </w:rPr>
      </w:pPr>
      <w:r w:rsidRPr="00366674">
        <w:rPr>
          <w:rFonts w:ascii="Calibri" w:hAnsi="Calibri"/>
          <w:lang w:val="es-ES_tradnl"/>
        </w:rPr>
        <w:t>En la IV Reunión, la Organización Int</w:t>
      </w:r>
      <w:r w:rsidR="00EE397A" w:rsidRPr="00366674">
        <w:rPr>
          <w:rFonts w:ascii="Calibri" w:hAnsi="Calibri"/>
          <w:lang w:val="es-ES_tradnl"/>
        </w:rPr>
        <w:t xml:space="preserve">ernacional para las Migraciones </w:t>
      </w:r>
      <w:r w:rsidRPr="00366674">
        <w:rPr>
          <w:rFonts w:ascii="Calibri" w:hAnsi="Calibri"/>
          <w:lang w:val="es-ES_tradnl"/>
        </w:rPr>
        <w:t>(OIM) presentó un informe e</w:t>
      </w:r>
      <w:r w:rsidR="007B560A">
        <w:rPr>
          <w:rFonts w:ascii="Calibri" w:hAnsi="Calibri"/>
          <w:lang w:val="es-ES_tradnl"/>
        </w:rPr>
        <w:t>xhaustivo</w:t>
      </w:r>
      <w:r w:rsidRPr="00366674">
        <w:rPr>
          <w:rFonts w:ascii="Calibri" w:hAnsi="Calibri"/>
          <w:lang w:val="es-ES_tradnl"/>
        </w:rPr>
        <w:t xml:space="preserve"> a los delegados, detallando sus actividades relacionadas con las consecuencias del huracán Mitch en Centroamérica</w:t>
      </w:r>
      <w:r w:rsidR="00A162A2">
        <w:rPr>
          <w:rFonts w:ascii="Calibri" w:hAnsi="Calibri"/>
          <w:lang w:val="es-ES_tradnl"/>
        </w:rPr>
        <w:t>.</w:t>
      </w:r>
      <w:r w:rsidR="001B4EC1" w:rsidRPr="00366674">
        <w:rPr>
          <w:rStyle w:val="FootnoteReference"/>
          <w:rFonts w:ascii="Calibri" w:hAnsi="Calibri"/>
          <w:lang w:val="es-ES_tradnl"/>
        </w:rPr>
        <w:footnoteReference w:id="153"/>
      </w:r>
      <w:r w:rsidR="001B4EC1" w:rsidRPr="00366674">
        <w:rPr>
          <w:rFonts w:ascii="Calibri" w:hAnsi="Calibri"/>
          <w:lang w:val="es-ES_tradnl"/>
        </w:rPr>
        <w:t xml:space="preserve"> </w:t>
      </w:r>
      <w:r w:rsidR="00A162A2">
        <w:rPr>
          <w:rFonts w:ascii="Calibri" w:hAnsi="Calibri"/>
          <w:lang w:val="es-ES_tradnl"/>
        </w:rPr>
        <w:t>E</w:t>
      </w:r>
      <w:r w:rsidR="00EE397A" w:rsidRPr="00366674">
        <w:rPr>
          <w:rFonts w:ascii="Calibri" w:hAnsi="Calibri"/>
          <w:lang w:val="es-ES_tradnl"/>
        </w:rPr>
        <w:t xml:space="preserve">n el informe </w:t>
      </w:r>
      <w:r w:rsidRPr="00366674">
        <w:rPr>
          <w:rFonts w:ascii="Calibri" w:hAnsi="Calibri"/>
          <w:lang w:val="es-ES_tradnl"/>
        </w:rPr>
        <w:t xml:space="preserve">se reconocía abiertamente la </w:t>
      </w:r>
      <w:r w:rsidR="001B4EC1" w:rsidRPr="00366674">
        <w:rPr>
          <w:rFonts w:ascii="Calibri" w:hAnsi="Calibri"/>
          <w:lang w:val="es-ES_tradnl"/>
        </w:rPr>
        <w:t>influenc</w:t>
      </w:r>
      <w:r w:rsidRPr="00366674">
        <w:rPr>
          <w:rFonts w:ascii="Calibri" w:hAnsi="Calibri"/>
          <w:lang w:val="es-ES_tradnl"/>
        </w:rPr>
        <w:t xml:space="preserve">ia </w:t>
      </w:r>
      <w:r w:rsidR="00EE397A" w:rsidRPr="00366674">
        <w:rPr>
          <w:rFonts w:ascii="Calibri" w:hAnsi="Calibri"/>
          <w:lang w:val="es-ES_tradnl"/>
        </w:rPr>
        <w:t xml:space="preserve">que </w:t>
      </w:r>
      <w:r w:rsidRPr="00366674">
        <w:rPr>
          <w:rFonts w:ascii="Calibri" w:hAnsi="Calibri"/>
          <w:lang w:val="es-ES_tradnl"/>
        </w:rPr>
        <w:t xml:space="preserve">este desastre natural </w:t>
      </w:r>
      <w:r w:rsidR="00EE397A" w:rsidRPr="00366674">
        <w:rPr>
          <w:rFonts w:ascii="Calibri" w:hAnsi="Calibri"/>
          <w:lang w:val="es-ES_tradnl"/>
        </w:rPr>
        <w:t xml:space="preserve">tendrá a mediano y largo plazo </w:t>
      </w:r>
      <w:r w:rsidR="00DB0E32">
        <w:rPr>
          <w:rFonts w:ascii="Calibri" w:hAnsi="Calibri"/>
          <w:lang w:val="es-ES_tradnl"/>
        </w:rPr>
        <w:t>en temas de migración</w:t>
      </w:r>
      <w:r w:rsidR="001B4EC1" w:rsidRPr="00366674">
        <w:rPr>
          <w:rFonts w:ascii="Calibri" w:hAnsi="Calibri"/>
          <w:lang w:val="es-ES_tradnl"/>
        </w:rPr>
        <w:t>.</w:t>
      </w:r>
      <w:r w:rsidR="001B4EC1" w:rsidRPr="00366674">
        <w:rPr>
          <w:rStyle w:val="FootnoteReference"/>
          <w:rFonts w:ascii="Calibri" w:hAnsi="Calibri"/>
          <w:lang w:val="es-ES_tradnl"/>
        </w:rPr>
        <w:footnoteReference w:id="154"/>
      </w:r>
      <w:r w:rsidR="001B4EC1" w:rsidRPr="00366674">
        <w:rPr>
          <w:rFonts w:ascii="Calibri" w:hAnsi="Calibri"/>
          <w:lang w:val="es-ES_tradnl"/>
        </w:rPr>
        <w:t xml:space="preserve"> </w:t>
      </w:r>
      <w:r w:rsidR="005E0E86" w:rsidRPr="00366674">
        <w:rPr>
          <w:rFonts w:ascii="Calibri" w:hAnsi="Calibri"/>
          <w:lang w:val="es-ES_tradnl"/>
        </w:rPr>
        <w:t xml:space="preserve">De conformidad con su mandato, la OIM se comprometió a apoyar a los países afectados en el desarrollo de actividades </w:t>
      </w:r>
      <w:r w:rsidR="001B33B0" w:rsidRPr="00366674">
        <w:rPr>
          <w:rFonts w:ascii="Calibri" w:hAnsi="Calibri"/>
          <w:lang w:val="es-ES_tradnl"/>
        </w:rPr>
        <w:t>para la prevención de la migración irr</w:t>
      </w:r>
      <w:r w:rsidR="000D0FCA">
        <w:rPr>
          <w:rFonts w:ascii="Calibri" w:hAnsi="Calibri"/>
          <w:lang w:val="es-ES_tradnl"/>
        </w:rPr>
        <w:t>egular de la población afectada</w:t>
      </w:r>
      <w:r w:rsidR="001B4EC1" w:rsidRPr="00366674">
        <w:rPr>
          <w:rFonts w:ascii="Calibri" w:hAnsi="Calibri"/>
          <w:lang w:val="es-ES_tradnl"/>
        </w:rPr>
        <w:t>.</w:t>
      </w:r>
      <w:r w:rsidR="001B4EC1" w:rsidRPr="00366674">
        <w:rPr>
          <w:rStyle w:val="FootnoteReference"/>
          <w:rFonts w:ascii="Calibri" w:hAnsi="Calibri"/>
          <w:lang w:val="es-ES_tradnl"/>
        </w:rPr>
        <w:footnoteReference w:id="155"/>
      </w:r>
      <w:r w:rsidR="001B4EC1" w:rsidRPr="00366674">
        <w:rPr>
          <w:rFonts w:ascii="Calibri" w:hAnsi="Calibri"/>
          <w:lang w:val="es-ES_tradnl"/>
        </w:rPr>
        <w:t xml:space="preserve"> </w:t>
      </w:r>
      <w:r w:rsidR="00A55EFD">
        <w:rPr>
          <w:rFonts w:ascii="Calibri" w:hAnsi="Calibri"/>
          <w:lang w:val="es-ES_tradnl"/>
        </w:rPr>
        <w:t>La</w:t>
      </w:r>
      <w:r w:rsidR="001B33B0" w:rsidRPr="00366674">
        <w:rPr>
          <w:rFonts w:ascii="Calibri" w:hAnsi="Calibri"/>
          <w:lang w:val="es-ES_tradnl"/>
        </w:rPr>
        <w:t xml:space="preserve"> respuesta propuesta </w:t>
      </w:r>
      <w:r w:rsidR="00A55EFD">
        <w:rPr>
          <w:rFonts w:ascii="Calibri" w:hAnsi="Calibri"/>
          <w:lang w:val="es-ES_tradnl"/>
        </w:rPr>
        <w:t xml:space="preserve">para hacer frente </w:t>
      </w:r>
      <w:r w:rsidR="001B33B0" w:rsidRPr="00366674">
        <w:rPr>
          <w:rFonts w:ascii="Calibri" w:hAnsi="Calibri"/>
          <w:lang w:val="es-ES_tradnl"/>
        </w:rPr>
        <w:t>a la situación</w:t>
      </w:r>
      <w:r w:rsidR="00B639B3" w:rsidRPr="00366674">
        <w:rPr>
          <w:rFonts w:ascii="Calibri" w:hAnsi="Calibri"/>
          <w:lang w:val="es-ES_tradnl"/>
        </w:rPr>
        <w:t xml:space="preserve"> hacía énfasis en el trabajo conjunto orientado hacia la reconstrucción y desarrollo local de las comunidades afectadas</w:t>
      </w:r>
      <w:r w:rsidR="00A55EFD">
        <w:rPr>
          <w:rFonts w:ascii="Calibri" w:hAnsi="Calibri"/>
          <w:lang w:val="es-ES_tradnl"/>
        </w:rPr>
        <w:t>,</w:t>
      </w:r>
      <w:r w:rsidR="00B639B3" w:rsidRPr="00366674">
        <w:rPr>
          <w:rFonts w:ascii="Calibri" w:hAnsi="Calibri"/>
          <w:lang w:val="es-ES_tradnl"/>
        </w:rPr>
        <w:t xml:space="preserve"> </w:t>
      </w:r>
      <w:r w:rsidR="00A55EFD">
        <w:rPr>
          <w:rFonts w:ascii="Calibri" w:hAnsi="Calibri"/>
          <w:lang w:val="es-ES_tradnl"/>
        </w:rPr>
        <w:t>con el fin de</w:t>
      </w:r>
      <w:r w:rsidR="00B639B3" w:rsidRPr="00366674">
        <w:rPr>
          <w:rFonts w:ascii="Calibri" w:hAnsi="Calibri"/>
          <w:lang w:val="es-ES_tradnl"/>
        </w:rPr>
        <w:t xml:space="preserve"> facilitar su reintegración sostenible y además</w:t>
      </w:r>
      <w:r w:rsidR="00A55EFD">
        <w:rPr>
          <w:rFonts w:ascii="Calibri" w:hAnsi="Calibri"/>
          <w:lang w:val="es-ES_tradnl"/>
        </w:rPr>
        <w:t xml:space="preserve">, facilitar de esta manera la </w:t>
      </w:r>
      <w:r w:rsidR="00B639B3" w:rsidRPr="00366674">
        <w:rPr>
          <w:rFonts w:ascii="Calibri" w:hAnsi="Calibri"/>
          <w:lang w:val="es-ES_tradnl"/>
        </w:rPr>
        <w:t>estabiliza</w:t>
      </w:r>
      <w:r w:rsidR="00BA4C07">
        <w:rPr>
          <w:rFonts w:ascii="Calibri" w:hAnsi="Calibri"/>
          <w:lang w:val="es-ES_tradnl"/>
        </w:rPr>
        <w:t>ción de la población desplazada</w:t>
      </w:r>
      <w:r w:rsidR="001B4EC1" w:rsidRPr="00366674">
        <w:rPr>
          <w:rFonts w:ascii="Calibri" w:hAnsi="Calibri"/>
          <w:lang w:val="es-ES_tradnl"/>
        </w:rPr>
        <w:t>.</w:t>
      </w:r>
      <w:r w:rsidR="001B4EC1" w:rsidRPr="00366674">
        <w:rPr>
          <w:rStyle w:val="FootnoteReference"/>
          <w:rFonts w:ascii="Calibri" w:hAnsi="Calibri"/>
          <w:lang w:val="es-ES_tradnl"/>
        </w:rPr>
        <w:footnoteReference w:id="156"/>
      </w:r>
      <w:r w:rsidR="001B4EC1" w:rsidRPr="00366674">
        <w:rPr>
          <w:rFonts w:ascii="Calibri" w:hAnsi="Calibri"/>
          <w:lang w:val="es-ES_tradnl"/>
        </w:rPr>
        <w:t xml:space="preserve"> </w:t>
      </w:r>
    </w:p>
    <w:p w14:paraId="2DBF9F13" w14:textId="77777777" w:rsidR="001B4EC1" w:rsidRPr="00366674" w:rsidRDefault="001B4EC1" w:rsidP="006928F0">
      <w:pPr>
        <w:pStyle w:val="NoSpacing"/>
        <w:spacing w:line="360" w:lineRule="auto"/>
        <w:contextualSpacing/>
        <w:jc w:val="both"/>
        <w:rPr>
          <w:rFonts w:ascii="Calibri" w:hAnsi="Calibri"/>
          <w:lang w:val="es-ES_tradnl"/>
        </w:rPr>
      </w:pPr>
    </w:p>
    <w:p w14:paraId="2B466D0D" w14:textId="5362B0C3" w:rsidR="001B4EC1" w:rsidRPr="00366674" w:rsidRDefault="00B639B3" w:rsidP="006928F0">
      <w:pPr>
        <w:pStyle w:val="NoSpacing"/>
        <w:spacing w:line="360" w:lineRule="auto"/>
        <w:contextualSpacing/>
        <w:jc w:val="both"/>
        <w:rPr>
          <w:rFonts w:ascii="Calibri" w:hAnsi="Calibri"/>
          <w:lang w:val="es-ES_tradnl"/>
        </w:rPr>
      </w:pPr>
      <w:r w:rsidRPr="00366674">
        <w:rPr>
          <w:rFonts w:ascii="Calibri" w:hAnsi="Calibri"/>
          <w:lang w:val="es-ES_tradnl"/>
        </w:rPr>
        <w:t>Es importante subrayar que en el Comunicado Conjunto emitido en la IV Conferencia Regional sobre Migración el tema del huracán Mitch se aborda como el tema de mayor prioridad. En esta parte del comunicado, los Estados miembros declararon que</w:t>
      </w:r>
      <w:r w:rsidR="001B4EC1" w:rsidRPr="00366674">
        <w:rPr>
          <w:rFonts w:ascii="Calibri" w:hAnsi="Calibri"/>
          <w:lang w:val="es-ES_tradnl"/>
        </w:rPr>
        <w:t>:</w:t>
      </w:r>
    </w:p>
    <w:p w14:paraId="47D25AB2" w14:textId="77777777" w:rsidR="001B4EC1" w:rsidRPr="00366674" w:rsidRDefault="001B4EC1" w:rsidP="006928F0">
      <w:pPr>
        <w:pStyle w:val="NoSpacing"/>
        <w:spacing w:line="360" w:lineRule="auto"/>
        <w:contextualSpacing/>
        <w:jc w:val="both"/>
        <w:rPr>
          <w:rFonts w:ascii="Calibri" w:hAnsi="Calibri"/>
          <w:lang w:val="es-ES_tradnl"/>
        </w:rPr>
      </w:pPr>
    </w:p>
    <w:p w14:paraId="6BEE49BC" w14:textId="52A5AA54" w:rsidR="001B4EC1" w:rsidRPr="00366674" w:rsidRDefault="0061746D" w:rsidP="006928F0">
      <w:pPr>
        <w:pStyle w:val="NoSpacing"/>
        <w:spacing w:line="360" w:lineRule="auto"/>
        <w:ind w:left="720"/>
        <w:contextualSpacing/>
        <w:jc w:val="both"/>
        <w:rPr>
          <w:rFonts w:ascii="Calibri" w:hAnsi="Calibri"/>
          <w:lang w:val="es-ES_tradnl"/>
        </w:rPr>
      </w:pPr>
      <w:r>
        <w:rPr>
          <w:rFonts w:ascii="Calibri" w:hAnsi="Calibri"/>
          <w:lang w:val="es-ES_tradnl"/>
        </w:rPr>
        <w:t>“</w:t>
      </w:r>
      <w:r w:rsidR="005E0E86" w:rsidRPr="00366674">
        <w:rPr>
          <w:rFonts w:ascii="Calibri" w:hAnsi="Calibri"/>
          <w:lang w:val="es-ES_tradnl"/>
        </w:rPr>
        <w:t>…coincidieron en que la Conferencia [es decir, CRM] es un foro idóneo para atender los aspectos migratorios der</w:t>
      </w:r>
      <w:r w:rsidR="007B0FAB">
        <w:rPr>
          <w:rFonts w:ascii="Calibri" w:hAnsi="Calibri"/>
          <w:lang w:val="es-ES_tradnl"/>
        </w:rPr>
        <w:t>ivados de este desastre natural</w:t>
      </w:r>
      <w:r w:rsidR="005E0E86" w:rsidRPr="00366674">
        <w:rPr>
          <w:rFonts w:ascii="Calibri" w:hAnsi="Calibri"/>
          <w:lang w:val="es-ES_tradnl"/>
        </w:rPr>
        <w:t xml:space="preserve"> </w:t>
      </w:r>
      <w:r w:rsidR="00BA4C07">
        <w:rPr>
          <w:rFonts w:ascii="Calibri" w:hAnsi="Calibri"/>
          <w:lang w:val="es-ES_tradnl"/>
        </w:rPr>
        <w:t>mediante la aplicación de</w:t>
      </w:r>
      <w:r w:rsidR="005E0E86" w:rsidRPr="00366674">
        <w:rPr>
          <w:rFonts w:ascii="Calibri" w:hAnsi="Calibri"/>
          <w:lang w:val="es-ES_tradnl"/>
        </w:rPr>
        <w:t xml:space="preserve"> la visión integral planteada por el Proceso de Puebla, con énfasis en el vínculo entre migración y desarrollo.</w:t>
      </w:r>
      <w:r w:rsidR="008D0400">
        <w:rPr>
          <w:rFonts w:ascii="Calibri" w:hAnsi="Calibri"/>
          <w:lang w:val="es-ES_tradnl"/>
        </w:rPr>
        <w:t>”</w:t>
      </w:r>
      <w:r w:rsidR="001B4EC1" w:rsidRPr="00366674">
        <w:rPr>
          <w:rStyle w:val="FootnoteReference"/>
          <w:rFonts w:ascii="Calibri" w:hAnsi="Calibri"/>
          <w:lang w:val="es-ES_tradnl"/>
        </w:rPr>
        <w:footnoteReference w:id="157"/>
      </w:r>
    </w:p>
    <w:p w14:paraId="2F8FA0CB" w14:textId="77777777" w:rsidR="001B4EC1" w:rsidRPr="00366674" w:rsidRDefault="001B4EC1" w:rsidP="006928F0">
      <w:pPr>
        <w:pStyle w:val="NoSpacing"/>
        <w:spacing w:line="360" w:lineRule="auto"/>
        <w:contextualSpacing/>
        <w:jc w:val="both"/>
        <w:rPr>
          <w:rFonts w:ascii="Calibri" w:hAnsi="Calibri"/>
          <w:lang w:val="es-ES_tradnl"/>
        </w:rPr>
      </w:pPr>
    </w:p>
    <w:p w14:paraId="34184A03" w14:textId="54C10373" w:rsidR="001B4EC1" w:rsidRPr="00366674" w:rsidRDefault="00B639B3" w:rsidP="006928F0">
      <w:pPr>
        <w:pStyle w:val="NoSpacing"/>
        <w:spacing w:line="360" w:lineRule="auto"/>
        <w:contextualSpacing/>
        <w:jc w:val="both"/>
        <w:rPr>
          <w:rFonts w:ascii="Calibri" w:hAnsi="Calibri"/>
          <w:lang w:val="es-ES_tradnl"/>
        </w:rPr>
      </w:pPr>
      <w:r w:rsidRPr="00366674">
        <w:rPr>
          <w:rFonts w:ascii="Calibri" w:hAnsi="Calibri"/>
          <w:lang w:val="es-ES_tradnl"/>
        </w:rPr>
        <w:t xml:space="preserve">Esto constituye una importante declaración de principios según la cual los aspectos de migración relacionados con los desastres entran en el ámbito de la CRM. Sobre la base, sin duda, de la propuesta de la OIM, el comunicado también hace un llamado a la acción </w:t>
      </w:r>
      <w:r w:rsidR="007B0FAB">
        <w:rPr>
          <w:rFonts w:ascii="Calibri" w:hAnsi="Calibri"/>
          <w:lang w:val="es-ES_tradnl"/>
        </w:rPr>
        <w:t xml:space="preserve">a </w:t>
      </w:r>
      <w:r w:rsidRPr="00366674">
        <w:rPr>
          <w:rFonts w:ascii="Calibri" w:hAnsi="Calibri"/>
          <w:lang w:val="es-ES_tradnl"/>
        </w:rPr>
        <w:t xml:space="preserve">los Estados </w:t>
      </w:r>
      <w:r w:rsidRPr="00366674">
        <w:rPr>
          <w:rFonts w:ascii="Calibri" w:hAnsi="Calibri"/>
          <w:lang w:val="es-ES_tradnl"/>
        </w:rPr>
        <w:lastRenderedPageBreak/>
        <w:t xml:space="preserve">centroamericanos afectados para </w:t>
      </w:r>
      <w:r w:rsidR="00906283">
        <w:rPr>
          <w:rFonts w:ascii="Calibri" w:hAnsi="Calibri"/>
          <w:lang w:val="es-ES_tradnl"/>
        </w:rPr>
        <w:t xml:space="preserve">instarlos a </w:t>
      </w:r>
      <w:r w:rsidR="00EF4147">
        <w:rPr>
          <w:rFonts w:ascii="Calibri" w:hAnsi="Calibri"/>
          <w:lang w:val="es-ES_tradnl"/>
        </w:rPr>
        <w:t>generar</w:t>
      </w:r>
      <w:r w:rsidRPr="00366674">
        <w:rPr>
          <w:rFonts w:ascii="Calibri" w:hAnsi="Calibri"/>
          <w:lang w:val="es-ES_tradnl"/>
        </w:rPr>
        <w:t xml:space="preserve"> oportunidades de</w:t>
      </w:r>
      <w:r w:rsidR="004E175E">
        <w:rPr>
          <w:rFonts w:ascii="Calibri" w:hAnsi="Calibri"/>
          <w:lang w:val="es-ES_tradnl"/>
        </w:rPr>
        <w:t xml:space="preserve"> empleo a nivel local y </w:t>
      </w:r>
      <w:r w:rsidR="008932C3">
        <w:rPr>
          <w:rFonts w:ascii="Calibri" w:hAnsi="Calibri"/>
          <w:lang w:val="es-ES_tradnl"/>
        </w:rPr>
        <w:t>trabajar para</w:t>
      </w:r>
      <w:r w:rsidRPr="00366674">
        <w:rPr>
          <w:rFonts w:ascii="Calibri" w:hAnsi="Calibri"/>
          <w:lang w:val="es-ES_tradnl"/>
        </w:rPr>
        <w:t xml:space="preserve"> asegurar el bienestar de </w:t>
      </w:r>
      <w:r w:rsidR="0073081C">
        <w:rPr>
          <w:rFonts w:ascii="Calibri" w:hAnsi="Calibri"/>
          <w:lang w:val="es-ES_tradnl"/>
        </w:rPr>
        <w:t>los miembros de</w:t>
      </w:r>
      <w:r w:rsidRPr="00366674">
        <w:rPr>
          <w:rFonts w:ascii="Calibri" w:hAnsi="Calibri"/>
          <w:lang w:val="es-ES_tradnl"/>
        </w:rPr>
        <w:t xml:space="preserve"> las comunidades de origen</w:t>
      </w:r>
      <w:r w:rsidR="001B4EC1" w:rsidRPr="00366674">
        <w:rPr>
          <w:rFonts w:ascii="Calibri" w:hAnsi="Calibri"/>
          <w:lang w:val="es-ES_tradnl"/>
        </w:rPr>
        <w:t>.</w:t>
      </w:r>
      <w:r w:rsidR="001B4EC1" w:rsidRPr="00366674">
        <w:rPr>
          <w:rStyle w:val="FootnoteReference"/>
          <w:rFonts w:ascii="Calibri" w:hAnsi="Calibri"/>
          <w:lang w:val="es-ES_tradnl"/>
        </w:rPr>
        <w:footnoteReference w:id="158"/>
      </w:r>
      <w:r w:rsidR="001B4EC1" w:rsidRPr="00366674">
        <w:rPr>
          <w:rFonts w:ascii="Calibri" w:hAnsi="Calibri"/>
          <w:lang w:val="es-ES_tradnl"/>
        </w:rPr>
        <w:t xml:space="preserve"> </w:t>
      </w:r>
      <w:r w:rsidRPr="00366674">
        <w:rPr>
          <w:rFonts w:ascii="Calibri" w:hAnsi="Calibri"/>
          <w:lang w:val="es-ES_tradnl"/>
        </w:rPr>
        <w:t>En vist</w:t>
      </w:r>
      <w:r w:rsidR="002F467E">
        <w:rPr>
          <w:rFonts w:ascii="Calibri" w:hAnsi="Calibri"/>
          <w:lang w:val="es-ES_tradnl"/>
        </w:rPr>
        <w:t>a del incremento documentado de</w:t>
      </w:r>
      <w:r w:rsidR="00A12003">
        <w:rPr>
          <w:rFonts w:ascii="Calibri" w:hAnsi="Calibri"/>
          <w:lang w:val="es-ES_tradnl"/>
        </w:rPr>
        <w:t xml:space="preserve"> </w:t>
      </w:r>
      <w:r w:rsidRPr="00366674">
        <w:rPr>
          <w:rFonts w:ascii="Calibri" w:hAnsi="Calibri"/>
          <w:lang w:val="es-ES_tradnl"/>
        </w:rPr>
        <w:t xml:space="preserve">flujos </w:t>
      </w:r>
      <w:r w:rsidR="003D6DD1">
        <w:rPr>
          <w:rFonts w:ascii="Calibri" w:hAnsi="Calibri"/>
          <w:lang w:val="es-ES_tradnl"/>
        </w:rPr>
        <w:t>migratorios</w:t>
      </w:r>
      <w:r w:rsidRPr="00366674">
        <w:rPr>
          <w:rFonts w:ascii="Calibri" w:hAnsi="Calibri"/>
          <w:lang w:val="es-ES_tradnl"/>
        </w:rPr>
        <w:t xml:space="preserve"> internacional</w:t>
      </w:r>
      <w:r w:rsidR="003D6DD1">
        <w:rPr>
          <w:rFonts w:ascii="Calibri" w:hAnsi="Calibri"/>
          <w:lang w:val="es-ES_tradnl"/>
        </w:rPr>
        <w:t>es provenientes de</w:t>
      </w:r>
      <w:r w:rsidRPr="00366674">
        <w:rPr>
          <w:rFonts w:ascii="Calibri" w:hAnsi="Calibri"/>
          <w:lang w:val="es-ES_tradnl"/>
        </w:rPr>
        <w:t xml:space="preserve"> estos países</w:t>
      </w:r>
      <w:r w:rsidR="001B4EC1" w:rsidRPr="00366674">
        <w:rPr>
          <w:rFonts w:ascii="Calibri" w:hAnsi="Calibri"/>
          <w:lang w:val="es-ES_tradnl"/>
        </w:rPr>
        <w:t>,</w:t>
      </w:r>
      <w:r w:rsidR="001B4EC1" w:rsidRPr="00366674">
        <w:rPr>
          <w:rStyle w:val="FootnoteReference"/>
          <w:rFonts w:ascii="Calibri" w:hAnsi="Calibri"/>
          <w:lang w:val="es-ES_tradnl"/>
        </w:rPr>
        <w:footnoteReference w:id="159"/>
      </w:r>
      <w:r w:rsidR="001B4EC1" w:rsidRPr="00366674">
        <w:rPr>
          <w:rFonts w:ascii="Calibri" w:hAnsi="Calibri"/>
          <w:lang w:val="es-ES_tradnl"/>
        </w:rPr>
        <w:t xml:space="preserve"> </w:t>
      </w:r>
      <w:r w:rsidRPr="00366674">
        <w:rPr>
          <w:rFonts w:ascii="Calibri" w:hAnsi="Calibri"/>
          <w:lang w:val="es-ES_tradnl"/>
        </w:rPr>
        <w:t xml:space="preserve">es justo indicar que </w:t>
      </w:r>
      <w:r w:rsidR="00D35FF7" w:rsidRPr="00366674">
        <w:rPr>
          <w:rFonts w:ascii="Calibri" w:hAnsi="Calibri"/>
          <w:lang w:val="es-ES_tradnl"/>
        </w:rPr>
        <w:t>cualesquiera</w:t>
      </w:r>
      <w:r w:rsidR="005B76A7">
        <w:rPr>
          <w:rFonts w:ascii="Calibri" w:hAnsi="Calibri"/>
          <w:lang w:val="es-ES_tradnl"/>
        </w:rPr>
        <w:t xml:space="preserve"> </w:t>
      </w:r>
      <w:r w:rsidR="00D35FF7" w:rsidRPr="00366674">
        <w:rPr>
          <w:rFonts w:ascii="Calibri" w:hAnsi="Calibri"/>
          <w:lang w:val="es-ES_tradnl"/>
        </w:rPr>
        <w:t>medidas</w:t>
      </w:r>
      <w:r w:rsidR="00DF2C08">
        <w:rPr>
          <w:rFonts w:ascii="Calibri" w:hAnsi="Calibri"/>
          <w:lang w:val="es-ES_tradnl"/>
        </w:rPr>
        <w:t xml:space="preserve"> de esta índole</w:t>
      </w:r>
      <w:r w:rsidR="00D35FF7" w:rsidRPr="00366674">
        <w:rPr>
          <w:rFonts w:ascii="Calibri" w:hAnsi="Calibri"/>
          <w:lang w:val="es-ES_tradnl"/>
        </w:rPr>
        <w:t xml:space="preserve"> que se </w:t>
      </w:r>
      <w:r w:rsidR="008257F2">
        <w:rPr>
          <w:rFonts w:ascii="Calibri" w:hAnsi="Calibri"/>
          <w:lang w:val="es-ES_tradnl"/>
        </w:rPr>
        <w:t>hayan tomado</w:t>
      </w:r>
      <w:r w:rsidR="00D35FF7" w:rsidRPr="00366674">
        <w:rPr>
          <w:rFonts w:ascii="Calibri" w:hAnsi="Calibri"/>
          <w:lang w:val="es-ES_tradnl"/>
        </w:rPr>
        <w:t xml:space="preserve"> en la práctica</w:t>
      </w:r>
      <w:r w:rsidR="00BB434C">
        <w:rPr>
          <w:rFonts w:ascii="Calibri" w:hAnsi="Calibri"/>
          <w:lang w:val="es-ES_tradnl"/>
        </w:rPr>
        <w:t>,</w:t>
      </w:r>
      <w:r w:rsidR="00D35FF7" w:rsidRPr="00366674">
        <w:rPr>
          <w:rFonts w:ascii="Calibri" w:hAnsi="Calibri"/>
          <w:lang w:val="es-ES_tradnl"/>
        </w:rPr>
        <w:t xml:space="preserve"> no </w:t>
      </w:r>
      <w:r w:rsidR="00EE4C52">
        <w:rPr>
          <w:rFonts w:ascii="Calibri" w:hAnsi="Calibri"/>
          <w:lang w:val="es-ES_tradnl"/>
        </w:rPr>
        <w:t>permitieron conseguir</w:t>
      </w:r>
      <w:r w:rsidRPr="00366674">
        <w:rPr>
          <w:rFonts w:ascii="Calibri" w:hAnsi="Calibri"/>
          <w:lang w:val="es-ES_tradnl"/>
        </w:rPr>
        <w:t xml:space="preserve"> </w:t>
      </w:r>
      <w:r w:rsidR="00D35FF7" w:rsidRPr="00366674">
        <w:rPr>
          <w:rFonts w:ascii="Calibri" w:hAnsi="Calibri"/>
          <w:lang w:val="es-ES_tradnl"/>
        </w:rPr>
        <w:t xml:space="preserve">plenamente </w:t>
      </w:r>
      <w:r w:rsidRPr="00366674">
        <w:rPr>
          <w:rFonts w:ascii="Calibri" w:hAnsi="Calibri"/>
          <w:lang w:val="es-ES_tradnl"/>
        </w:rPr>
        <w:t xml:space="preserve">los resultados </w:t>
      </w:r>
      <w:r w:rsidR="00EE4C52">
        <w:rPr>
          <w:rFonts w:ascii="Calibri" w:hAnsi="Calibri"/>
          <w:lang w:val="es-ES_tradnl"/>
        </w:rPr>
        <w:t>deseados</w:t>
      </w:r>
      <w:r w:rsidRPr="00366674">
        <w:rPr>
          <w:rFonts w:ascii="Calibri" w:hAnsi="Calibri"/>
          <w:lang w:val="es-ES_tradnl"/>
        </w:rPr>
        <w:t xml:space="preserve">. </w:t>
      </w:r>
    </w:p>
    <w:p w14:paraId="22DC2CC2" w14:textId="77777777" w:rsidR="001B4EC1" w:rsidRPr="00366674" w:rsidRDefault="001B4EC1" w:rsidP="006928F0">
      <w:pPr>
        <w:pStyle w:val="NoSpacing"/>
        <w:spacing w:line="360" w:lineRule="auto"/>
        <w:contextualSpacing/>
        <w:jc w:val="both"/>
        <w:rPr>
          <w:rFonts w:ascii="Calibri" w:hAnsi="Calibri"/>
          <w:lang w:val="es-ES_tradnl"/>
        </w:rPr>
      </w:pPr>
    </w:p>
    <w:p w14:paraId="73ADD5E1" w14:textId="0FCB9CE5" w:rsidR="001B4EC1" w:rsidRPr="00366674" w:rsidRDefault="00E70BC6" w:rsidP="006928F0">
      <w:pPr>
        <w:pStyle w:val="NoSpacing"/>
        <w:spacing w:line="360" w:lineRule="auto"/>
        <w:contextualSpacing/>
        <w:jc w:val="both"/>
        <w:rPr>
          <w:rFonts w:ascii="Calibri" w:hAnsi="Calibri"/>
          <w:lang w:val="es-ES_tradnl"/>
        </w:rPr>
      </w:pPr>
      <w:r>
        <w:rPr>
          <w:rFonts w:ascii="Calibri" w:hAnsi="Calibri"/>
          <w:lang w:val="es-ES_tradnl"/>
        </w:rPr>
        <w:t>Sin embargo, el c</w:t>
      </w:r>
      <w:r w:rsidR="00D35FF7" w:rsidRPr="00366674">
        <w:rPr>
          <w:rFonts w:ascii="Calibri" w:hAnsi="Calibri"/>
          <w:lang w:val="es-ES_tradnl"/>
        </w:rPr>
        <w:t xml:space="preserve">omunicado aborda </w:t>
      </w:r>
      <w:r w:rsidR="003C7ABB">
        <w:rPr>
          <w:rFonts w:ascii="Calibri" w:hAnsi="Calibri"/>
          <w:lang w:val="es-ES_tradnl"/>
        </w:rPr>
        <w:t xml:space="preserve">además </w:t>
      </w:r>
      <w:r w:rsidR="00D35FF7" w:rsidRPr="00366674">
        <w:rPr>
          <w:rFonts w:ascii="Calibri" w:hAnsi="Calibri"/>
          <w:lang w:val="es-ES_tradnl"/>
        </w:rPr>
        <w:t xml:space="preserve">la situación desde el punto de vista de los Estados de las Américas que no fueron afectados directamente por el huracán Mitch sino por </w:t>
      </w:r>
      <w:r w:rsidR="004503FC">
        <w:rPr>
          <w:rFonts w:ascii="Calibri" w:hAnsi="Calibri"/>
          <w:lang w:val="es-ES_tradnl"/>
        </w:rPr>
        <w:t>las consecuencias que sufrieron</w:t>
      </w:r>
      <w:r w:rsidR="00D35FF7" w:rsidRPr="00366674">
        <w:rPr>
          <w:rFonts w:ascii="Calibri" w:hAnsi="Calibri"/>
          <w:lang w:val="es-ES_tradnl"/>
        </w:rPr>
        <w:t xml:space="preserve"> los migrantes internacionales</w:t>
      </w:r>
      <w:r w:rsidR="004503FC">
        <w:rPr>
          <w:rFonts w:ascii="Calibri" w:hAnsi="Calibri"/>
          <w:lang w:val="es-ES_tradnl"/>
        </w:rPr>
        <w:t xml:space="preserve"> a raíz del huracán</w:t>
      </w:r>
      <w:r w:rsidR="00D35FF7" w:rsidRPr="00366674">
        <w:rPr>
          <w:rFonts w:ascii="Calibri" w:hAnsi="Calibri"/>
          <w:lang w:val="es-ES_tradnl"/>
        </w:rPr>
        <w:t>. Concretamente, se hizo constar que los miembro</w:t>
      </w:r>
      <w:r w:rsidR="001B4EC1" w:rsidRPr="00366674">
        <w:rPr>
          <w:rFonts w:ascii="Calibri" w:hAnsi="Calibri"/>
          <w:lang w:val="es-ES_tradnl"/>
        </w:rPr>
        <w:t>s:</w:t>
      </w:r>
    </w:p>
    <w:p w14:paraId="6EF31CE9" w14:textId="77777777" w:rsidR="001B4EC1" w:rsidRPr="00366674" w:rsidRDefault="001B4EC1" w:rsidP="006928F0">
      <w:pPr>
        <w:pStyle w:val="NoSpacing"/>
        <w:spacing w:line="360" w:lineRule="auto"/>
        <w:contextualSpacing/>
        <w:jc w:val="both"/>
        <w:rPr>
          <w:rFonts w:ascii="Calibri" w:hAnsi="Calibri"/>
          <w:lang w:val="es-ES_tradnl"/>
        </w:rPr>
      </w:pPr>
    </w:p>
    <w:p w14:paraId="7FA9005D" w14:textId="39986A13" w:rsidR="001B4EC1" w:rsidRPr="00366674" w:rsidRDefault="00DB3F7B" w:rsidP="006928F0">
      <w:pPr>
        <w:pStyle w:val="NoSpacing"/>
        <w:spacing w:line="360" w:lineRule="auto"/>
        <w:ind w:left="720"/>
        <w:contextualSpacing/>
        <w:jc w:val="both"/>
        <w:rPr>
          <w:rFonts w:ascii="Calibri" w:hAnsi="Calibri"/>
          <w:lang w:val="es-ES_tradnl"/>
        </w:rPr>
      </w:pPr>
      <w:r>
        <w:rPr>
          <w:rFonts w:ascii="Calibri" w:hAnsi="Calibri"/>
          <w:lang w:val="es-ES_tradnl"/>
        </w:rPr>
        <w:t>“</w:t>
      </w:r>
      <w:r w:rsidR="00D35FF7" w:rsidRPr="00366674">
        <w:rPr>
          <w:rFonts w:ascii="Calibri" w:hAnsi="Calibri"/>
          <w:lang w:val="es-ES_tradnl"/>
        </w:rPr>
        <w:t>Hicieron especial mención de la adopción de medidas migratorias en beneficio de los nacionales de los países afectados por el huracán Mitch por parte de Costa Rica y Estados Unidos de América</w:t>
      </w:r>
      <w:r w:rsidR="001B4EC1" w:rsidRPr="00366674">
        <w:rPr>
          <w:rFonts w:ascii="Calibri" w:hAnsi="Calibri"/>
          <w:lang w:val="es-ES_tradnl"/>
        </w:rPr>
        <w:t>.</w:t>
      </w:r>
      <w:r>
        <w:rPr>
          <w:rFonts w:ascii="Calibri" w:hAnsi="Calibri"/>
          <w:lang w:val="es-ES_tradnl"/>
        </w:rPr>
        <w:t>”</w:t>
      </w:r>
      <w:r w:rsidR="001B4EC1" w:rsidRPr="00366674">
        <w:rPr>
          <w:rStyle w:val="FootnoteReference"/>
          <w:rFonts w:ascii="Calibri" w:hAnsi="Calibri"/>
          <w:lang w:val="es-ES_tradnl"/>
        </w:rPr>
        <w:footnoteReference w:id="160"/>
      </w:r>
    </w:p>
    <w:p w14:paraId="117FFB61" w14:textId="77777777" w:rsidR="001B4EC1" w:rsidRPr="00366674" w:rsidRDefault="001B4EC1" w:rsidP="006928F0">
      <w:pPr>
        <w:pStyle w:val="NoSpacing"/>
        <w:spacing w:line="360" w:lineRule="auto"/>
        <w:contextualSpacing/>
        <w:jc w:val="both"/>
        <w:rPr>
          <w:rFonts w:ascii="Calibri" w:hAnsi="Calibri"/>
          <w:lang w:val="es-ES_tradnl"/>
        </w:rPr>
      </w:pPr>
    </w:p>
    <w:p w14:paraId="75DB7AFF" w14:textId="608633B0" w:rsidR="001B4EC1" w:rsidRPr="00366674" w:rsidRDefault="00AA502B" w:rsidP="006928F0">
      <w:pPr>
        <w:pStyle w:val="NoSpacing"/>
        <w:spacing w:line="360" w:lineRule="auto"/>
        <w:contextualSpacing/>
        <w:jc w:val="both"/>
        <w:rPr>
          <w:rFonts w:ascii="Calibri" w:hAnsi="Calibri"/>
          <w:lang w:val="es-ES_tradnl"/>
        </w:rPr>
      </w:pPr>
      <w:r w:rsidRPr="00366674">
        <w:rPr>
          <w:rFonts w:ascii="Calibri" w:hAnsi="Calibri"/>
          <w:lang w:val="es-ES_tradnl"/>
        </w:rPr>
        <w:t xml:space="preserve">Esto constituye un precedente importante dentro de la CRM: </w:t>
      </w:r>
      <w:r w:rsidR="00427D4A" w:rsidRPr="00366674">
        <w:rPr>
          <w:rFonts w:ascii="Calibri" w:hAnsi="Calibri"/>
          <w:lang w:val="es-ES_tradnl"/>
        </w:rPr>
        <w:t>la aprobación de</w:t>
      </w:r>
      <w:r w:rsidRPr="00366674">
        <w:rPr>
          <w:rFonts w:ascii="Calibri" w:hAnsi="Calibri"/>
          <w:lang w:val="es-ES_tradnl"/>
        </w:rPr>
        <w:t xml:space="preserve"> la adopción de medidas migratorias especiales por terceros Estados como un medio para abordar las implicaciones de los desastres para la migración internacional en la región. </w:t>
      </w:r>
      <w:r w:rsidR="00427D4A" w:rsidRPr="00366674">
        <w:rPr>
          <w:rFonts w:ascii="Calibri" w:hAnsi="Calibri"/>
          <w:lang w:val="es-ES_tradnl"/>
        </w:rPr>
        <w:t>A la vez</w:t>
      </w:r>
      <w:r w:rsidRPr="00366674">
        <w:rPr>
          <w:rFonts w:ascii="Calibri" w:hAnsi="Calibri"/>
          <w:lang w:val="es-ES_tradnl"/>
        </w:rPr>
        <w:t xml:space="preserve">, la CRM ha sentado un precedente importante a nivel regional al involucrarse en este tema. Sin embargo, éste no es el único foro en las Américas donde los Estados han </w:t>
      </w:r>
      <w:r w:rsidR="00427D4A" w:rsidRPr="00366674">
        <w:rPr>
          <w:rFonts w:ascii="Calibri" w:hAnsi="Calibri"/>
          <w:lang w:val="es-ES_tradnl"/>
        </w:rPr>
        <w:t>respaldado</w:t>
      </w:r>
      <w:r w:rsidRPr="00366674">
        <w:rPr>
          <w:rFonts w:ascii="Calibri" w:hAnsi="Calibri"/>
          <w:lang w:val="es-ES_tradnl"/>
        </w:rPr>
        <w:t xml:space="preserve"> este principio, como se puede ver en el análisis presentado a continuación.</w:t>
      </w:r>
    </w:p>
    <w:p w14:paraId="000A82C6" w14:textId="77777777" w:rsidR="001B4EC1" w:rsidRPr="00366674" w:rsidRDefault="001B4EC1" w:rsidP="006928F0">
      <w:pPr>
        <w:pStyle w:val="NoSpacing"/>
        <w:spacing w:line="360" w:lineRule="auto"/>
        <w:contextualSpacing/>
        <w:jc w:val="both"/>
        <w:rPr>
          <w:rFonts w:ascii="Calibri" w:hAnsi="Calibri"/>
          <w:lang w:val="es-ES_tradnl"/>
        </w:rPr>
      </w:pPr>
    </w:p>
    <w:p w14:paraId="2E479C67" w14:textId="45AFF41F" w:rsidR="001B4EC1" w:rsidRPr="00366674" w:rsidRDefault="008751B8" w:rsidP="006928F0">
      <w:pPr>
        <w:pStyle w:val="NoSpacing"/>
        <w:spacing w:line="360" w:lineRule="auto"/>
        <w:contextualSpacing/>
        <w:jc w:val="both"/>
        <w:rPr>
          <w:rFonts w:ascii="Calibri" w:hAnsi="Calibri"/>
          <w:u w:val="single"/>
          <w:lang w:val="es-ES_tradnl"/>
        </w:rPr>
      </w:pPr>
      <w:r w:rsidRPr="00366674">
        <w:rPr>
          <w:rFonts w:ascii="Calibri" w:hAnsi="Calibri"/>
          <w:u w:val="single"/>
          <w:lang w:val="es-ES_tradnl"/>
        </w:rPr>
        <w:t>4</w:t>
      </w:r>
      <w:r w:rsidR="001B4EC1" w:rsidRPr="00366674">
        <w:rPr>
          <w:rFonts w:ascii="Calibri" w:hAnsi="Calibri"/>
          <w:u w:val="single"/>
          <w:lang w:val="es-ES_tradnl"/>
        </w:rPr>
        <w:t xml:space="preserve">.2. </w:t>
      </w:r>
      <w:r w:rsidR="00AA502B" w:rsidRPr="00366674">
        <w:rPr>
          <w:rFonts w:ascii="Calibri" w:hAnsi="Calibri"/>
          <w:u w:val="single"/>
          <w:lang w:val="es-ES_tradnl"/>
        </w:rPr>
        <w:t xml:space="preserve">Reunión de Presidentes Centroamericanos (Proceso de </w:t>
      </w:r>
      <w:r w:rsidR="001B4EC1" w:rsidRPr="00366674">
        <w:rPr>
          <w:rFonts w:ascii="Calibri" w:hAnsi="Calibri"/>
          <w:u w:val="single"/>
          <w:lang w:val="es-ES_tradnl"/>
        </w:rPr>
        <w:t>Esquipulas)</w:t>
      </w:r>
    </w:p>
    <w:p w14:paraId="0C47F749" w14:textId="77777777" w:rsidR="001B4EC1" w:rsidRPr="00366674" w:rsidRDefault="001B4EC1" w:rsidP="006928F0">
      <w:pPr>
        <w:pStyle w:val="NoSpacing"/>
        <w:spacing w:line="360" w:lineRule="auto"/>
        <w:contextualSpacing/>
        <w:jc w:val="both"/>
        <w:rPr>
          <w:rFonts w:ascii="Calibri" w:hAnsi="Calibri"/>
          <w:lang w:val="es-ES_tradnl"/>
        </w:rPr>
      </w:pPr>
    </w:p>
    <w:p w14:paraId="3FE660CB" w14:textId="0BB068B8" w:rsidR="001B4EC1" w:rsidRPr="00366674" w:rsidRDefault="00531884" w:rsidP="006928F0">
      <w:pPr>
        <w:pStyle w:val="NoSpacing"/>
        <w:spacing w:line="360" w:lineRule="auto"/>
        <w:contextualSpacing/>
        <w:jc w:val="both"/>
        <w:rPr>
          <w:rFonts w:ascii="Calibri" w:hAnsi="Calibri"/>
          <w:lang w:val="es-ES_tradnl"/>
        </w:rPr>
      </w:pPr>
      <w:r w:rsidRPr="00366674">
        <w:rPr>
          <w:rFonts w:ascii="Calibri" w:hAnsi="Calibri"/>
          <w:lang w:val="es-ES_tradnl"/>
        </w:rPr>
        <w:t>La reunión regular de presidentes de países centroamericanos, que originalmente se derivó del Proceso de Esquipulas que ayudó a asegurar la paz en Centroamérica, ha constituido un foro útil para la participación periódica en cuestiones regionales urgentes. Así, en una reunión extraordinaria que se llevó a cabo el 8 de noviembre de</w:t>
      </w:r>
      <w:r w:rsidR="001B4EC1" w:rsidRPr="00366674">
        <w:rPr>
          <w:rFonts w:ascii="Calibri" w:hAnsi="Calibri"/>
          <w:lang w:val="es-ES_tradnl"/>
        </w:rPr>
        <w:t xml:space="preserve"> 1998</w:t>
      </w:r>
      <w:r w:rsidRPr="00366674">
        <w:rPr>
          <w:rFonts w:ascii="Calibri" w:hAnsi="Calibri"/>
          <w:lang w:val="es-ES_tradnl"/>
        </w:rPr>
        <w:t xml:space="preserve"> en Comalapa, El Salvador</w:t>
      </w:r>
      <w:r w:rsidR="001B4EC1" w:rsidRPr="00366674">
        <w:rPr>
          <w:rFonts w:ascii="Calibri" w:hAnsi="Calibri"/>
          <w:lang w:val="es-ES_tradnl"/>
        </w:rPr>
        <w:t xml:space="preserve">, </w:t>
      </w:r>
      <w:r w:rsidRPr="00366674">
        <w:rPr>
          <w:rFonts w:ascii="Calibri" w:hAnsi="Calibri"/>
          <w:lang w:val="es-ES_tradnl"/>
        </w:rPr>
        <w:t xml:space="preserve">se consideró la devastación provocada por el huracán Mitch y se discutieron acciones a escala regional para abordar los efectos del huracán en varios países de la región. En esta reunión participaron representantes de los </w:t>
      </w:r>
      <w:r w:rsidRPr="00366674">
        <w:rPr>
          <w:rFonts w:ascii="Calibri" w:hAnsi="Calibri"/>
          <w:lang w:val="es-ES_tradnl"/>
        </w:rPr>
        <w:lastRenderedPageBreak/>
        <w:t xml:space="preserve">gobiernos de </w:t>
      </w:r>
      <w:r w:rsidR="001B4EC1" w:rsidRPr="00366674">
        <w:rPr>
          <w:rFonts w:ascii="Calibri" w:hAnsi="Calibri"/>
          <w:lang w:val="es-ES_tradnl"/>
        </w:rPr>
        <w:t>Costa Rica, El Salvador, Guatemala, Honduras</w:t>
      </w:r>
      <w:r w:rsidRPr="00366674">
        <w:rPr>
          <w:rFonts w:ascii="Calibri" w:hAnsi="Calibri"/>
          <w:lang w:val="es-ES_tradnl"/>
        </w:rPr>
        <w:t xml:space="preserve"> y</w:t>
      </w:r>
      <w:r w:rsidR="001B4EC1" w:rsidRPr="00366674">
        <w:rPr>
          <w:rFonts w:ascii="Calibri" w:hAnsi="Calibri"/>
          <w:lang w:val="es-ES_tradnl"/>
        </w:rPr>
        <w:t xml:space="preserve"> Nicaragua. </w:t>
      </w:r>
      <w:r w:rsidRPr="00366674">
        <w:rPr>
          <w:rFonts w:ascii="Calibri" w:hAnsi="Calibri"/>
          <w:lang w:val="es-ES_tradnl"/>
        </w:rPr>
        <w:t>En la declaración resultante se declaró, entre otros, que</w:t>
      </w:r>
      <w:r w:rsidR="001B4EC1" w:rsidRPr="00366674">
        <w:rPr>
          <w:rFonts w:ascii="Calibri" w:hAnsi="Calibri"/>
          <w:lang w:val="es-ES_tradnl"/>
        </w:rPr>
        <w:t>:</w:t>
      </w:r>
    </w:p>
    <w:p w14:paraId="041C2B35" w14:textId="77777777" w:rsidR="001B4EC1" w:rsidRPr="00366674" w:rsidRDefault="001B4EC1" w:rsidP="006928F0">
      <w:pPr>
        <w:pStyle w:val="NoSpacing"/>
        <w:spacing w:line="360" w:lineRule="auto"/>
        <w:contextualSpacing/>
        <w:jc w:val="both"/>
        <w:rPr>
          <w:rFonts w:ascii="Calibri" w:hAnsi="Calibri"/>
          <w:lang w:val="es-ES_tradnl"/>
        </w:rPr>
      </w:pPr>
    </w:p>
    <w:p w14:paraId="47B25377" w14:textId="4FC66553" w:rsidR="001B4EC1" w:rsidRPr="00366674" w:rsidRDefault="00087885" w:rsidP="006928F0">
      <w:pPr>
        <w:pStyle w:val="NoSpacing"/>
        <w:spacing w:line="360" w:lineRule="auto"/>
        <w:ind w:left="720"/>
        <w:contextualSpacing/>
        <w:jc w:val="both"/>
        <w:rPr>
          <w:rFonts w:ascii="Calibri" w:hAnsi="Calibri"/>
          <w:lang w:val="es-ES_tradnl"/>
        </w:rPr>
      </w:pPr>
      <w:r>
        <w:rPr>
          <w:rFonts w:ascii="Calibri" w:hAnsi="Calibri"/>
          <w:lang w:val="es-ES_tradnl"/>
        </w:rPr>
        <w:t>“</w:t>
      </w:r>
      <w:r w:rsidR="00531884" w:rsidRPr="00366674">
        <w:rPr>
          <w:rFonts w:ascii="Calibri" w:hAnsi="Calibri"/>
          <w:lang w:val="es-ES_tradnl"/>
        </w:rPr>
        <w:t>[…]</w:t>
      </w:r>
      <w:r w:rsidR="00531884" w:rsidRPr="00366674">
        <w:rPr>
          <w:lang w:val="es-ES_tradnl"/>
        </w:rPr>
        <w:t xml:space="preserve"> </w:t>
      </w:r>
      <w:r w:rsidR="00531884" w:rsidRPr="00366674">
        <w:rPr>
          <w:rFonts w:ascii="Calibri" w:hAnsi="Calibri"/>
          <w:lang w:val="es-ES_tradnl"/>
        </w:rPr>
        <w:t>apelamos a la comprensión de la Comunidad Internacional para que se conceda una amnistía general a los inmigrantes indocumentados centroamericanos que residen actualmente en los distintos países, a fin de evitar su deportación y consecuentemente un agravamiento mayor de la situación actual de nuestros países</w:t>
      </w:r>
      <w:r w:rsidR="001B4EC1" w:rsidRPr="00366674">
        <w:rPr>
          <w:rFonts w:ascii="Calibri" w:hAnsi="Calibri"/>
          <w:lang w:val="es-ES_tradnl"/>
        </w:rPr>
        <w:t>.</w:t>
      </w:r>
      <w:r>
        <w:rPr>
          <w:rFonts w:ascii="Calibri" w:hAnsi="Calibri"/>
          <w:lang w:val="es-ES_tradnl"/>
        </w:rPr>
        <w:t>”</w:t>
      </w:r>
      <w:r w:rsidR="001B4EC1" w:rsidRPr="00366674">
        <w:rPr>
          <w:rStyle w:val="FootnoteReference"/>
          <w:rFonts w:ascii="Calibri" w:hAnsi="Calibri"/>
          <w:lang w:val="es-ES_tradnl"/>
        </w:rPr>
        <w:footnoteReference w:id="161"/>
      </w:r>
    </w:p>
    <w:p w14:paraId="1F38D373" w14:textId="77777777" w:rsidR="001B4EC1" w:rsidRPr="00366674" w:rsidRDefault="001B4EC1" w:rsidP="006928F0">
      <w:pPr>
        <w:pStyle w:val="NoSpacing"/>
        <w:spacing w:line="360" w:lineRule="auto"/>
        <w:contextualSpacing/>
        <w:jc w:val="both"/>
        <w:rPr>
          <w:rFonts w:ascii="Calibri" w:hAnsi="Calibri"/>
          <w:lang w:val="es-ES_tradnl"/>
        </w:rPr>
      </w:pPr>
    </w:p>
    <w:p w14:paraId="6214A6BC" w14:textId="583B3940" w:rsidR="001B4EC1" w:rsidRPr="00366674" w:rsidRDefault="0029723E" w:rsidP="006928F0">
      <w:pPr>
        <w:pStyle w:val="NoSpacing"/>
        <w:spacing w:line="360" w:lineRule="auto"/>
        <w:contextualSpacing/>
        <w:jc w:val="both"/>
        <w:rPr>
          <w:rFonts w:ascii="Calibri" w:hAnsi="Calibri"/>
          <w:lang w:val="es-ES_tradnl"/>
        </w:rPr>
      </w:pPr>
      <w:r w:rsidRPr="00366674">
        <w:rPr>
          <w:rFonts w:ascii="Calibri" w:hAnsi="Calibri"/>
          <w:lang w:val="es-ES_tradnl"/>
        </w:rPr>
        <w:t xml:space="preserve">Se envió una copia de la declaración a los Estados Unidos de América </w:t>
      </w:r>
      <w:r w:rsidR="00C82270" w:rsidRPr="00366674">
        <w:rPr>
          <w:rFonts w:ascii="Calibri" w:hAnsi="Calibri"/>
          <w:lang w:val="es-ES_tradnl"/>
        </w:rPr>
        <w:t>mediante una</w:t>
      </w:r>
      <w:r w:rsidRPr="00366674">
        <w:rPr>
          <w:rFonts w:ascii="Calibri" w:hAnsi="Calibri"/>
          <w:lang w:val="es-ES_tradnl"/>
        </w:rPr>
        <w:t xml:space="preserve"> carta </w:t>
      </w:r>
      <w:r w:rsidR="00C82270" w:rsidRPr="00366674">
        <w:rPr>
          <w:rFonts w:ascii="Calibri" w:hAnsi="Calibri"/>
          <w:lang w:val="es-ES_tradnl"/>
        </w:rPr>
        <w:t>para llamar la atención sobre esta petición, y parece haber influido en el otorgamiento de la “condición de protección temporal” a ciudad</w:t>
      </w:r>
      <w:r w:rsidR="00D53C75" w:rsidRPr="00366674">
        <w:rPr>
          <w:rFonts w:ascii="Calibri" w:hAnsi="Calibri"/>
          <w:lang w:val="es-ES_tradnl"/>
        </w:rPr>
        <w:t>anos hondureños y nicaragüenses</w:t>
      </w:r>
      <w:r w:rsidR="001B4EC1" w:rsidRPr="00366674">
        <w:rPr>
          <w:rFonts w:ascii="Calibri" w:hAnsi="Calibri"/>
          <w:lang w:val="es-ES_tradnl"/>
        </w:rPr>
        <w:t>.</w:t>
      </w:r>
      <w:r w:rsidR="001B4EC1" w:rsidRPr="00366674">
        <w:rPr>
          <w:rStyle w:val="FootnoteReference"/>
          <w:rFonts w:ascii="Calibri" w:hAnsi="Calibri"/>
          <w:lang w:val="es-ES_tradnl"/>
        </w:rPr>
        <w:footnoteReference w:id="162"/>
      </w:r>
      <w:r w:rsidR="001B4EC1" w:rsidRPr="00366674">
        <w:rPr>
          <w:rFonts w:ascii="Calibri" w:hAnsi="Calibri"/>
          <w:lang w:val="es-ES_tradnl"/>
        </w:rPr>
        <w:t xml:space="preserve"> </w:t>
      </w:r>
      <w:r w:rsidR="002803B5" w:rsidRPr="00366674">
        <w:rPr>
          <w:rFonts w:ascii="Calibri" w:hAnsi="Calibri"/>
          <w:lang w:val="es-ES_tradnl"/>
        </w:rPr>
        <w:t>Asimismo, varios países centroamericanos dieron efecto a lo que consideraron un compromiso de su parte</w:t>
      </w:r>
      <w:r w:rsidR="00E22E5A">
        <w:rPr>
          <w:rFonts w:ascii="Calibri" w:hAnsi="Calibri"/>
          <w:lang w:val="es-ES_tradnl"/>
        </w:rPr>
        <w:t>,</w:t>
      </w:r>
      <w:r w:rsidR="002803B5" w:rsidRPr="00366674">
        <w:rPr>
          <w:rFonts w:ascii="Calibri" w:hAnsi="Calibri"/>
          <w:lang w:val="es-ES_tradnl"/>
        </w:rPr>
        <w:t xml:space="preserve"> y poco después adoptaron leyes nacionales para otorgar amnistía a centroamericanos </w:t>
      </w:r>
      <w:r w:rsidR="00244275">
        <w:rPr>
          <w:rFonts w:ascii="Calibri" w:hAnsi="Calibri"/>
          <w:lang w:val="es-ES_tradnl"/>
        </w:rPr>
        <w:t>en</w:t>
      </w:r>
      <w:r w:rsidR="002803B5" w:rsidRPr="00366674">
        <w:rPr>
          <w:rFonts w:ascii="Calibri" w:hAnsi="Calibri"/>
          <w:lang w:val="es-ES_tradnl"/>
        </w:rPr>
        <w:t xml:space="preserve"> condición migratoria irregular que vivían en sus países</w:t>
      </w:r>
      <w:r w:rsidR="001B4EC1" w:rsidRPr="00366674">
        <w:rPr>
          <w:rFonts w:ascii="Calibri" w:hAnsi="Calibri"/>
          <w:lang w:val="es-ES_tradnl"/>
        </w:rPr>
        <w:t>.</w:t>
      </w:r>
      <w:r w:rsidR="001B4EC1" w:rsidRPr="00366674">
        <w:rPr>
          <w:rStyle w:val="FootnoteReference"/>
          <w:rFonts w:ascii="Calibri" w:hAnsi="Calibri"/>
          <w:lang w:val="es-ES_tradnl"/>
        </w:rPr>
        <w:footnoteReference w:id="163"/>
      </w:r>
      <w:r w:rsidR="001B4EC1" w:rsidRPr="00366674">
        <w:rPr>
          <w:rFonts w:ascii="Calibri" w:hAnsi="Calibri"/>
          <w:lang w:val="es-ES_tradnl"/>
        </w:rPr>
        <w:t xml:space="preserve"> </w:t>
      </w:r>
    </w:p>
    <w:p w14:paraId="4D4D70D5" w14:textId="77777777" w:rsidR="001B4EC1" w:rsidRPr="00366674" w:rsidRDefault="001B4EC1" w:rsidP="006928F0">
      <w:pPr>
        <w:pStyle w:val="NoSpacing"/>
        <w:spacing w:line="360" w:lineRule="auto"/>
        <w:contextualSpacing/>
        <w:jc w:val="both"/>
        <w:rPr>
          <w:rFonts w:ascii="Calibri" w:hAnsi="Calibri"/>
          <w:lang w:val="es-ES_tradnl"/>
        </w:rPr>
      </w:pPr>
    </w:p>
    <w:p w14:paraId="2EEE82DB" w14:textId="45648E26" w:rsidR="001B4EC1" w:rsidRPr="00366674" w:rsidRDefault="008751B8" w:rsidP="006928F0">
      <w:pPr>
        <w:pStyle w:val="NoSpacing"/>
        <w:spacing w:line="360" w:lineRule="auto"/>
        <w:contextualSpacing/>
        <w:jc w:val="both"/>
        <w:rPr>
          <w:rFonts w:ascii="Calibri" w:hAnsi="Calibri"/>
          <w:u w:val="single"/>
          <w:lang w:val="es-ES_tradnl"/>
        </w:rPr>
      </w:pPr>
      <w:r w:rsidRPr="00366674">
        <w:rPr>
          <w:rFonts w:ascii="Calibri" w:hAnsi="Calibri"/>
          <w:u w:val="single"/>
          <w:lang w:val="es-ES_tradnl"/>
        </w:rPr>
        <w:t>4</w:t>
      </w:r>
      <w:r w:rsidR="001B4EC1" w:rsidRPr="00366674">
        <w:rPr>
          <w:rFonts w:ascii="Calibri" w:hAnsi="Calibri"/>
          <w:u w:val="single"/>
          <w:lang w:val="es-ES_tradnl"/>
        </w:rPr>
        <w:t xml:space="preserve">.3. </w:t>
      </w:r>
      <w:r w:rsidR="00965836" w:rsidRPr="00366674">
        <w:rPr>
          <w:rFonts w:ascii="Calibri" w:hAnsi="Calibri"/>
          <w:u w:val="single"/>
          <w:lang w:val="es-ES_tradnl"/>
        </w:rPr>
        <w:t>Alianza Bolivariana de los Pueblos de nuestra América</w:t>
      </w:r>
      <w:r w:rsidR="001B4EC1" w:rsidRPr="00366674">
        <w:rPr>
          <w:rFonts w:ascii="Calibri" w:hAnsi="Calibri"/>
          <w:u w:val="single"/>
          <w:lang w:val="es-ES_tradnl"/>
        </w:rPr>
        <w:t xml:space="preserve"> (ALBA)</w:t>
      </w:r>
    </w:p>
    <w:p w14:paraId="0F1EDF7B" w14:textId="77777777" w:rsidR="001B4EC1" w:rsidRPr="00366674" w:rsidRDefault="001B4EC1" w:rsidP="006928F0">
      <w:pPr>
        <w:pStyle w:val="NoSpacing"/>
        <w:spacing w:line="360" w:lineRule="auto"/>
        <w:contextualSpacing/>
        <w:jc w:val="both"/>
        <w:rPr>
          <w:rFonts w:ascii="Calibri" w:hAnsi="Calibri"/>
          <w:lang w:val="es-ES_tradnl"/>
        </w:rPr>
      </w:pPr>
    </w:p>
    <w:p w14:paraId="2E7035F2" w14:textId="41E2B11E" w:rsidR="001B4EC1" w:rsidRPr="00366674" w:rsidRDefault="001B4EC1" w:rsidP="006928F0">
      <w:pPr>
        <w:pStyle w:val="NoSpacing"/>
        <w:spacing w:line="360" w:lineRule="auto"/>
        <w:contextualSpacing/>
        <w:jc w:val="both"/>
        <w:rPr>
          <w:rFonts w:ascii="Calibri" w:hAnsi="Calibri"/>
          <w:lang w:val="es-ES_tradnl"/>
        </w:rPr>
      </w:pPr>
      <w:r w:rsidRPr="00366674">
        <w:rPr>
          <w:rFonts w:ascii="Calibri" w:hAnsi="Calibri"/>
          <w:lang w:val="es-ES_tradnl"/>
        </w:rPr>
        <w:t xml:space="preserve">ALBA </w:t>
      </w:r>
      <w:r w:rsidR="00305C6E" w:rsidRPr="00366674">
        <w:rPr>
          <w:rFonts w:ascii="Calibri" w:hAnsi="Calibri"/>
          <w:lang w:val="es-ES_tradnl"/>
        </w:rPr>
        <w:t>es una organización intergubernamental regional que fue creada en 2004 como una alternativa al Área de Libre Comercio de las Américas y</w:t>
      </w:r>
      <w:r w:rsidR="00976406">
        <w:rPr>
          <w:rFonts w:ascii="Calibri" w:hAnsi="Calibri"/>
          <w:lang w:val="es-ES_tradnl"/>
        </w:rPr>
        <w:t xml:space="preserve"> que</w:t>
      </w:r>
      <w:r w:rsidR="00305C6E" w:rsidRPr="00366674">
        <w:rPr>
          <w:rFonts w:ascii="Calibri" w:hAnsi="Calibri"/>
          <w:lang w:val="es-ES_tradnl"/>
        </w:rPr>
        <w:t xml:space="preserve"> está conformada por nueve Estados miembros, la mayoría de ellos con gobiernos de tendencia izquierdista: </w:t>
      </w:r>
      <w:r w:rsidRPr="00366674">
        <w:rPr>
          <w:rFonts w:ascii="Calibri" w:hAnsi="Calibri"/>
          <w:lang w:val="es-ES_tradnl"/>
        </w:rPr>
        <w:t xml:space="preserve">Antigua </w:t>
      </w:r>
      <w:r w:rsidR="00305C6E" w:rsidRPr="00366674">
        <w:rPr>
          <w:rFonts w:ascii="Calibri" w:hAnsi="Calibri"/>
          <w:lang w:val="es-ES_tradnl"/>
        </w:rPr>
        <w:t>y</w:t>
      </w:r>
      <w:r w:rsidRPr="00366674">
        <w:rPr>
          <w:rFonts w:ascii="Calibri" w:hAnsi="Calibri"/>
          <w:lang w:val="es-ES_tradnl"/>
        </w:rPr>
        <w:t xml:space="preserve"> Barbuda, Bolivia, Cuba, Dominica, Ecuador, Nicaragua, </w:t>
      </w:r>
      <w:r w:rsidR="00305C6E" w:rsidRPr="00366674">
        <w:rPr>
          <w:rFonts w:ascii="Calibri" w:hAnsi="Calibri"/>
          <w:lang w:val="es-ES_tradnl"/>
        </w:rPr>
        <w:t xml:space="preserve">Santa Lucía, San Vicente y las Granadinas y </w:t>
      </w:r>
      <w:r w:rsidRPr="00366674">
        <w:rPr>
          <w:rFonts w:ascii="Calibri" w:hAnsi="Calibri"/>
          <w:lang w:val="es-ES_tradnl"/>
        </w:rPr>
        <w:t xml:space="preserve">Venezuela. </w:t>
      </w:r>
      <w:r w:rsidR="0034729D">
        <w:rPr>
          <w:rFonts w:ascii="Calibri" w:hAnsi="Calibri"/>
          <w:lang w:val="es-ES_tradnl"/>
        </w:rPr>
        <w:t xml:space="preserve">En </w:t>
      </w:r>
      <w:r w:rsidRPr="00366674">
        <w:rPr>
          <w:rFonts w:ascii="Calibri" w:hAnsi="Calibri"/>
          <w:lang w:val="es-ES_tradnl"/>
        </w:rPr>
        <w:t xml:space="preserve">ALBA </w:t>
      </w:r>
      <w:r w:rsidR="0034729D">
        <w:rPr>
          <w:rFonts w:ascii="Calibri" w:hAnsi="Calibri"/>
          <w:lang w:val="es-ES_tradnl"/>
        </w:rPr>
        <w:t xml:space="preserve">se </w:t>
      </w:r>
      <w:r w:rsidRPr="00366674">
        <w:rPr>
          <w:rFonts w:ascii="Calibri" w:hAnsi="Calibri"/>
          <w:lang w:val="es-ES_tradnl"/>
        </w:rPr>
        <w:t>ha</w:t>
      </w:r>
      <w:r w:rsidR="00305C6E" w:rsidRPr="00366674">
        <w:rPr>
          <w:rFonts w:ascii="Calibri" w:hAnsi="Calibri"/>
          <w:lang w:val="es-ES_tradnl"/>
        </w:rPr>
        <w:t xml:space="preserve"> abordado el tema de la migración provocada por desastres en dos foros distintos y en términos bastante definidos</w:t>
      </w:r>
      <w:r w:rsidRPr="00366674">
        <w:rPr>
          <w:rFonts w:ascii="Calibri" w:hAnsi="Calibri"/>
          <w:lang w:val="es-ES_tradnl"/>
        </w:rPr>
        <w:t>.</w:t>
      </w:r>
    </w:p>
    <w:p w14:paraId="21D24A99" w14:textId="77777777" w:rsidR="001B4EC1" w:rsidRPr="00366674" w:rsidRDefault="001B4EC1" w:rsidP="006928F0">
      <w:pPr>
        <w:pStyle w:val="NoSpacing"/>
        <w:spacing w:line="360" w:lineRule="auto"/>
        <w:contextualSpacing/>
        <w:jc w:val="both"/>
        <w:rPr>
          <w:rFonts w:ascii="Calibri" w:hAnsi="Calibri"/>
          <w:lang w:val="es-ES_tradnl"/>
        </w:rPr>
      </w:pPr>
    </w:p>
    <w:p w14:paraId="1B84A694" w14:textId="111B9D29" w:rsidR="001B4EC1" w:rsidRPr="00366674" w:rsidRDefault="00305C6E" w:rsidP="006928F0">
      <w:pPr>
        <w:pStyle w:val="NoSpacing"/>
        <w:spacing w:line="360" w:lineRule="auto"/>
        <w:contextualSpacing/>
        <w:jc w:val="both"/>
        <w:rPr>
          <w:rFonts w:ascii="Calibri" w:hAnsi="Calibri"/>
          <w:lang w:val="es-ES_tradnl"/>
        </w:rPr>
      </w:pPr>
      <w:r w:rsidRPr="00366674">
        <w:rPr>
          <w:rFonts w:ascii="Calibri" w:hAnsi="Calibri"/>
          <w:lang w:val="es-ES_tradnl"/>
        </w:rPr>
        <w:t>En primer lugar</w:t>
      </w:r>
      <w:r w:rsidR="001B4EC1" w:rsidRPr="00366674">
        <w:rPr>
          <w:rFonts w:ascii="Calibri" w:hAnsi="Calibri"/>
          <w:lang w:val="es-ES_tradnl"/>
        </w:rPr>
        <w:t xml:space="preserve">, ALBA </w:t>
      </w:r>
      <w:r w:rsidRPr="00366674">
        <w:rPr>
          <w:rFonts w:ascii="Calibri" w:hAnsi="Calibri"/>
          <w:lang w:val="es-ES_tradnl"/>
        </w:rPr>
        <w:t xml:space="preserve">y sus Estados miembros declaran </w:t>
      </w:r>
      <w:r w:rsidR="004B65CB">
        <w:rPr>
          <w:rFonts w:ascii="Calibri" w:hAnsi="Calibri"/>
          <w:lang w:val="es-ES_tradnl"/>
        </w:rPr>
        <w:t>tener</w:t>
      </w:r>
      <w:r w:rsidRPr="00366674">
        <w:rPr>
          <w:rFonts w:ascii="Calibri" w:hAnsi="Calibri"/>
          <w:lang w:val="es-ES_tradnl"/>
        </w:rPr>
        <w:t xml:space="preserve"> una relación especial con Haití. </w:t>
      </w:r>
      <w:r w:rsidR="00A03648" w:rsidRPr="00366674">
        <w:rPr>
          <w:rFonts w:ascii="Calibri" w:hAnsi="Calibri"/>
          <w:lang w:val="es-ES_tradnl"/>
        </w:rPr>
        <w:t>Por consiguiente, p</w:t>
      </w:r>
      <w:r w:rsidRPr="00366674">
        <w:rPr>
          <w:rFonts w:ascii="Calibri" w:hAnsi="Calibri"/>
          <w:lang w:val="es-ES_tradnl"/>
        </w:rPr>
        <w:t>oco después del terremoto de 2010</w:t>
      </w:r>
      <w:r w:rsidR="001B4EC1" w:rsidRPr="00366674">
        <w:rPr>
          <w:rFonts w:ascii="Calibri" w:hAnsi="Calibri"/>
          <w:lang w:val="es-ES_tradnl"/>
        </w:rPr>
        <w:t xml:space="preserve"> </w:t>
      </w:r>
      <w:r w:rsidRPr="00366674">
        <w:rPr>
          <w:rFonts w:ascii="Calibri" w:hAnsi="Calibri"/>
          <w:lang w:val="es-ES_tradnl"/>
        </w:rPr>
        <w:t>el Consejo Político de</w:t>
      </w:r>
      <w:r w:rsidR="00D00232" w:rsidRPr="00366674">
        <w:rPr>
          <w:rFonts w:ascii="Calibri" w:hAnsi="Calibri"/>
          <w:lang w:val="es-ES_tradnl"/>
        </w:rPr>
        <w:t>l</w:t>
      </w:r>
      <w:r w:rsidR="00A03648" w:rsidRPr="00366674">
        <w:rPr>
          <w:rFonts w:ascii="Calibri" w:hAnsi="Calibri"/>
          <w:lang w:val="es-ES_tradnl"/>
        </w:rPr>
        <w:t xml:space="preserve"> ALBA convocó a una reunión especial de emergencia durante la cual se adoptó un “</w:t>
      </w:r>
      <w:r w:rsidR="00A03648" w:rsidRPr="00366674">
        <w:rPr>
          <w:lang w:val="es-ES_tradnl"/>
        </w:rPr>
        <w:t xml:space="preserve">Plan para la contribución solidaria de </w:t>
      </w:r>
      <w:r w:rsidR="00A03648" w:rsidRPr="00366674">
        <w:rPr>
          <w:lang w:val="es-ES_tradnl"/>
        </w:rPr>
        <w:lastRenderedPageBreak/>
        <w:t>los países del ALBA al esfuerzo del reconstrucción de Haití</w:t>
      </w:r>
      <w:r w:rsidR="00A03648" w:rsidRPr="00366674">
        <w:rPr>
          <w:rFonts w:ascii="Calibri" w:hAnsi="Calibri"/>
          <w:lang w:val="es-ES_tradnl"/>
        </w:rPr>
        <w:t>”</w:t>
      </w:r>
      <w:r w:rsidR="001B4EC1" w:rsidRPr="00366674">
        <w:rPr>
          <w:rFonts w:ascii="Calibri" w:hAnsi="Calibri"/>
          <w:lang w:val="es-ES_tradnl"/>
        </w:rPr>
        <w:t>.</w:t>
      </w:r>
      <w:r w:rsidR="001B4EC1" w:rsidRPr="00366674">
        <w:rPr>
          <w:rStyle w:val="FootnoteReference"/>
          <w:rFonts w:ascii="Calibri" w:hAnsi="Calibri"/>
          <w:lang w:val="es-ES_tradnl"/>
        </w:rPr>
        <w:footnoteReference w:id="164"/>
      </w:r>
      <w:r w:rsidR="001B4EC1" w:rsidRPr="00366674">
        <w:rPr>
          <w:rFonts w:ascii="Calibri" w:hAnsi="Calibri"/>
          <w:lang w:val="es-ES_tradnl"/>
        </w:rPr>
        <w:t xml:space="preserve"> </w:t>
      </w:r>
      <w:r w:rsidR="00D00232" w:rsidRPr="00366674">
        <w:rPr>
          <w:rFonts w:ascii="Calibri" w:hAnsi="Calibri"/>
          <w:lang w:val="es-ES_tradnl"/>
        </w:rPr>
        <w:t>Una de las propuestas concretas está relacionada específicamente con la “migración” y hace un llamado a los miembros del ALBA para</w:t>
      </w:r>
      <w:r w:rsidR="001B4EC1" w:rsidRPr="00366674">
        <w:rPr>
          <w:rFonts w:ascii="Calibri" w:hAnsi="Calibri"/>
          <w:lang w:val="es-ES_tradnl"/>
        </w:rPr>
        <w:t>:</w:t>
      </w:r>
    </w:p>
    <w:p w14:paraId="4AF72AD2" w14:textId="77777777" w:rsidR="001B4EC1" w:rsidRPr="00366674" w:rsidRDefault="001B4EC1" w:rsidP="006928F0">
      <w:pPr>
        <w:pStyle w:val="NoSpacing"/>
        <w:spacing w:line="360" w:lineRule="auto"/>
        <w:contextualSpacing/>
        <w:jc w:val="both"/>
        <w:rPr>
          <w:rFonts w:ascii="Calibri" w:hAnsi="Calibri"/>
          <w:lang w:val="es-ES_tradnl"/>
        </w:rPr>
      </w:pPr>
    </w:p>
    <w:p w14:paraId="073296D4" w14:textId="5844745E" w:rsidR="001B4EC1" w:rsidRPr="00366674" w:rsidRDefault="00EB3A23" w:rsidP="006928F0">
      <w:pPr>
        <w:pStyle w:val="NoSpacing"/>
        <w:spacing w:line="360" w:lineRule="auto"/>
        <w:ind w:left="720"/>
        <w:contextualSpacing/>
        <w:jc w:val="both"/>
        <w:rPr>
          <w:rFonts w:ascii="Calibri" w:hAnsi="Calibri"/>
          <w:lang w:val="es-ES_tradnl"/>
        </w:rPr>
      </w:pPr>
      <w:r>
        <w:rPr>
          <w:rFonts w:ascii="Calibri" w:hAnsi="Calibri"/>
          <w:lang w:val="es-ES_tradnl"/>
        </w:rPr>
        <w:t>“</w:t>
      </w:r>
      <w:r w:rsidR="00D00232" w:rsidRPr="00366674">
        <w:rPr>
          <w:rFonts w:ascii="Calibri" w:hAnsi="Calibri"/>
          <w:lang w:val="es-ES_tradnl"/>
        </w:rPr>
        <w:t>Decretar una amnistía migratoria, que regularice el estatus migratorio de los ciudadanos haitianos residentes en los países del ALBA, facilitando que se desarrollen movimientos en dos sentidos</w:t>
      </w:r>
      <w:r w:rsidR="001B4EC1" w:rsidRPr="00366674">
        <w:rPr>
          <w:rFonts w:ascii="Calibri" w:hAnsi="Calibri"/>
          <w:lang w:val="es-ES_tradnl"/>
        </w:rPr>
        <w:t>:</w:t>
      </w:r>
    </w:p>
    <w:p w14:paraId="3AD10301" w14:textId="77777777" w:rsidR="001B4EC1" w:rsidRPr="00366674" w:rsidRDefault="001B4EC1" w:rsidP="006928F0">
      <w:pPr>
        <w:pStyle w:val="NoSpacing"/>
        <w:spacing w:line="360" w:lineRule="auto"/>
        <w:ind w:left="720"/>
        <w:contextualSpacing/>
        <w:jc w:val="both"/>
        <w:rPr>
          <w:rFonts w:ascii="Calibri" w:hAnsi="Calibri"/>
          <w:lang w:val="es-ES_tradnl"/>
        </w:rPr>
      </w:pPr>
    </w:p>
    <w:p w14:paraId="7F6D1BD8" w14:textId="475C87D6" w:rsidR="001B4EC1" w:rsidRPr="00366674" w:rsidRDefault="001B4EC1" w:rsidP="006928F0">
      <w:pPr>
        <w:pStyle w:val="NoSpacing"/>
        <w:spacing w:line="360" w:lineRule="auto"/>
        <w:ind w:left="720"/>
        <w:contextualSpacing/>
        <w:jc w:val="both"/>
        <w:rPr>
          <w:rFonts w:ascii="Calibri" w:hAnsi="Calibri"/>
          <w:lang w:val="es-ES_tradnl"/>
        </w:rPr>
      </w:pPr>
      <w:r w:rsidRPr="00366674">
        <w:rPr>
          <w:rFonts w:ascii="Calibri" w:hAnsi="Calibri"/>
          <w:lang w:val="es-ES_tradnl"/>
        </w:rPr>
        <w:t>a. R</w:t>
      </w:r>
      <w:r w:rsidR="00D00232" w:rsidRPr="00366674">
        <w:rPr>
          <w:rFonts w:ascii="Calibri" w:hAnsi="Calibri"/>
          <w:lang w:val="es-ES_tradnl"/>
        </w:rPr>
        <w:t>ecepción de familiares: en los países del ALBA, de grupos de ciudadanos haitianos que tengan vínculos familiares con haitianos residentes en países del ALBA, que estén en capacidad de garantizarles mejores condiciones de existencia y desenvolvimiento</w:t>
      </w:r>
      <w:r w:rsidRPr="00366674">
        <w:rPr>
          <w:rFonts w:ascii="Calibri" w:hAnsi="Calibri"/>
          <w:lang w:val="es-ES_tradnl"/>
        </w:rPr>
        <w:t>.</w:t>
      </w:r>
    </w:p>
    <w:p w14:paraId="17D22F8C" w14:textId="77777777" w:rsidR="001B4EC1" w:rsidRPr="00366674" w:rsidRDefault="001B4EC1" w:rsidP="006928F0">
      <w:pPr>
        <w:pStyle w:val="NoSpacing"/>
        <w:spacing w:line="360" w:lineRule="auto"/>
        <w:ind w:left="720"/>
        <w:contextualSpacing/>
        <w:jc w:val="both"/>
        <w:rPr>
          <w:rFonts w:ascii="Calibri" w:hAnsi="Calibri"/>
          <w:lang w:val="es-ES_tradnl"/>
        </w:rPr>
      </w:pPr>
    </w:p>
    <w:p w14:paraId="7576CDEC" w14:textId="443A74EC" w:rsidR="001B4EC1" w:rsidRPr="00366674" w:rsidRDefault="00D00232" w:rsidP="006928F0">
      <w:pPr>
        <w:pStyle w:val="NoSpacing"/>
        <w:spacing w:line="360" w:lineRule="auto"/>
        <w:ind w:left="720"/>
        <w:contextualSpacing/>
        <w:jc w:val="both"/>
        <w:rPr>
          <w:rFonts w:ascii="Calibri" w:hAnsi="Calibri"/>
          <w:lang w:val="es-ES_tradnl"/>
        </w:rPr>
      </w:pPr>
      <w:r w:rsidRPr="00366674">
        <w:rPr>
          <w:rFonts w:ascii="Calibri" w:hAnsi="Calibri"/>
          <w:lang w:val="es-ES_tradnl"/>
        </w:rPr>
        <w:t>b. Brigadas solidarias: Organización de brigadas de cooperación en las tareas de asistencia y reconstrucción, tomando como base los colectivos de ciudadanos haitianos residentes en los países del ALBA</w:t>
      </w:r>
      <w:r w:rsidR="001B4EC1" w:rsidRPr="00366674">
        <w:rPr>
          <w:rFonts w:ascii="Calibri" w:hAnsi="Calibri"/>
          <w:lang w:val="es-ES_tradnl"/>
        </w:rPr>
        <w:t>.</w:t>
      </w:r>
      <w:r w:rsidR="00EB3A23">
        <w:rPr>
          <w:rFonts w:ascii="Calibri" w:hAnsi="Calibri"/>
          <w:lang w:val="es-ES_tradnl"/>
        </w:rPr>
        <w:t>”</w:t>
      </w:r>
      <w:r w:rsidR="001B4EC1" w:rsidRPr="00366674">
        <w:rPr>
          <w:rStyle w:val="FootnoteReference"/>
          <w:rFonts w:ascii="Calibri" w:hAnsi="Calibri"/>
          <w:lang w:val="es-ES_tradnl"/>
        </w:rPr>
        <w:footnoteReference w:id="165"/>
      </w:r>
      <w:r w:rsidR="001B4EC1" w:rsidRPr="00366674">
        <w:rPr>
          <w:rFonts w:ascii="Calibri" w:hAnsi="Calibri"/>
          <w:lang w:val="es-ES_tradnl"/>
        </w:rPr>
        <w:t xml:space="preserve"> </w:t>
      </w:r>
    </w:p>
    <w:p w14:paraId="69C6BC2F" w14:textId="77777777" w:rsidR="001B4EC1" w:rsidRPr="00366674" w:rsidRDefault="001B4EC1" w:rsidP="006928F0">
      <w:pPr>
        <w:pStyle w:val="NoSpacing"/>
        <w:spacing w:line="360" w:lineRule="auto"/>
        <w:contextualSpacing/>
        <w:jc w:val="both"/>
        <w:rPr>
          <w:rFonts w:ascii="Calibri" w:hAnsi="Calibri"/>
          <w:lang w:val="es-ES_tradnl"/>
        </w:rPr>
      </w:pPr>
    </w:p>
    <w:p w14:paraId="082E552F" w14:textId="42CC207E" w:rsidR="001B4EC1" w:rsidRPr="00366674" w:rsidRDefault="00520D03" w:rsidP="006928F0">
      <w:pPr>
        <w:pStyle w:val="NoSpacing"/>
        <w:spacing w:line="360" w:lineRule="auto"/>
        <w:contextualSpacing/>
        <w:jc w:val="both"/>
        <w:rPr>
          <w:rFonts w:ascii="Calibri" w:hAnsi="Calibri"/>
          <w:lang w:val="es-ES_tradnl"/>
        </w:rPr>
      </w:pPr>
      <w:r w:rsidRPr="00366674">
        <w:rPr>
          <w:rFonts w:ascii="Calibri" w:hAnsi="Calibri"/>
          <w:lang w:val="es-ES_tradnl"/>
        </w:rPr>
        <w:t>Por consiguiente, algunos de los principales Estados miembros del</w:t>
      </w:r>
      <w:r w:rsidR="001B4EC1" w:rsidRPr="00366674">
        <w:rPr>
          <w:rFonts w:ascii="Calibri" w:hAnsi="Calibri"/>
          <w:lang w:val="es-ES_tradnl"/>
        </w:rPr>
        <w:t xml:space="preserve"> ALBA</w:t>
      </w:r>
      <w:r w:rsidRPr="00366674">
        <w:rPr>
          <w:rFonts w:ascii="Calibri" w:hAnsi="Calibri"/>
          <w:lang w:val="es-ES_tradnl"/>
        </w:rPr>
        <w:t xml:space="preserve"> (concretamente, Ecuador y Venezuela) adoptaron e implementaron rápidamente medidas a nivel nacional para este fin</w:t>
      </w:r>
      <w:r w:rsidR="001B4EC1" w:rsidRPr="00366674">
        <w:rPr>
          <w:rFonts w:ascii="Calibri" w:hAnsi="Calibri"/>
          <w:lang w:val="es-ES_tradnl"/>
        </w:rPr>
        <w:t>.</w:t>
      </w:r>
      <w:r w:rsidR="001B4EC1" w:rsidRPr="00366674">
        <w:rPr>
          <w:rStyle w:val="FootnoteReference"/>
          <w:rFonts w:ascii="Calibri" w:hAnsi="Calibri"/>
          <w:lang w:val="es-ES_tradnl"/>
        </w:rPr>
        <w:footnoteReference w:id="166"/>
      </w:r>
      <w:r w:rsidR="001B4EC1" w:rsidRPr="00366674">
        <w:rPr>
          <w:rFonts w:ascii="Calibri" w:hAnsi="Calibri"/>
          <w:lang w:val="es-ES_tradnl"/>
        </w:rPr>
        <w:t xml:space="preserve"> </w:t>
      </w:r>
    </w:p>
    <w:p w14:paraId="74869415" w14:textId="77777777" w:rsidR="001B4EC1" w:rsidRPr="00366674" w:rsidRDefault="001B4EC1" w:rsidP="006928F0">
      <w:pPr>
        <w:pStyle w:val="NoSpacing"/>
        <w:spacing w:line="360" w:lineRule="auto"/>
        <w:contextualSpacing/>
        <w:jc w:val="both"/>
        <w:rPr>
          <w:rFonts w:ascii="Calibri" w:hAnsi="Calibri"/>
          <w:lang w:val="es-ES_tradnl"/>
        </w:rPr>
      </w:pPr>
    </w:p>
    <w:p w14:paraId="69EBE9AE" w14:textId="51859BED" w:rsidR="001B4EC1" w:rsidRPr="00366674" w:rsidRDefault="00520D03" w:rsidP="006928F0">
      <w:pPr>
        <w:pStyle w:val="NoSpacing"/>
        <w:spacing w:line="360" w:lineRule="auto"/>
        <w:contextualSpacing/>
        <w:jc w:val="both"/>
        <w:rPr>
          <w:rFonts w:ascii="Calibri" w:hAnsi="Calibri"/>
          <w:lang w:val="es-ES_tradnl"/>
        </w:rPr>
      </w:pPr>
      <w:r w:rsidRPr="00366674">
        <w:rPr>
          <w:rFonts w:ascii="Calibri" w:hAnsi="Calibri"/>
          <w:lang w:val="es-ES_tradnl"/>
        </w:rPr>
        <w:t>En seg</w:t>
      </w:r>
      <w:r w:rsidR="00140353">
        <w:rPr>
          <w:rFonts w:ascii="Calibri" w:hAnsi="Calibri"/>
          <w:lang w:val="es-ES_tradnl"/>
        </w:rPr>
        <w:t>undo lugar, poco después</w:t>
      </w:r>
      <w:r w:rsidRPr="00366674">
        <w:rPr>
          <w:rFonts w:ascii="Calibri" w:hAnsi="Calibri"/>
          <w:lang w:val="es-ES_tradnl"/>
        </w:rPr>
        <w:t xml:space="preserve">, en la X Cumbre de Estados del ALBA que se llevó a cabo el 25 de junio de 2010 en </w:t>
      </w:r>
      <w:r w:rsidR="001B4EC1" w:rsidRPr="00366674">
        <w:rPr>
          <w:rFonts w:ascii="Calibri" w:hAnsi="Calibri"/>
          <w:lang w:val="es-ES_tradnl"/>
        </w:rPr>
        <w:t xml:space="preserve">Otavalo, Ecuador, </w:t>
      </w:r>
      <w:r w:rsidRPr="00366674">
        <w:rPr>
          <w:rFonts w:ascii="Calibri" w:hAnsi="Calibri"/>
          <w:lang w:val="es-ES_tradnl"/>
        </w:rPr>
        <w:t>los delegados adoptaron una “Declaración Especial sobre Cambio Climático”. Entre los numerosos puntos proclamados en esta declaración que señalaban la responsabilidad de los “países desarrollados” de abordar las cuestiones de fondo y las consecuencias del cambio climático, uno estaba específicamente relacionado con la migración</w:t>
      </w:r>
      <w:r w:rsidR="001B4EC1" w:rsidRPr="00366674">
        <w:rPr>
          <w:rFonts w:ascii="Calibri" w:hAnsi="Calibri"/>
          <w:lang w:val="es-ES_tradnl"/>
        </w:rPr>
        <w:t>:</w:t>
      </w:r>
    </w:p>
    <w:p w14:paraId="1A70A263" w14:textId="77777777" w:rsidR="001B4EC1" w:rsidRPr="00366674" w:rsidRDefault="001B4EC1" w:rsidP="006928F0">
      <w:pPr>
        <w:pStyle w:val="NoSpacing"/>
        <w:spacing w:line="360" w:lineRule="auto"/>
        <w:contextualSpacing/>
        <w:jc w:val="both"/>
        <w:rPr>
          <w:rFonts w:ascii="Calibri" w:hAnsi="Calibri"/>
          <w:lang w:val="es-ES_tradnl"/>
        </w:rPr>
      </w:pPr>
    </w:p>
    <w:p w14:paraId="6E127233" w14:textId="575C1A62" w:rsidR="001B4EC1" w:rsidRPr="00366674" w:rsidRDefault="00BA7525" w:rsidP="00806DB5">
      <w:pPr>
        <w:pStyle w:val="NoSpacing"/>
        <w:spacing w:line="360" w:lineRule="auto"/>
        <w:ind w:left="720"/>
        <w:contextualSpacing/>
        <w:jc w:val="both"/>
        <w:rPr>
          <w:rFonts w:ascii="Calibri" w:hAnsi="Calibri"/>
          <w:lang w:val="es-ES_tradnl"/>
        </w:rPr>
      </w:pPr>
      <w:r>
        <w:rPr>
          <w:rFonts w:ascii="Calibri" w:hAnsi="Calibri"/>
          <w:lang w:val="es-ES_tradnl"/>
        </w:rPr>
        <w:t>“</w:t>
      </w:r>
      <w:r w:rsidR="00520D03" w:rsidRPr="00366674">
        <w:rPr>
          <w:rFonts w:ascii="Calibri" w:hAnsi="Calibri"/>
          <w:lang w:val="es-ES_tradnl"/>
        </w:rPr>
        <w:t>Los países desarrollados deben asumir la responsabilidad sobre los migrantes climáticos, acogiéndolos en sus territorios y reconociendo sus derechos fundamentales</w:t>
      </w:r>
      <w:r w:rsidR="001B4EC1" w:rsidRPr="00366674">
        <w:rPr>
          <w:rFonts w:ascii="Calibri" w:hAnsi="Calibri"/>
          <w:lang w:val="es-ES_tradnl"/>
        </w:rPr>
        <w:t>.</w:t>
      </w:r>
      <w:r>
        <w:rPr>
          <w:rFonts w:ascii="Calibri" w:hAnsi="Calibri"/>
          <w:lang w:val="es-ES_tradnl"/>
        </w:rPr>
        <w:t>”</w:t>
      </w:r>
      <w:r w:rsidR="001B4EC1" w:rsidRPr="00366674">
        <w:rPr>
          <w:rStyle w:val="FootnoteReference"/>
          <w:rFonts w:ascii="Calibri" w:hAnsi="Calibri"/>
          <w:lang w:val="es-ES_tradnl"/>
        </w:rPr>
        <w:footnoteReference w:id="167"/>
      </w:r>
    </w:p>
    <w:p w14:paraId="54B3FE3F" w14:textId="77777777" w:rsidR="001B4EC1" w:rsidRPr="00366674" w:rsidRDefault="001B4EC1" w:rsidP="006928F0">
      <w:pPr>
        <w:pStyle w:val="NoSpacing"/>
        <w:spacing w:line="360" w:lineRule="auto"/>
        <w:contextualSpacing/>
        <w:jc w:val="both"/>
        <w:rPr>
          <w:rFonts w:ascii="Calibri" w:hAnsi="Calibri"/>
          <w:lang w:val="es-ES_tradnl"/>
        </w:rPr>
      </w:pPr>
    </w:p>
    <w:p w14:paraId="182D8A23" w14:textId="7FA3B5A0" w:rsidR="001B4EC1" w:rsidRPr="00366674" w:rsidRDefault="005A52D7" w:rsidP="006928F0">
      <w:pPr>
        <w:pStyle w:val="NoSpacing"/>
        <w:spacing w:line="360" w:lineRule="auto"/>
        <w:contextualSpacing/>
        <w:jc w:val="both"/>
        <w:rPr>
          <w:rFonts w:ascii="Calibri" w:hAnsi="Calibri"/>
          <w:lang w:val="es-ES_tradnl"/>
        </w:rPr>
      </w:pPr>
      <w:r w:rsidRPr="00366674">
        <w:rPr>
          <w:rFonts w:ascii="Calibri" w:hAnsi="Calibri"/>
          <w:lang w:val="es-ES_tradnl"/>
        </w:rPr>
        <w:lastRenderedPageBreak/>
        <w:t xml:space="preserve">Evidentemente, en la medida en que la proclamación está dirigida a los Estados que no forman parte del ALBA, su contenido </w:t>
      </w:r>
      <w:r w:rsidR="008E5274" w:rsidRPr="00366674">
        <w:rPr>
          <w:rFonts w:ascii="Calibri" w:hAnsi="Calibri"/>
          <w:lang w:val="es-ES_tradnl"/>
        </w:rPr>
        <w:t xml:space="preserve">decididamente </w:t>
      </w:r>
      <w:r w:rsidRPr="00366674">
        <w:rPr>
          <w:rFonts w:ascii="Calibri" w:hAnsi="Calibri"/>
          <w:lang w:val="es-ES_tradnl"/>
        </w:rPr>
        <w:t xml:space="preserve">tiene calidad </w:t>
      </w:r>
      <w:r w:rsidR="008E5274" w:rsidRPr="00366674">
        <w:rPr>
          <w:rFonts w:ascii="Calibri" w:hAnsi="Calibri"/>
          <w:lang w:val="es-ES_tradnl"/>
        </w:rPr>
        <w:t xml:space="preserve">de aspiración. Adicionalmente, dado el contexto parecería limitarse a la migración relacionada con el cambio climático más que la migración provocada por amenazas naturales en un sentido más general. No obstante, en la medida en que ésta última está relacionada con la primera, se menciona aquí como un ejemplo regional interesante que afirma </w:t>
      </w:r>
      <w:r w:rsidR="003C0BA5">
        <w:rPr>
          <w:rFonts w:ascii="Calibri" w:hAnsi="Calibri"/>
          <w:lang w:val="es-ES_tradnl"/>
        </w:rPr>
        <w:t>la necesidad de</w:t>
      </w:r>
      <w:r w:rsidR="008E5274" w:rsidRPr="00366674">
        <w:rPr>
          <w:rFonts w:ascii="Calibri" w:hAnsi="Calibri"/>
          <w:lang w:val="es-ES_tradnl"/>
        </w:rPr>
        <w:t xml:space="preserve"> recibir a este tipo de migrantes cuando </w:t>
      </w:r>
      <w:r w:rsidR="00000C15">
        <w:rPr>
          <w:rFonts w:ascii="Calibri" w:hAnsi="Calibri"/>
          <w:lang w:val="es-ES_tradnl"/>
        </w:rPr>
        <w:t>atraviesan</w:t>
      </w:r>
      <w:r w:rsidR="008E5274" w:rsidRPr="00366674">
        <w:rPr>
          <w:rFonts w:ascii="Calibri" w:hAnsi="Calibri"/>
          <w:lang w:val="es-ES_tradnl"/>
        </w:rPr>
        <w:t xml:space="preserve"> fronteras internacionales.</w:t>
      </w:r>
    </w:p>
    <w:p w14:paraId="26190CA0" w14:textId="77777777" w:rsidR="001B4EC1" w:rsidRPr="00366674" w:rsidRDefault="001B4EC1" w:rsidP="006928F0">
      <w:pPr>
        <w:pStyle w:val="NoSpacing"/>
        <w:spacing w:line="360" w:lineRule="auto"/>
        <w:contextualSpacing/>
        <w:jc w:val="both"/>
        <w:rPr>
          <w:rFonts w:ascii="Calibri" w:hAnsi="Calibri"/>
          <w:lang w:val="es-ES_tradnl"/>
        </w:rPr>
      </w:pPr>
    </w:p>
    <w:p w14:paraId="2A061A89" w14:textId="2F002DB8" w:rsidR="001B4EC1" w:rsidRPr="00366674" w:rsidRDefault="008751B8" w:rsidP="006928F0">
      <w:pPr>
        <w:pStyle w:val="NoSpacing"/>
        <w:spacing w:line="360" w:lineRule="auto"/>
        <w:contextualSpacing/>
        <w:jc w:val="both"/>
        <w:rPr>
          <w:rFonts w:ascii="Calibri" w:hAnsi="Calibri"/>
          <w:u w:val="single"/>
          <w:lang w:val="es-ES_tradnl"/>
        </w:rPr>
      </w:pPr>
      <w:r w:rsidRPr="00366674">
        <w:rPr>
          <w:rFonts w:ascii="Calibri" w:hAnsi="Calibri"/>
          <w:u w:val="single"/>
          <w:lang w:val="es-ES_tradnl"/>
        </w:rPr>
        <w:t>4</w:t>
      </w:r>
      <w:r w:rsidR="001B4EC1" w:rsidRPr="00366674">
        <w:rPr>
          <w:rFonts w:ascii="Calibri" w:hAnsi="Calibri"/>
          <w:u w:val="single"/>
          <w:lang w:val="es-ES_tradnl"/>
        </w:rPr>
        <w:t xml:space="preserve">.4. </w:t>
      </w:r>
      <w:r w:rsidR="008E5274" w:rsidRPr="00366674">
        <w:rPr>
          <w:rFonts w:ascii="Calibri" w:hAnsi="Calibri"/>
          <w:u w:val="single"/>
          <w:lang w:val="es-ES_tradnl"/>
        </w:rPr>
        <w:t>Unión de Naciones Suramericanas</w:t>
      </w:r>
      <w:r w:rsidR="001B4EC1" w:rsidRPr="00366674">
        <w:rPr>
          <w:rFonts w:ascii="Calibri" w:hAnsi="Calibri"/>
          <w:u w:val="single"/>
          <w:lang w:val="es-ES_tradnl"/>
        </w:rPr>
        <w:t xml:space="preserve"> (UNASUR)</w:t>
      </w:r>
    </w:p>
    <w:p w14:paraId="4734CD64" w14:textId="77777777" w:rsidR="001B4EC1" w:rsidRPr="00366674" w:rsidRDefault="001B4EC1" w:rsidP="006928F0">
      <w:pPr>
        <w:pStyle w:val="NoSpacing"/>
        <w:spacing w:line="360" w:lineRule="auto"/>
        <w:contextualSpacing/>
        <w:jc w:val="both"/>
        <w:rPr>
          <w:rFonts w:ascii="Calibri" w:hAnsi="Calibri"/>
          <w:lang w:val="es-ES_tradnl"/>
        </w:rPr>
      </w:pPr>
    </w:p>
    <w:p w14:paraId="4FB84414" w14:textId="0864F75F" w:rsidR="001B4EC1" w:rsidRPr="00366674" w:rsidRDefault="001B4EC1" w:rsidP="006928F0">
      <w:pPr>
        <w:pStyle w:val="NoSpacing"/>
        <w:spacing w:line="360" w:lineRule="auto"/>
        <w:contextualSpacing/>
        <w:jc w:val="both"/>
        <w:rPr>
          <w:rFonts w:ascii="Calibri" w:hAnsi="Calibri"/>
          <w:lang w:val="es-ES_tradnl"/>
        </w:rPr>
      </w:pPr>
      <w:r w:rsidRPr="00366674">
        <w:rPr>
          <w:rFonts w:ascii="Calibri" w:hAnsi="Calibri"/>
          <w:lang w:val="es-ES_tradnl"/>
        </w:rPr>
        <w:t xml:space="preserve">UNASUR </w:t>
      </w:r>
      <w:r w:rsidR="008E5274" w:rsidRPr="00366674">
        <w:rPr>
          <w:rFonts w:ascii="Calibri" w:hAnsi="Calibri"/>
          <w:lang w:val="es-ES_tradnl"/>
        </w:rPr>
        <w:t xml:space="preserve">es una nueva unión </w:t>
      </w:r>
      <w:r w:rsidR="00767129">
        <w:rPr>
          <w:rFonts w:ascii="Calibri" w:hAnsi="Calibri"/>
          <w:highlight w:val="yellow"/>
          <w:lang w:val="es-ES_tradnl"/>
        </w:rPr>
        <w:t>inter</w:t>
      </w:r>
      <w:r w:rsidR="008E5274" w:rsidRPr="00F229CC">
        <w:rPr>
          <w:rFonts w:ascii="Calibri" w:hAnsi="Calibri"/>
          <w:highlight w:val="yellow"/>
          <w:lang w:val="es-ES_tradnl"/>
        </w:rPr>
        <w:t>gubernamental</w:t>
      </w:r>
      <w:r w:rsidR="008E5274" w:rsidRPr="00366674">
        <w:rPr>
          <w:rFonts w:ascii="Calibri" w:hAnsi="Calibri"/>
          <w:lang w:val="es-ES_tradnl"/>
        </w:rPr>
        <w:t xml:space="preserve"> que reúne a los Estados miembros de dos bloques subregionales existentes en Sudamérica: la Comunidad Andina de Naciones (CAN) y el Mercado Común del Sur</w:t>
      </w:r>
      <w:r w:rsidRPr="00366674">
        <w:rPr>
          <w:rFonts w:ascii="Calibri" w:hAnsi="Calibri"/>
          <w:lang w:val="es-ES_tradnl"/>
        </w:rPr>
        <w:t xml:space="preserve"> (MERCOSUR). </w:t>
      </w:r>
      <w:r w:rsidR="008E5274" w:rsidRPr="00366674">
        <w:rPr>
          <w:rFonts w:ascii="Calibri" w:hAnsi="Calibri"/>
          <w:lang w:val="es-ES_tradnl"/>
        </w:rPr>
        <w:t>Actualmente está conformada por doce Estados miembros: Argentina, Bolivia, Bras</w:t>
      </w:r>
      <w:r w:rsidRPr="00366674">
        <w:rPr>
          <w:rFonts w:ascii="Calibri" w:hAnsi="Calibri"/>
          <w:lang w:val="es-ES_tradnl"/>
        </w:rPr>
        <w:t>il, Chile, Colombia,</w:t>
      </w:r>
      <w:r w:rsidR="008E5274" w:rsidRPr="00366674">
        <w:rPr>
          <w:rFonts w:ascii="Calibri" w:hAnsi="Calibri"/>
          <w:lang w:val="es-ES_tradnl"/>
        </w:rPr>
        <w:t xml:space="preserve"> Ecuador, Guyana, Para</w:t>
      </w:r>
      <w:r w:rsidR="0030469E">
        <w:rPr>
          <w:rFonts w:ascii="Calibri" w:hAnsi="Calibri"/>
          <w:lang w:val="es-ES_tradnl"/>
        </w:rPr>
        <w:t>guay, Perú, Surinam, Uruguay y</w:t>
      </w:r>
      <w:r w:rsidR="008E5274" w:rsidRPr="00366674">
        <w:rPr>
          <w:rFonts w:ascii="Calibri" w:hAnsi="Calibri"/>
          <w:lang w:val="es-ES_tradnl"/>
        </w:rPr>
        <w:t xml:space="preserve"> Venezuela; </w:t>
      </w:r>
      <w:r w:rsidR="003722C6">
        <w:rPr>
          <w:rFonts w:ascii="Calibri" w:hAnsi="Calibri"/>
          <w:lang w:val="es-ES_tradnl"/>
        </w:rPr>
        <w:t>o sea que</w:t>
      </w:r>
      <w:r w:rsidR="008E5274" w:rsidRPr="00366674">
        <w:rPr>
          <w:rFonts w:ascii="Calibri" w:hAnsi="Calibri"/>
          <w:lang w:val="es-ES_tradnl"/>
        </w:rPr>
        <w:t xml:space="preserve"> hay cierto traslape con los miembros </w:t>
      </w:r>
      <w:r w:rsidR="0068629E">
        <w:rPr>
          <w:rFonts w:ascii="Calibri" w:hAnsi="Calibri"/>
          <w:lang w:val="es-ES_tradnl"/>
        </w:rPr>
        <w:t xml:space="preserve">del </w:t>
      </w:r>
      <w:r w:rsidRPr="00366674">
        <w:rPr>
          <w:rFonts w:ascii="Calibri" w:hAnsi="Calibri"/>
          <w:lang w:val="es-ES_tradnl"/>
        </w:rPr>
        <w:t>ALBA.</w:t>
      </w:r>
    </w:p>
    <w:p w14:paraId="6B18896E" w14:textId="77777777" w:rsidR="001B4EC1" w:rsidRPr="00366674" w:rsidRDefault="001B4EC1" w:rsidP="006928F0">
      <w:pPr>
        <w:pStyle w:val="NoSpacing"/>
        <w:spacing w:line="360" w:lineRule="auto"/>
        <w:contextualSpacing/>
        <w:jc w:val="both"/>
        <w:rPr>
          <w:rFonts w:ascii="Calibri" w:hAnsi="Calibri"/>
          <w:lang w:val="es-ES_tradnl"/>
        </w:rPr>
      </w:pPr>
    </w:p>
    <w:p w14:paraId="275D3CD2" w14:textId="034A7B6E" w:rsidR="001B4EC1" w:rsidRPr="00366674" w:rsidRDefault="001B4EC1" w:rsidP="006928F0">
      <w:pPr>
        <w:pStyle w:val="NoSpacing"/>
        <w:spacing w:line="360" w:lineRule="auto"/>
        <w:contextualSpacing/>
        <w:jc w:val="both"/>
        <w:rPr>
          <w:rFonts w:ascii="Calibri" w:hAnsi="Calibri"/>
          <w:lang w:val="es-ES_tradnl"/>
        </w:rPr>
      </w:pPr>
      <w:r w:rsidRPr="00366674">
        <w:rPr>
          <w:rFonts w:ascii="Calibri" w:hAnsi="Calibri"/>
          <w:lang w:val="es-ES_tradnl"/>
        </w:rPr>
        <w:t xml:space="preserve">UNASUR </w:t>
      </w:r>
      <w:r w:rsidR="008E5274" w:rsidRPr="00366674">
        <w:rPr>
          <w:rFonts w:ascii="Calibri" w:hAnsi="Calibri"/>
          <w:lang w:val="es-ES_tradnl"/>
        </w:rPr>
        <w:t>ha expresado con frecuencia su “solidaridad” con los países afectados por los desastres que ocurr</w:t>
      </w:r>
      <w:r w:rsidR="003C4146">
        <w:rPr>
          <w:rFonts w:ascii="Calibri" w:hAnsi="Calibri"/>
          <w:lang w:val="es-ES_tradnl"/>
        </w:rPr>
        <w:t>en en la región y fuera de ella;</w:t>
      </w:r>
      <w:r w:rsidR="008E5274" w:rsidRPr="00366674">
        <w:rPr>
          <w:rFonts w:ascii="Calibri" w:hAnsi="Calibri"/>
          <w:lang w:val="es-ES_tradnl"/>
        </w:rPr>
        <w:t xml:space="preserve"> por ejemplo, con Chile para el</w:t>
      </w:r>
      <w:r w:rsidR="003407AC">
        <w:rPr>
          <w:rFonts w:ascii="Calibri" w:hAnsi="Calibri"/>
          <w:lang w:val="es-ES_tradnl"/>
        </w:rPr>
        <w:t xml:space="preserve"> </w:t>
      </w:r>
      <w:r w:rsidR="008E5274" w:rsidRPr="00366674">
        <w:rPr>
          <w:rFonts w:ascii="Calibri" w:hAnsi="Calibri"/>
          <w:lang w:val="es-ES_tradnl"/>
        </w:rPr>
        <w:t>terremoto de</w:t>
      </w:r>
      <w:r w:rsidRPr="00366674">
        <w:rPr>
          <w:rFonts w:ascii="Calibri" w:hAnsi="Calibri"/>
          <w:lang w:val="es-ES_tradnl"/>
        </w:rPr>
        <w:t xml:space="preserve"> 2010</w:t>
      </w:r>
      <w:r w:rsidRPr="00366674">
        <w:rPr>
          <w:rStyle w:val="FootnoteReference"/>
          <w:rFonts w:ascii="Calibri" w:hAnsi="Calibri"/>
          <w:lang w:val="es-ES_tradnl"/>
        </w:rPr>
        <w:footnoteReference w:id="168"/>
      </w:r>
      <w:r w:rsidRPr="00366674">
        <w:rPr>
          <w:rFonts w:ascii="Calibri" w:hAnsi="Calibri"/>
          <w:lang w:val="es-ES_tradnl"/>
        </w:rPr>
        <w:t xml:space="preserve"> </w:t>
      </w:r>
      <w:r w:rsidR="00CA2185" w:rsidRPr="00366674">
        <w:rPr>
          <w:rFonts w:ascii="Calibri" w:hAnsi="Calibri"/>
          <w:lang w:val="es-ES_tradnl"/>
        </w:rPr>
        <w:t xml:space="preserve">y con Japón por el terremoto y tsunami de </w:t>
      </w:r>
      <w:r w:rsidRPr="00366674">
        <w:rPr>
          <w:rFonts w:ascii="Calibri" w:hAnsi="Calibri"/>
          <w:lang w:val="es-ES_tradnl"/>
        </w:rPr>
        <w:t>2011.</w:t>
      </w:r>
      <w:r w:rsidRPr="00366674">
        <w:rPr>
          <w:rStyle w:val="FootnoteReference"/>
          <w:rFonts w:ascii="Calibri" w:hAnsi="Calibri"/>
          <w:lang w:val="es-ES_tradnl"/>
        </w:rPr>
        <w:footnoteReference w:id="169"/>
      </w:r>
      <w:r w:rsidRPr="00366674">
        <w:rPr>
          <w:rFonts w:ascii="Calibri" w:hAnsi="Calibri"/>
          <w:lang w:val="es-ES_tradnl"/>
        </w:rPr>
        <w:t xml:space="preserve"> </w:t>
      </w:r>
      <w:r w:rsidR="00CA2185" w:rsidRPr="00366674">
        <w:rPr>
          <w:rFonts w:ascii="Calibri" w:hAnsi="Calibri"/>
          <w:lang w:val="es-ES_tradnl"/>
        </w:rPr>
        <w:t>Sin embargo, después del terremoto de</w:t>
      </w:r>
      <w:r w:rsidRPr="00366674">
        <w:rPr>
          <w:rFonts w:ascii="Calibri" w:hAnsi="Calibri"/>
          <w:lang w:val="es-ES_tradnl"/>
        </w:rPr>
        <w:t xml:space="preserve"> 2010 </w:t>
      </w:r>
      <w:r w:rsidR="00CA2185" w:rsidRPr="00366674">
        <w:rPr>
          <w:rFonts w:ascii="Calibri" w:hAnsi="Calibri"/>
          <w:lang w:val="es-ES_tradnl"/>
        </w:rPr>
        <w:t>de Haití se adoptó una declaración más extensa</w:t>
      </w:r>
      <w:r w:rsidR="00B85D19">
        <w:rPr>
          <w:rFonts w:ascii="Calibri" w:hAnsi="Calibri"/>
          <w:lang w:val="es-ES_tradnl"/>
        </w:rPr>
        <w:t xml:space="preserve"> denominada </w:t>
      </w:r>
      <w:r w:rsidR="00CC0039" w:rsidRPr="00366674">
        <w:rPr>
          <w:rFonts w:ascii="Calibri" w:hAnsi="Calibri"/>
          <w:lang w:val="es-ES_tradnl"/>
        </w:rPr>
        <w:t>“</w:t>
      </w:r>
      <w:r w:rsidR="00CC0039" w:rsidRPr="00366674">
        <w:rPr>
          <w:lang w:val="es-ES_tradnl"/>
        </w:rPr>
        <w:t>Solidaridad de UNASUR con Haití: Decisión de Quito</w:t>
      </w:r>
      <w:r w:rsidR="00CC0039" w:rsidRPr="00366674">
        <w:rPr>
          <w:rFonts w:ascii="Calibri" w:hAnsi="Calibri"/>
          <w:lang w:val="es-ES_tradnl"/>
        </w:rPr>
        <w:t xml:space="preserve">”, </w:t>
      </w:r>
      <w:r w:rsidR="00611479">
        <w:rPr>
          <w:rFonts w:ascii="Calibri" w:hAnsi="Calibri"/>
          <w:lang w:val="es-ES_tradnl"/>
        </w:rPr>
        <w:t>durante</w:t>
      </w:r>
      <w:r w:rsidR="00CC0039" w:rsidRPr="00366674">
        <w:rPr>
          <w:rFonts w:ascii="Calibri" w:hAnsi="Calibri"/>
          <w:lang w:val="es-ES_tradnl"/>
        </w:rPr>
        <w:t xml:space="preserve"> la reunión de Jefes de Estado y Gobierno de UNASUR que se celebró el 9 de febrero en Quito, Ecuador</w:t>
      </w:r>
      <w:r w:rsidRPr="00366674">
        <w:rPr>
          <w:rFonts w:ascii="Calibri" w:hAnsi="Calibri"/>
          <w:lang w:val="es-ES_tradnl"/>
        </w:rPr>
        <w:t>.</w:t>
      </w:r>
      <w:r w:rsidRPr="00366674">
        <w:rPr>
          <w:rStyle w:val="FootnoteReference"/>
          <w:rFonts w:ascii="Calibri" w:hAnsi="Calibri"/>
          <w:lang w:val="es-ES_tradnl"/>
        </w:rPr>
        <w:footnoteReference w:id="170"/>
      </w:r>
      <w:r w:rsidRPr="00366674">
        <w:rPr>
          <w:rFonts w:ascii="Calibri" w:hAnsi="Calibri"/>
          <w:lang w:val="es-ES_tradnl"/>
        </w:rPr>
        <w:t xml:space="preserve"> </w:t>
      </w:r>
      <w:r w:rsidR="00CC0039" w:rsidRPr="00366674">
        <w:rPr>
          <w:rFonts w:ascii="Calibri" w:hAnsi="Calibri"/>
          <w:lang w:val="es-ES_tradnl"/>
        </w:rPr>
        <w:t>Entre otros, se decidió lo siguiente:</w:t>
      </w:r>
    </w:p>
    <w:p w14:paraId="3EF30182" w14:textId="77777777" w:rsidR="001B4EC1" w:rsidRPr="00366674" w:rsidRDefault="001B4EC1" w:rsidP="006928F0">
      <w:pPr>
        <w:pStyle w:val="NoSpacing"/>
        <w:spacing w:line="360" w:lineRule="auto"/>
        <w:contextualSpacing/>
        <w:jc w:val="both"/>
        <w:rPr>
          <w:rFonts w:ascii="Calibri" w:hAnsi="Calibri"/>
          <w:lang w:val="es-ES_tradnl"/>
        </w:rPr>
      </w:pPr>
    </w:p>
    <w:p w14:paraId="0B8D9B11" w14:textId="68E18B86" w:rsidR="001B4EC1" w:rsidRPr="00366674" w:rsidRDefault="003A6077" w:rsidP="006928F0">
      <w:pPr>
        <w:pStyle w:val="NoSpacing"/>
        <w:spacing w:line="360" w:lineRule="auto"/>
        <w:ind w:left="720"/>
        <w:contextualSpacing/>
        <w:jc w:val="both"/>
        <w:rPr>
          <w:rFonts w:ascii="Calibri" w:hAnsi="Calibri"/>
          <w:lang w:val="es-ES_tradnl"/>
        </w:rPr>
      </w:pPr>
      <w:r>
        <w:rPr>
          <w:rFonts w:ascii="Calibri" w:hAnsi="Calibri"/>
          <w:lang w:val="es-ES_tradnl"/>
        </w:rPr>
        <w:t>“</w:t>
      </w:r>
      <w:r w:rsidR="001B4EC1" w:rsidRPr="00366674">
        <w:rPr>
          <w:rFonts w:ascii="Calibri" w:hAnsi="Calibri"/>
          <w:lang w:val="es-ES_tradnl"/>
        </w:rPr>
        <w:t>P</w:t>
      </w:r>
      <w:r w:rsidR="00335EDF" w:rsidRPr="00366674">
        <w:rPr>
          <w:rFonts w:ascii="Calibri" w:hAnsi="Calibri"/>
          <w:lang w:val="es-ES_tradnl"/>
        </w:rPr>
        <w:t>romover acciones conjuntas […] mediante un plan de acción coordinado con los representantes del Gobierno Constitucional de Haití [que estaban presentes en la reunión]. Este plan de acción deberá contemplar, entre otras, las siguientes medidas, de forma voluntaria y según las capacidades de cada Estado Miembro</w:t>
      </w:r>
      <w:r w:rsidR="001B4EC1" w:rsidRPr="00366674">
        <w:rPr>
          <w:rFonts w:ascii="Calibri" w:hAnsi="Calibri"/>
          <w:lang w:val="es-ES_tradnl"/>
        </w:rPr>
        <w:t>:</w:t>
      </w:r>
    </w:p>
    <w:p w14:paraId="52828F8D" w14:textId="77777777" w:rsidR="001B4EC1" w:rsidRPr="00366674" w:rsidRDefault="001B4EC1" w:rsidP="006928F0">
      <w:pPr>
        <w:pStyle w:val="NoSpacing"/>
        <w:spacing w:line="360" w:lineRule="auto"/>
        <w:ind w:left="720"/>
        <w:contextualSpacing/>
        <w:jc w:val="both"/>
        <w:rPr>
          <w:rFonts w:ascii="Calibri" w:hAnsi="Calibri"/>
          <w:lang w:val="es-ES_tradnl"/>
        </w:rPr>
      </w:pPr>
    </w:p>
    <w:p w14:paraId="75C9ECC9" w14:textId="3192F343" w:rsidR="001B4EC1" w:rsidRPr="00366674" w:rsidRDefault="003A6077" w:rsidP="006928F0">
      <w:pPr>
        <w:pStyle w:val="NoSpacing"/>
        <w:spacing w:line="360" w:lineRule="auto"/>
        <w:ind w:left="720"/>
        <w:contextualSpacing/>
        <w:jc w:val="both"/>
        <w:rPr>
          <w:rFonts w:ascii="Calibri" w:hAnsi="Calibri"/>
          <w:lang w:val="es-ES_tradnl"/>
        </w:rPr>
      </w:pPr>
      <w:r>
        <w:rPr>
          <w:rFonts w:ascii="Calibri" w:hAnsi="Calibri"/>
          <w:lang w:val="es-ES_tradnl"/>
        </w:rPr>
        <w:lastRenderedPageBreak/>
        <w:t>[</w:t>
      </w:r>
      <w:r w:rsidR="001B4EC1" w:rsidRPr="00366674">
        <w:rPr>
          <w:rFonts w:ascii="Calibri" w:hAnsi="Calibri"/>
          <w:lang w:val="es-ES_tradnl"/>
        </w:rPr>
        <w:t>…</w:t>
      </w:r>
      <w:r>
        <w:rPr>
          <w:rFonts w:ascii="Calibri" w:hAnsi="Calibri"/>
          <w:lang w:val="es-ES_tradnl"/>
        </w:rPr>
        <w:t>]</w:t>
      </w:r>
    </w:p>
    <w:p w14:paraId="5E8DCFAE" w14:textId="77777777" w:rsidR="001B4EC1" w:rsidRPr="00366674" w:rsidRDefault="001B4EC1" w:rsidP="006928F0">
      <w:pPr>
        <w:pStyle w:val="NoSpacing"/>
        <w:spacing w:line="360" w:lineRule="auto"/>
        <w:ind w:left="720"/>
        <w:contextualSpacing/>
        <w:jc w:val="both"/>
        <w:rPr>
          <w:rFonts w:ascii="Calibri" w:hAnsi="Calibri"/>
          <w:lang w:val="es-ES_tradnl"/>
        </w:rPr>
      </w:pPr>
    </w:p>
    <w:p w14:paraId="01653F60" w14:textId="2B455287" w:rsidR="001B4EC1" w:rsidRPr="00366674" w:rsidRDefault="00335EDF" w:rsidP="006928F0">
      <w:pPr>
        <w:pStyle w:val="NoSpacing"/>
        <w:spacing w:line="360" w:lineRule="auto"/>
        <w:ind w:left="720"/>
        <w:contextualSpacing/>
        <w:jc w:val="both"/>
        <w:rPr>
          <w:rFonts w:ascii="Calibri" w:hAnsi="Calibri"/>
          <w:lang w:val="es-ES_tradnl"/>
        </w:rPr>
      </w:pPr>
      <w:r w:rsidRPr="00366674">
        <w:rPr>
          <w:rFonts w:ascii="Calibri" w:hAnsi="Calibri"/>
          <w:lang w:val="es-ES_tradnl"/>
        </w:rPr>
        <w:t>Exhortar a los Estados Miembros que aún no lo han hecho la aplicación de procesos especiales de regularización migratoria a favor de ciudadanos haitianos</w:t>
      </w:r>
      <w:r w:rsidR="001B4EC1" w:rsidRPr="00366674">
        <w:rPr>
          <w:rFonts w:ascii="Calibri" w:hAnsi="Calibri"/>
          <w:lang w:val="es-ES_tradnl"/>
        </w:rPr>
        <w:t>.</w:t>
      </w:r>
      <w:r w:rsidR="003A6077">
        <w:rPr>
          <w:rFonts w:ascii="Calibri" w:hAnsi="Calibri"/>
          <w:lang w:val="es-ES_tradnl"/>
        </w:rPr>
        <w:t>”</w:t>
      </w:r>
      <w:r w:rsidR="001B4EC1" w:rsidRPr="00366674">
        <w:rPr>
          <w:rStyle w:val="FootnoteReference"/>
          <w:rFonts w:ascii="Calibri" w:hAnsi="Calibri"/>
          <w:lang w:val="es-ES_tradnl"/>
        </w:rPr>
        <w:footnoteReference w:id="171"/>
      </w:r>
    </w:p>
    <w:p w14:paraId="243CEE57" w14:textId="77777777" w:rsidR="001B4EC1" w:rsidRPr="00366674" w:rsidRDefault="001B4EC1" w:rsidP="006928F0">
      <w:pPr>
        <w:pStyle w:val="NoSpacing"/>
        <w:spacing w:line="360" w:lineRule="auto"/>
        <w:contextualSpacing/>
        <w:jc w:val="both"/>
        <w:rPr>
          <w:rFonts w:ascii="Calibri" w:hAnsi="Calibri"/>
          <w:lang w:val="es-ES_tradnl"/>
        </w:rPr>
      </w:pPr>
    </w:p>
    <w:p w14:paraId="50903661" w14:textId="271AC9A0" w:rsidR="001B4EC1" w:rsidRPr="00366674" w:rsidRDefault="00EF5E11" w:rsidP="006928F0">
      <w:pPr>
        <w:pStyle w:val="NoSpacing"/>
        <w:spacing w:line="360" w:lineRule="auto"/>
        <w:contextualSpacing/>
        <w:jc w:val="both"/>
        <w:rPr>
          <w:rFonts w:ascii="Calibri" w:hAnsi="Calibri"/>
          <w:lang w:val="es-ES_tradnl"/>
        </w:rPr>
      </w:pPr>
      <w:r w:rsidRPr="00366674">
        <w:rPr>
          <w:rFonts w:ascii="Calibri" w:hAnsi="Calibri"/>
          <w:lang w:val="es-ES_tradnl"/>
        </w:rPr>
        <w:t>Al final de esta reunión se anunciaron l</w:t>
      </w:r>
      <w:r w:rsidR="00F74E3B" w:rsidRPr="00366674">
        <w:rPr>
          <w:rFonts w:ascii="Calibri" w:hAnsi="Calibri"/>
          <w:lang w:val="es-ES_tradnl"/>
        </w:rPr>
        <w:t>as medidas humanitarias generales que adoptó Ecuador en beneficio de los migrantes haitianos</w:t>
      </w:r>
      <w:r w:rsidR="001B4EC1" w:rsidRPr="00366674">
        <w:rPr>
          <w:rFonts w:ascii="Calibri" w:hAnsi="Calibri"/>
          <w:lang w:val="es-ES_tradnl"/>
        </w:rPr>
        <w:t>.</w:t>
      </w:r>
      <w:r w:rsidR="001B4EC1" w:rsidRPr="00366674">
        <w:rPr>
          <w:rStyle w:val="FootnoteReference"/>
          <w:rFonts w:ascii="Calibri" w:hAnsi="Calibri"/>
          <w:lang w:val="es-ES_tradnl"/>
        </w:rPr>
        <w:footnoteReference w:id="172"/>
      </w:r>
      <w:r w:rsidR="001B4EC1" w:rsidRPr="00366674">
        <w:rPr>
          <w:rFonts w:ascii="Calibri" w:hAnsi="Calibri"/>
          <w:lang w:val="es-ES_tradnl"/>
        </w:rPr>
        <w:t xml:space="preserve"> </w:t>
      </w:r>
      <w:r w:rsidR="00985492" w:rsidRPr="00366674">
        <w:rPr>
          <w:rFonts w:ascii="Calibri" w:hAnsi="Calibri"/>
          <w:lang w:val="es-ES_tradnl"/>
        </w:rPr>
        <w:t>Posteriormente,</w:t>
      </w:r>
      <w:r w:rsidRPr="00366674">
        <w:rPr>
          <w:rFonts w:ascii="Calibri" w:hAnsi="Calibri"/>
          <w:lang w:val="es-ES_tradnl"/>
        </w:rPr>
        <w:t xml:space="preserve"> </w:t>
      </w:r>
      <w:r w:rsidR="001B4EC1" w:rsidRPr="00366674">
        <w:rPr>
          <w:rFonts w:ascii="Calibri" w:hAnsi="Calibri"/>
          <w:lang w:val="es-ES_tradnl"/>
        </w:rPr>
        <w:t xml:space="preserve">Venezuela </w:t>
      </w:r>
      <w:r w:rsidRPr="00366674">
        <w:rPr>
          <w:rFonts w:ascii="Calibri" w:hAnsi="Calibri"/>
          <w:lang w:val="es-ES_tradnl"/>
        </w:rPr>
        <w:t>también adoptó medidas similares,</w:t>
      </w:r>
      <w:r w:rsidR="0022053F">
        <w:rPr>
          <w:rFonts w:ascii="Calibri" w:hAnsi="Calibri"/>
          <w:lang w:val="es-ES_tradnl"/>
        </w:rPr>
        <w:t xml:space="preserve"> al igual que Brasil. Sin embarg</w:t>
      </w:r>
      <w:r w:rsidRPr="00366674">
        <w:rPr>
          <w:rFonts w:ascii="Calibri" w:hAnsi="Calibri"/>
          <w:lang w:val="es-ES_tradnl"/>
        </w:rPr>
        <w:t xml:space="preserve">o, </w:t>
      </w:r>
      <w:r w:rsidR="007605CD">
        <w:rPr>
          <w:rFonts w:ascii="Calibri" w:hAnsi="Calibri"/>
          <w:lang w:val="es-ES_tradnl"/>
        </w:rPr>
        <w:t xml:space="preserve">al parecer </w:t>
      </w:r>
      <w:r w:rsidRPr="00366674">
        <w:rPr>
          <w:rFonts w:ascii="Calibri" w:hAnsi="Calibri"/>
          <w:lang w:val="es-ES_tradnl"/>
        </w:rPr>
        <w:t xml:space="preserve">en ninguno de los dos casos esta medida </w:t>
      </w:r>
      <w:r w:rsidR="007605CD">
        <w:rPr>
          <w:rFonts w:ascii="Calibri" w:hAnsi="Calibri"/>
          <w:lang w:val="es-ES_tradnl"/>
        </w:rPr>
        <w:t>fue</w:t>
      </w:r>
      <w:r w:rsidRPr="00366674">
        <w:rPr>
          <w:rFonts w:ascii="Calibri" w:hAnsi="Calibri"/>
          <w:lang w:val="es-ES_tradnl"/>
        </w:rPr>
        <w:t xml:space="preserve"> </w:t>
      </w:r>
      <w:r w:rsidR="00324FED">
        <w:rPr>
          <w:rFonts w:ascii="Calibri" w:hAnsi="Calibri"/>
          <w:lang w:val="es-ES_tradnl"/>
        </w:rPr>
        <w:t>el resultado directo de</w:t>
      </w:r>
      <w:r w:rsidRPr="00366674">
        <w:rPr>
          <w:rFonts w:ascii="Calibri" w:hAnsi="Calibri"/>
          <w:lang w:val="es-ES_tradnl"/>
        </w:rPr>
        <w:t xml:space="preserve"> la declaración de UNASUR</w:t>
      </w:r>
      <w:r w:rsidR="001B4EC1" w:rsidRPr="00366674">
        <w:rPr>
          <w:rFonts w:ascii="Calibri" w:hAnsi="Calibri"/>
          <w:lang w:val="es-ES_tradnl"/>
        </w:rPr>
        <w:t>.</w:t>
      </w:r>
      <w:r w:rsidR="001B4EC1" w:rsidRPr="00366674">
        <w:rPr>
          <w:rStyle w:val="FootnoteReference"/>
          <w:rFonts w:ascii="Calibri" w:hAnsi="Calibri"/>
          <w:lang w:val="es-ES_tradnl"/>
        </w:rPr>
        <w:footnoteReference w:id="173"/>
      </w:r>
      <w:r w:rsidR="00985492" w:rsidRPr="00366674">
        <w:rPr>
          <w:rFonts w:ascii="Calibri" w:hAnsi="Calibri"/>
          <w:lang w:val="es-ES_tradnl"/>
        </w:rPr>
        <w:t xml:space="preserve"> </w:t>
      </w:r>
      <w:r w:rsidRPr="00366674">
        <w:rPr>
          <w:rFonts w:ascii="Calibri" w:hAnsi="Calibri"/>
          <w:lang w:val="es-ES_tradnl"/>
        </w:rPr>
        <w:t>Otros Estados miembros de</w:t>
      </w:r>
      <w:r w:rsidR="001B4EC1" w:rsidRPr="00366674">
        <w:rPr>
          <w:rFonts w:ascii="Calibri" w:hAnsi="Calibri"/>
          <w:lang w:val="es-ES_tradnl"/>
        </w:rPr>
        <w:t xml:space="preserve"> UNASUR </w:t>
      </w:r>
      <w:r w:rsidRPr="00366674">
        <w:rPr>
          <w:rFonts w:ascii="Calibri" w:hAnsi="Calibri"/>
          <w:lang w:val="es-ES_tradnl"/>
        </w:rPr>
        <w:t>parecen haber dado respuesta a los casos de haitianos en sus territorios de manera más individual</w:t>
      </w:r>
      <w:r w:rsidR="001B4EC1" w:rsidRPr="00366674">
        <w:rPr>
          <w:rFonts w:ascii="Calibri" w:hAnsi="Calibri"/>
          <w:lang w:val="es-ES_tradnl"/>
        </w:rPr>
        <w:t>.</w:t>
      </w:r>
      <w:r w:rsidR="001B4EC1" w:rsidRPr="00366674">
        <w:rPr>
          <w:rStyle w:val="FootnoteReference"/>
          <w:rFonts w:ascii="Calibri" w:hAnsi="Calibri"/>
          <w:lang w:val="es-ES_tradnl"/>
        </w:rPr>
        <w:footnoteReference w:id="174"/>
      </w:r>
    </w:p>
    <w:p w14:paraId="4783041D" w14:textId="77777777" w:rsidR="001B4EC1" w:rsidRPr="00366674" w:rsidRDefault="001B4EC1" w:rsidP="006928F0">
      <w:pPr>
        <w:pStyle w:val="NoSpacing"/>
        <w:spacing w:line="360" w:lineRule="auto"/>
        <w:contextualSpacing/>
        <w:jc w:val="both"/>
        <w:rPr>
          <w:rFonts w:ascii="Calibri" w:hAnsi="Calibri"/>
          <w:lang w:val="es-ES_tradnl"/>
        </w:rPr>
      </w:pPr>
    </w:p>
    <w:p w14:paraId="084198AB" w14:textId="11261403" w:rsidR="001B4EC1" w:rsidRPr="00366674" w:rsidRDefault="008751B8" w:rsidP="006928F0">
      <w:pPr>
        <w:pStyle w:val="NoSpacing"/>
        <w:spacing w:line="360" w:lineRule="auto"/>
        <w:contextualSpacing/>
        <w:jc w:val="both"/>
        <w:rPr>
          <w:rFonts w:ascii="Calibri" w:hAnsi="Calibri"/>
          <w:u w:val="single"/>
          <w:lang w:val="es-ES_tradnl"/>
        </w:rPr>
      </w:pPr>
      <w:r w:rsidRPr="00366674">
        <w:rPr>
          <w:rFonts w:ascii="Calibri" w:hAnsi="Calibri"/>
          <w:u w:val="single"/>
          <w:lang w:val="es-ES_tradnl"/>
        </w:rPr>
        <w:t>4</w:t>
      </w:r>
      <w:r w:rsidR="001B4EC1" w:rsidRPr="00366674">
        <w:rPr>
          <w:rFonts w:ascii="Calibri" w:hAnsi="Calibri"/>
          <w:u w:val="single"/>
          <w:lang w:val="es-ES_tradnl"/>
        </w:rPr>
        <w:t xml:space="preserve">.5. </w:t>
      </w:r>
      <w:r w:rsidR="00EF5E11" w:rsidRPr="00366674">
        <w:rPr>
          <w:rFonts w:ascii="Calibri" w:hAnsi="Calibri"/>
          <w:u w:val="single"/>
          <w:lang w:val="es-ES_tradnl"/>
        </w:rPr>
        <w:t>Organización de Estados Americanos (OEA)</w:t>
      </w:r>
    </w:p>
    <w:p w14:paraId="578A7A36" w14:textId="77777777" w:rsidR="001B4EC1" w:rsidRPr="00366674" w:rsidRDefault="001B4EC1" w:rsidP="006928F0">
      <w:pPr>
        <w:pStyle w:val="NoSpacing"/>
        <w:spacing w:line="360" w:lineRule="auto"/>
        <w:contextualSpacing/>
        <w:jc w:val="both"/>
        <w:rPr>
          <w:rFonts w:ascii="Calibri" w:hAnsi="Calibri"/>
          <w:lang w:val="es-ES_tradnl"/>
        </w:rPr>
      </w:pPr>
    </w:p>
    <w:p w14:paraId="767F5C41" w14:textId="0186426E" w:rsidR="001B4EC1" w:rsidRPr="00366674" w:rsidRDefault="00EB434E" w:rsidP="006928F0">
      <w:pPr>
        <w:pStyle w:val="NoSpacing"/>
        <w:spacing w:line="360" w:lineRule="auto"/>
        <w:contextualSpacing/>
        <w:jc w:val="both"/>
        <w:rPr>
          <w:rFonts w:ascii="Calibri" w:hAnsi="Calibri"/>
          <w:lang w:val="es-ES_tradnl"/>
        </w:rPr>
      </w:pPr>
      <w:r w:rsidRPr="00366674">
        <w:rPr>
          <w:rFonts w:ascii="Calibri" w:hAnsi="Calibri"/>
          <w:lang w:val="es-ES_tradnl"/>
        </w:rPr>
        <w:t>La OEA es la organización intergubernamental mejor establecida de todas las organizaciones intergubername</w:t>
      </w:r>
      <w:r w:rsidR="00EB3036">
        <w:rPr>
          <w:rFonts w:ascii="Calibri" w:hAnsi="Calibri"/>
          <w:lang w:val="es-ES_tradnl"/>
        </w:rPr>
        <w:t>ntales de las Américas y además</w:t>
      </w:r>
      <w:r w:rsidRPr="00366674">
        <w:rPr>
          <w:rFonts w:ascii="Calibri" w:hAnsi="Calibri"/>
          <w:lang w:val="es-ES_tradnl"/>
        </w:rPr>
        <w:t xml:space="preserve"> cuenta con la membresía más extensa</w:t>
      </w:r>
      <w:r w:rsidR="00F229CC">
        <w:rPr>
          <w:rFonts w:ascii="Calibri" w:hAnsi="Calibri"/>
          <w:lang w:val="es-ES_tradnl"/>
        </w:rPr>
        <w:t>,</w:t>
      </w:r>
      <w:r w:rsidRPr="00366674">
        <w:rPr>
          <w:rFonts w:ascii="Calibri" w:hAnsi="Calibri"/>
          <w:lang w:val="es-ES_tradnl"/>
        </w:rPr>
        <w:t xml:space="preserve"> que incluye a todos los Estados de Norteamérica, Sudamérica y Centroamérica y el Caribe</w:t>
      </w:r>
      <w:r w:rsidR="00BC0A29">
        <w:rPr>
          <w:rFonts w:ascii="Calibri" w:hAnsi="Calibri"/>
          <w:lang w:val="es-ES_tradnl"/>
        </w:rPr>
        <w:t>,</w:t>
      </w:r>
      <w:r w:rsidRPr="00366674">
        <w:rPr>
          <w:rFonts w:ascii="Calibri" w:hAnsi="Calibri"/>
          <w:lang w:val="es-ES_tradnl"/>
        </w:rPr>
        <w:t xml:space="preserve"> excepto Cuba. Sin embargo, al menos en el campo de la migración, sus órganos políticos han quedado un tanto marginados por las organizaciones subregionales más especializadas arriba estudiadas. Aún así, sus pronunciamientos y actividades siempre siguen teniendo bastante importancia política debido al </w:t>
      </w:r>
      <w:r w:rsidR="009429ED" w:rsidRPr="00366674">
        <w:rPr>
          <w:rFonts w:ascii="Calibri" w:hAnsi="Calibri"/>
          <w:lang w:val="es-ES_tradnl"/>
        </w:rPr>
        <w:t xml:space="preserve">gran </w:t>
      </w:r>
      <w:r w:rsidRPr="00366674">
        <w:rPr>
          <w:rFonts w:ascii="Calibri" w:hAnsi="Calibri"/>
          <w:lang w:val="es-ES_tradnl"/>
        </w:rPr>
        <w:t>alcance de su membresía</w:t>
      </w:r>
      <w:r w:rsidR="001B4EC1" w:rsidRPr="00366674">
        <w:rPr>
          <w:rFonts w:ascii="Calibri" w:hAnsi="Calibri"/>
          <w:lang w:val="es-ES_tradnl"/>
        </w:rPr>
        <w:t xml:space="preserve">. </w:t>
      </w:r>
    </w:p>
    <w:p w14:paraId="0F03265F" w14:textId="77777777" w:rsidR="001B4EC1" w:rsidRPr="00366674" w:rsidRDefault="001B4EC1" w:rsidP="006928F0">
      <w:pPr>
        <w:pStyle w:val="NoSpacing"/>
        <w:spacing w:line="360" w:lineRule="auto"/>
        <w:contextualSpacing/>
        <w:jc w:val="both"/>
        <w:rPr>
          <w:rFonts w:ascii="Calibri" w:hAnsi="Calibri"/>
          <w:lang w:val="es-ES_tradnl"/>
        </w:rPr>
      </w:pPr>
    </w:p>
    <w:p w14:paraId="06E3CEA0" w14:textId="5FBC5781" w:rsidR="001B4EC1" w:rsidRPr="00366674" w:rsidRDefault="001B4EC1" w:rsidP="006928F0">
      <w:pPr>
        <w:pStyle w:val="NoSpacing"/>
        <w:spacing w:line="360" w:lineRule="auto"/>
        <w:contextualSpacing/>
        <w:jc w:val="both"/>
        <w:rPr>
          <w:rFonts w:ascii="Calibri" w:hAnsi="Calibri"/>
          <w:lang w:val="es-ES_tradnl"/>
        </w:rPr>
      </w:pPr>
      <w:r w:rsidRPr="00366674">
        <w:rPr>
          <w:rFonts w:ascii="Calibri" w:hAnsi="Calibri"/>
          <w:lang w:val="es-ES_tradnl"/>
        </w:rPr>
        <w:t>Curi</w:t>
      </w:r>
      <w:r w:rsidR="00623ED8" w:rsidRPr="00366674">
        <w:rPr>
          <w:rFonts w:ascii="Calibri" w:hAnsi="Calibri"/>
          <w:lang w:val="es-ES_tradnl"/>
        </w:rPr>
        <w:t xml:space="preserve">osamente, a pesar del involucramiento intenso de la OEA en ciertas </w:t>
      </w:r>
      <w:r w:rsidR="0011706B">
        <w:rPr>
          <w:rFonts w:ascii="Calibri" w:hAnsi="Calibri"/>
          <w:lang w:val="es-ES_tradnl"/>
        </w:rPr>
        <w:t>situaciones de desastres</w:t>
      </w:r>
      <w:r w:rsidR="00623ED8" w:rsidRPr="00366674">
        <w:rPr>
          <w:rFonts w:ascii="Calibri" w:hAnsi="Calibri"/>
          <w:lang w:val="es-ES_tradnl"/>
        </w:rPr>
        <w:t xml:space="preserve">, como por ejemplo, Haití, </w:t>
      </w:r>
      <w:r w:rsidR="003E6AC9">
        <w:rPr>
          <w:rFonts w:ascii="Calibri" w:hAnsi="Calibri"/>
          <w:lang w:val="es-ES_tradnl"/>
        </w:rPr>
        <w:t xml:space="preserve">al parecer </w:t>
      </w:r>
      <w:r w:rsidR="00623ED8" w:rsidRPr="00366674">
        <w:rPr>
          <w:rFonts w:ascii="Calibri" w:hAnsi="Calibri"/>
          <w:lang w:val="es-ES_tradnl"/>
        </w:rPr>
        <w:t>los órganos políticos de la OEA</w:t>
      </w:r>
      <w:r w:rsidR="001B0A02" w:rsidRPr="00366674">
        <w:rPr>
          <w:rFonts w:ascii="Calibri" w:hAnsi="Calibri"/>
          <w:lang w:val="es-ES_tradnl"/>
        </w:rPr>
        <w:t xml:space="preserve"> </w:t>
      </w:r>
      <w:r w:rsidR="003E6AC9">
        <w:rPr>
          <w:rFonts w:ascii="Calibri" w:hAnsi="Calibri"/>
          <w:lang w:val="es-ES_tradnl"/>
        </w:rPr>
        <w:t>no han abordado</w:t>
      </w:r>
      <w:r w:rsidR="001B0A02" w:rsidRPr="00366674">
        <w:rPr>
          <w:rFonts w:ascii="Calibri" w:hAnsi="Calibri"/>
          <w:lang w:val="es-ES_tradnl"/>
        </w:rPr>
        <w:t xml:space="preserve"> expresamente el tema de los desastres y la migración internacional. Las resoluciones adoptadas por la</w:t>
      </w:r>
      <w:r w:rsidR="00B30BD9">
        <w:rPr>
          <w:rFonts w:ascii="Calibri" w:hAnsi="Calibri"/>
          <w:lang w:val="es-ES_tradnl"/>
        </w:rPr>
        <w:t xml:space="preserve"> Asamblea General de la OEA únicamente</w:t>
      </w:r>
      <w:r w:rsidR="001B0A02" w:rsidRPr="00366674">
        <w:rPr>
          <w:rFonts w:ascii="Calibri" w:hAnsi="Calibri"/>
          <w:lang w:val="es-ES_tradnl"/>
        </w:rPr>
        <w:t xml:space="preserve"> han tratado el tema de la migración interna provocada por desastres. Por consiguiente, </w:t>
      </w:r>
      <w:r w:rsidR="00531AE2">
        <w:rPr>
          <w:rFonts w:ascii="Calibri" w:hAnsi="Calibri"/>
          <w:lang w:val="es-ES_tradnl"/>
        </w:rPr>
        <w:t>sus</w:t>
      </w:r>
      <w:r w:rsidR="001B0A02" w:rsidRPr="00366674">
        <w:rPr>
          <w:rFonts w:ascii="Calibri" w:hAnsi="Calibri"/>
          <w:lang w:val="es-ES_tradnl"/>
        </w:rPr>
        <w:t xml:space="preserve"> resoluciones anuales sobre el tema de los “desplazados internos”</w:t>
      </w:r>
      <w:r w:rsidRPr="00366674">
        <w:rPr>
          <w:rFonts w:ascii="Calibri" w:hAnsi="Calibri"/>
          <w:lang w:val="es-ES_tradnl"/>
        </w:rPr>
        <w:t xml:space="preserve"> </w:t>
      </w:r>
      <w:r w:rsidR="00B628D7" w:rsidRPr="00366674">
        <w:rPr>
          <w:rFonts w:ascii="Calibri" w:hAnsi="Calibri"/>
          <w:lang w:val="es-ES_tradnl"/>
        </w:rPr>
        <w:t xml:space="preserve">a menudo se refieren al desplazamiento </w:t>
      </w:r>
      <w:r w:rsidR="0069697A">
        <w:rPr>
          <w:rFonts w:ascii="Calibri" w:hAnsi="Calibri"/>
          <w:lang w:val="es-ES_tradnl"/>
        </w:rPr>
        <w:t>interno provocado por desastres;</w:t>
      </w:r>
      <w:r w:rsidR="00B628D7" w:rsidRPr="00366674">
        <w:rPr>
          <w:rFonts w:ascii="Calibri" w:hAnsi="Calibri"/>
          <w:lang w:val="es-ES_tradnl"/>
        </w:rPr>
        <w:t xml:space="preserve"> por ejemplo</w:t>
      </w:r>
      <w:r w:rsidR="0069697A">
        <w:rPr>
          <w:rFonts w:ascii="Calibri" w:hAnsi="Calibri"/>
          <w:lang w:val="es-ES_tradnl"/>
        </w:rPr>
        <w:t>,</w:t>
      </w:r>
      <w:r w:rsidR="00B628D7" w:rsidRPr="00366674">
        <w:rPr>
          <w:rFonts w:ascii="Calibri" w:hAnsi="Calibri"/>
          <w:lang w:val="es-ES_tradnl"/>
        </w:rPr>
        <w:t xml:space="preserve"> al instar a los Estados miembros a que adopten</w:t>
      </w:r>
      <w:r w:rsidRPr="00366674">
        <w:rPr>
          <w:rFonts w:ascii="Calibri" w:hAnsi="Calibri"/>
          <w:lang w:val="es-ES_tradnl"/>
        </w:rPr>
        <w:t xml:space="preserve"> </w:t>
      </w:r>
      <w:r w:rsidR="00B628D7" w:rsidRPr="00366674">
        <w:rPr>
          <w:rFonts w:ascii="Calibri" w:hAnsi="Calibri"/>
          <w:lang w:val="es-ES_tradnl"/>
        </w:rPr>
        <w:t xml:space="preserve">un enfoque integral en la atención que brindan a los desplazados internos “particularmente en casos de desastre y para la reconstrucción de las comunidades afectadas por </w:t>
      </w:r>
      <w:r w:rsidR="00B628D7" w:rsidRPr="00366674">
        <w:rPr>
          <w:rFonts w:ascii="Calibri" w:hAnsi="Calibri"/>
          <w:lang w:val="es-ES_tradnl"/>
        </w:rPr>
        <w:lastRenderedPageBreak/>
        <w:t>desastres naturales”</w:t>
      </w:r>
      <w:r w:rsidRPr="00366674">
        <w:rPr>
          <w:rFonts w:ascii="Calibri" w:hAnsi="Calibri"/>
          <w:lang w:val="es-ES_tradnl"/>
        </w:rPr>
        <w:t>.</w:t>
      </w:r>
      <w:r w:rsidRPr="00366674">
        <w:rPr>
          <w:rStyle w:val="FootnoteReference"/>
          <w:rFonts w:ascii="Calibri" w:hAnsi="Calibri"/>
          <w:lang w:val="es-ES_tradnl"/>
        </w:rPr>
        <w:footnoteReference w:id="175"/>
      </w:r>
      <w:r w:rsidRPr="00366674">
        <w:rPr>
          <w:rFonts w:ascii="Calibri" w:hAnsi="Calibri"/>
          <w:lang w:val="es-ES_tradnl"/>
        </w:rPr>
        <w:t xml:space="preserve"> </w:t>
      </w:r>
      <w:r w:rsidR="00B628D7" w:rsidRPr="00366674">
        <w:rPr>
          <w:rFonts w:ascii="Calibri" w:hAnsi="Calibri"/>
          <w:lang w:val="es-ES_tradnl"/>
        </w:rPr>
        <w:t xml:space="preserve">Adicionalmente, los órganos de derechos humanos de la OEA han </w:t>
      </w:r>
      <w:r w:rsidR="006F0AC6">
        <w:rPr>
          <w:rFonts w:ascii="Calibri" w:hAnsi="Calibri"/>
          <w:lang w:val="es-ES_tradnl"/>
        </w:rPr>
        <w:t>abordado</w:t>
      </w:r>
      <w:r w:rsidR="00B628D7" w:rsidRPr="00366674">
        <w:rPr>
          <w:rFonts w:ascii="Calibri" w:hAnsi="Calibri"/>
          <w:lang w:val="es-ES_tradnl"/>
        </w:rPr>
        <w:t xml:space="preserve"> extensamente el tema de la migración internacional</w:t>
      </w:r>
      <w:r w:rsidR="004F6E75">
        <w:rPr>
          <w:rFonts w:ascii="Calibri" w:hAnsi="Calibri"/>
          <w:lang w:val="es-ES_tradnl"/>
        </w:rPr>
        <w:t>,</w:t>
      </w:r>
      <w:r w:rsidR="00B628D7" w:rsidRPr="00366674">
        <w:rPr>
          <w:rFonts w:ascii="Calibri" w:hAnsi="Calibri"/>
          <w:lang w:val="es-ES_tradnl"/>
        </w:rPr>
        <w:t xml:space="preserve"> pero no en relación con desastres</w:t>
      </w:r>
      <w:r w:rsidRPr="00366674">
        <w:rPr>
          <w:rFonts w:ascii="Calibri" w:hAnsi="Calibri"/>
          <w:lang w:val="es-ES_tradnl"/>
        </w:rPr>
        <w:t>.</w:t>
      </w:r>
      <w:r w:rsidRPr="00366674">
        <w:rPr>
          <w:rStyle w:val="FootnoteReference"/>
          <w:rFonts w:ascii="Calibri" w:hAnsi="Calibri"/>
          <w:lang w:val="es-ES_tradnl"/>
        </w:rPr>
        <w:footnoteReference w:id="176"/>
      </w:r>
    </w:p>
    <w:p w14:paraId="6C7A87DF" w14:textId="77777777" w:rsidR="001B4EC1" w:rsidRPr="00366674" w:rsidRDefault="001B4EC1" w:rsidP="006928F0">
      <w:pPr>
        <w:pStyle w:val="NoSpacing"/>
        <w:spacing w:line="360" w:lineRule="auto"/>
        <w:contextualSpacing/>
        <w:jc w:val="both"/>
        <w:rPr>
          <w:rFonts w:ascii="Calibri" w:hAnsi="Calibri"/>
          <w:lang w:val="es-ES_tradnl"/>
        </w:rPr>
      </w:pPr>
    </w:p>
    <w:p w14:paraId="33BB553F" w14:textId="556B9864" w:rsidR="001B4EC1" w:rsidRPr="00366674" w:rsidRDefault="00975622" w:rsidP="006928F0">
      <w:pPr>
        <w:pStyle w:val="NoSpacing"/>
        <w:spacing w:line="360" w:lineRule="auto"/>
        <w:contextualSpacing/>
        <w:jc w:val="both"/>
        <w:rPr>
          <w:rFonts w:ascii="Calibri" w:hAnsi="Calibri"/>
          <w:lang w:val="es-ES_tradnl"/>
        </w:rPr>
      </w:pPr>
      <w:r w:rsidRPr="00366674">
        <w:rPr>
          <w:rFonts w:ascii="Calibri" w:hAnsi="Calibri"/>
          <w:lang w:val="es-ES_tradnl"/>
        </w:rPr>
        <w:t xml:space="preserve">Sin embargo, el </w:t>
      </w:r>
      <w:r w:rsidR="0047073E" w:rsidRPr="0047073E">
        <w:rPr>
          <w:rFonts w:ascii="Calibri" w:hAnsi="Calibri"/>
          <w:lang w:val="es-ES_tradnl"/>
        </w:rPr>
        <w:t>Comisión Especial de Asuntos Migratorios</w:t>
      </w:r>
      <w:r w:rsidRPr="00366674">
        <w:rPr>
          <w:rFonts w:ascii="Calibri" w:hAnsi="Calibri"/>
          <w:lang w:val="es-ES_tradnl"/>
        </w:rPr>
        <w:t xml:space="preserve">, que forma parte del Consejo Permanente de la OEA, consideró expresamente el tema de “migrantes en </w:t>
      </w:r>
      <w:r w:rsidR="0011706B">
        <w:rPr>
          <w:rFonts w:ascii="Calibri" w:hAnsi="Calibri"/>
          <w:lang w:val="es-ES_tradnl"/>
        </w:rPr>
        <w:t>situaciones de desastres</w:t>
      </w:r>
      <w:r w:rsidRPr="00366674">
        <w:rPr>
          <w:rFonts w:ascii="Calibri" w:hAnsi="Calibri"/>
          <w:lang w:val="es-ES_tradnl"/>
        </w:rPr>
        <w:t>” en una reunión especial que se celebró el 27 de enero de 2009. Aunque no se abordó el tema de los extranjeros afectados por un desastre en su país de origen, sí se abordó la situación estrechamente relacionada de extranjeros que s</w:t>
      </w:r>
      <w:r w:rsidR="00345D0F">
        <w:rPr>
          <w:rFonts w:ascii="Calibri" w:hAnsi="Calibri"/>
          <w:lang w:val="es-ES_tradnl"/>
        </w:rPr>
        <w:t>e ven</w:t>
      </w:r>
      <w:r w:rsidRPr="00366674">
        <w:rPr>
          <w:rFonts w:ascii="Calibri" w:hAnsi="Calibri"/>
          <w:lang w:val="es-ES_tradnl"/>
        </w:rPr>
        <w:t xml:space="preserve"> afectados por un desastre en el país anfitrión, y subrayó sus “vulnerabilidades especiales” a este respecto</w:t>
      </w:r>
      <w:r w:rsidR="001B4EC1" w:rsidRPr="00366674">
        <w:rPr>
          <w:rFonts w:ascii="Calibri" w:hAnsi="Calibri"/>
          <w:lang w:val="es-ES_tradnl"/>
        </w:rPr>
        <w:t>.</w:t>
      </w:r>
      <w:r w:rsidR="001B4EC1" w:rsidRPr="00366674">
        <w:rPr>
          <w:rStyle w:val="FootnoteReference"/>
          <w:rFonts w:ascii="Calibri" w:hAnsi="Calibri"/>
          <w:lang w:val="es-ES_tradnl"/>
        </w:rPr>
        <w:footnoteReference w:id="177"/>
      </w:r>
      <w:r w:rsidRPr="00366674">
        <w:rPr>
          <w:rFonts w:ascii="Calibri" w:hAnsi="Calibri"/>
          <w:lang w:val="es-ES_tradnl"/>
        </w:rPr>
        <w:t xml:space="preserve"> Los Estados miembros entablaron una discusión e intercambiaron comentarios y preguntas con expertos invitados, principalmente acerca de las condiciones bajo las que se puede brindar asistencia a</w:t>
      </w:r>
      <w:r w:rsidR="006A2861" w:rsidRPr="00366674">
        <w:rPr>
          <w:rFonts w:ascii="Calibri" w:hAnsi="Calibri"/>
          <w:lang w:val="es-ES_tradnl"/>
        </w:rPr>
        <w:t xml:space="preserve"> los migrantes indocumentados. Al final de la reunión se subrayó l</w:t>
      </w:r>
      <w:r w:rsidR="0085203F">
        <w:rPr>
          <w:rFonts w:ascii="Calibri" w:hAnsi="Calibri"/>
          <w:lang w:val="es-ES_tradnl"/>
        </w:rPr>
        <w:t xml:space="preserve">a importancia del tema, </w:t>
      </w:r>
      <w:r w:rsidRPr="00366674">
        <w:rPr>
          <w:rFonts w:ascii="Calibri" w:hAnsi="Calibri"/>
          <w:lang w:val="es-ES_tradnl"/>
        </w:rPr>
        <w:t xml:space="preserve">que normalmente no se </w:t>
      </w:r>
      <w:r w:rsidR="0085203F">
        <w:rPr>
          <w:rFonts w:ascii="Calibri" w:hAnsi="Calibri"/>
          <w:lang w:val="es-ES_tradnl"/>
        </w:rPr>
        <w:t>aborda en el contexto de la OEA,</w:t>
      </w:r>
      <w:r w:rsidR="008B6B93">
        <w:rPr>
          <w:rFonts w:ascii="Calibri" w:hAnsi="Calibri"/>
          <w:lang w:val="es-ES_tradnl"/>
        </w:rPr>
        <w:t xml:space="preserve"> así como</w:t>
      </w:r>
      <w:r w:rsidRPr="00366674">
        <w:rPr>
          <w:rFonts w:ascii="Calibri" w:hAnsi="Calibri"/>
          <w:lang w:val="es-ES_tradnl"/>
        </w:rPr>
        <w:t xml:space="preserve"> la posibilidad de un diálogo y acciones de seguimiento</w:t>
      </w:r>
      <w:r w:rsidR="001B4EC1" w:rsidRPr="00366674">
        <w:rPr>
          <w:rFonts w:ascii="Calibri" w:hAnsi="Calibri"/>
          <w:lang w:val="es-ES_tradnl"/>
        </w:rPr>
        <w:t>.</w:t>
      </w:r>
      <w:r w:rsidR="001B4EC1" w:rsidRPr="00366674">
        <w:rPr>
          <w:rStyle w:val="FootnoteReference"/>
          <w:rFonts w:ascii="Calibri" w:hAnsi="Calibri"/>
          <w:lang w:val="es-ES_tradnl"/>
        </w:rPr>
        <w:footnoteReference w:id="178"/>
      </w:r>
    </w:p>
    <w:p w14:paraId="34C226A2" w14:textId="77777777" w:rsidR="008751B8" w:rsidRPr="00366674" w:rsidRDefault="008751B8" w:rsidP="006928F0">
      <w:pPr>
        <w:pStyle w:val="NoSpacing"/>
        <w:spacing w:line="360" w:lineRule="auto"/>
        <w:contextualSpacing/>
        <w:jc w:val="both"/>
        <w:rPr>
          <w:rFonts w:ascii="Calibri" w:hAnsi="Calibri"/>
          <w:lang w:val="es-ES_tradnl"/>
        </w:rPr>
      </w:pPr>
    </w:p>
    <w:p w14:paraId="1750D90A" w14:textId="668910ED" w:rsidR="008751B8" w:rsidRPr="00366674" w:rsidRDefault="006A2861" w:rsidP="006928F0">
      <w:pPr>
        <w:pStyle w:val="NoSpacing"/>
        <w:spacing w:line="360" w:lineRule="auto"/>
        <w:contextualSpacing/>
        <w:jc w:val="both"/>
        <w:rPr>
          <w:rFonts w:ascii="Calibri" w:hAnsi="Calibri"/>
          <w:u w:val="single"/>
          <w:lang w:val="es-ES_tradnl"/>
        </w:rPr>
      </w:pPr>
      <w:r w:rsidRPr="00366674">
        <w:rPr>
          <w:rFonts w:ascii="Calibri" w:hAnsi="Calibri"/>
          <w:u w:val="single"/>
          <w:lang w:val="es-ES_tradnl"/>
        </w:rPr>
        <w:t>4.6. Conclusiones</w:t>
      </w:r>
    </w:p>
    <w:p w14:paraId="13A3135A" w14:textId="77777777" w:rsidR="008751B8" w:rsidRPr="00366674" w:rsidRDefault="008751B8" w:rsidP="006928F0">
      <w:pPr>
        <w:pStyle w:val="NoSpacing"/>
        <w:spacing w:line="360" w:lineRule="auto"/>
        <w:contextualSpacing/>
        <w:jc w:val="both"/>
        <w:rPr>
          <w:rFonts w:ascii="Calibri" w:hAnsi="Calibri"/>
          <w:lang w:val="es-ES_tradnl"/>
        </w:rPr>
      </w:pPr>
    </w:p>
    <w:p w14:paraId="722A1871" w14:textId="433C6411" w:rsidR="00302DBB" w:rsidRPr="00366674" w:rsidRDefault="004811CE" w:rsidP="006928F0">
      <w:pPr>
        <w:pStyle w:val="NoSpacing"/>
        <w:spacing w:line="360" w:lineRule="auto"/>
        <w:contextualSpacing/>
        <w:jc w:val="both"/>
        <w:rPr>
          <w:rFonts w:ascii="Calibri" w:hAnsi="Calibri"/>
          <w:lang w:val="es-ES_tradnl"/>
        </w:rPr>
      </w:pPr>
      <w:r w:rsidRPr="00366674">
        <w:rPr>
          <w:rFonts w:ascii="Calibri" w:hAnsi="Calibri"/>
          <w:lang w:val="es-ES_tradnl"/>
        </w:rPr>
        <w:t xml:space="preserve">Se puede sacar una conclusión principal de este breve análisis de las prácticas de los Estados miembros de foros </w:t>
      </w:r>
      <w:r w:rsidR="00767129">
        <w:rPr>
          <w:rFonts w:ascii="Calibri" w:hAnsi="Calibri"/>
          <w:highlight w:val="yellow"/>
          <w:lang w:val="es-ES_tradnl"/>
        </w:rPr>
        <w:t>inter</w:t>
      </w:r>
      <w:r w:rsidRPr="00F229CC">
        <w:rPr>
          <w:rFonts w:ascii="Calibri" w:hAnsi="Calibri"/>
          <w:highlight w:val="yellow"/>
          <w:lang w:val="es-ES_tradnl"/>
        </w:rPr>
        <w:t>gubernamentales</w:t>
      </w:r>
      <w:r w:rsidRPr="00366674">
        <w:rPr>
          <w:rFonts w:ascii="Calibri" w:hAnsi="Calibri"/>
          <w:lang w:val="es-ES_tradnl"/>
        </w:rPr>
        <w:t xml:space="preserve"> regionales de las Américas: que </w:t>
      </w:r>
      <w:r w:rsidR="00B00779">
        <w:rPr>
          <w:rFonts w:ascii="Calibri" w:hAnsi="Calibri"/>
          <w:lang w:val="es-ES_tradnl"/>
        </w:rPr>
        <w:t xml:space="preserve">se confirma que </w:t>
      </w:r>
      <w:r w:rsidRPr="00366674">
        <w:rPr>
          <w:rFonts w:ascii="Calibri" w:hAnsi="Calibri"/>
          <w:lang w:val="es-ES_tradnl"/>
        </w:rPr>
        <w:t xml:space="preserve">la relación entre la migración internacional y los desastres, particularmente los desastres repentinos, es de interés especial. Además, sobre esa base, los Estados han respaldado el principio que los extranjeros afectados por desastres merecen una consideración especial por el Estado en cuyo territorio se encuentran y, particularmente, las amnistías migratorias se han autorizado como una respuesta humanitaria apropiada. En este sentido, es importante señalar que la membresía de los diferentes foros analizados en este estudio representa a todos los Estados de Norteamérica, </w:t>
      </w:r>
      <w:r w:rsidRPr="00366674">
        <w:rPr>
          <w:rFonts w:ascii="Calibri" w:hAnsi="Calibri"/>
          <w:lang w:val="es-ES_tradnl"/>
        </w:rPr>
        <w:lastRenderedPageBreak/>
        <w:t xml:space="preserve">Sudamérica y </w:t>
      </w:r>
      <w:r w:rsidR="006168E4" w:rsidRPr="00366674">
        <w:rPr>
          <w:rFonts w:ascii="Calibri" w:hAnsi="Calibri"/>
          <w:lang w:val="es-ES_tradnl"/>
        </w:rPr>
        <w:t xml:space="preserve">Centroamérica y </w:t>
      </w:r>
      <w:r w:rsidRPr="00366674">
        <w:rPr>
          <w:rFonts w:ascii="Calibri" w:hAnsi="Calibri"/>
          <w:lang w:val="es-ES_tradnl"/>
        </w:rPr>
        <w:t>todos los países latinoamericanos. Por consiguiente, a este nivel el acuerdo generalizado entre los Estados de la región es evidente</w:t>
      </w:r>
      <w:r w:rsidR="00A42667" w:rsidRPr="00366674">
        <w:rPr>
          <w:rFonts w:ascii="Calibri" w:hAnsi="Calibri"/>
          <w:lang w:val="es-ES_tradnl"/>
        </w:rPr>
        <w:t>.</w:t>
      </w:r>
    </w:p>
    <w:p w14:paraId="53F8A275" w14:textId="77777777" w:rsidR="00302DBB" w:rsidRPr="00366674" w:rsidRDefault="00302DBB" w:rsidP="006928F0">
      <w:pPr>
        <w:pStyle w:val="NoSpacing"/>
        <w:spacing w:line="360" w:lineRule="auto"/>
        <w:contextualSpacing/>
        <w:jc w:val="both"/>
        <w:rPr>
          <w:rFonts w:ascii="Calibri" w:hAnsi="Calibri"/>
          <w:lang w:val="es-ES_tradnl"/>
        </w:rPr>
      </w:pPr>
    </w:p>
    <w:p w14:paraId="047D42A4" w14:textId="0D08E7A4" w:rsidR="008751B8" w:rsidRPr="00366674" w:rsidRDefault="004811CE" w:rsidP="006928F0">
      <w:pPr>
        <w:pStyle w:val="NoSpacing"/>
        <w:spacing w:line="360" w:lineRule="auto"/>
        <w:contextualSpacing/>
        <w:jc w:val="both"/>
        <w:rPr>
          <w:rFonts w:ascii="Calibri" w:hAnsi="Calibri"/>
          <w:lang w:val="es-ES_tradnl"/>
        </w:rPr>
      </w:pPr>
      <w:r w:rsidRPr="00366674">
        <w:rPr>
          <w:rFonts w:ascii="Calibri" w:hAnsi="Calibri"/>
          <w:lang w:val="es-ES_tradnl"/>
        </w:rPr>
        <w:t xml:space="preserve">En la siguiente sección se pasa a </w:t>
      </w:r>
      <w:r w:rsidR="005D797C">
        <w:rPr>
          <w:rFonts w:ascii="Calibri" w:hAnsi="Calibri"/>
          <w:lang w:val="es-ES_tradnl"/>
        </w:rPr>
        <w:t>comenzar</w:t>
      </w:r>
      <w:r w:rsidRPr="00366674">
        <w:rPr>
          <w:rFonts w:ascii="Calibri" w:hAnsi="Calibri"/>
          <w:lang w:val="es-ES_tradnl"/>
        </w:rPr>
        <w:t xml:space="preserve"> a explorar la plétora de enfoques apro</w:t>
      </w:r>
      <w:r w:rsidR="009267F9" w:rsidRPr="00366674">
        <w:rPr>
          <w:rFonts w:ascii="Calibri" w:hAnsi="Calibri"/>
          <w:lang w:val="es-ES_tradnl"/>
        </w:rPr>
        <w:t xml:space="preserve">piados </w:t>
      </w:r>
      <w:r w:rsidR="005E2C5B">
        <w:rPr>
          <w:rFonts w:ascii="Calibri" w:hAnsi="Calibri"/>
          <w:lang w:val="es-ES_tradnl"/>
        </w:rPr>
        <w:t>de</w:t>
      </w:r>
      <w:r w:rsidR="005E2C5B" w:rsidRPr="00366674">
        <w:rPr>
          <w:rFonts w:ascii="Calibri" w:hAnsi="Calibri"/>
          <w:lang w:val="es-ES_tradnl"/>
        </w:rPr>
        <w:t xml:space="preserve"> las leyes migratorias nacionales de los países de las Américas </w:t>
      </w:r>
      <w:r w:rsidR="009267F9" w:rsidRPr="00366674">
        <w:rPr>
          <w:rFonts w:ascii="Calibri" w:hAnsi="Calibri"/>
          <w:lang w:val="es-ES_tradnl"/>
        </w:rPr>
        <w:t xml:space="preserve">para </w:t>
      </w:r>
      <w:r w:rsidR="005E2C5B">
        <w:rPr>
          <w:rFonts w:ascii="Calibri" w:hAnsi="Calibri"/>
          <w:lang w:val="es-ES_tradnl"/>
        </w:rPr>
        <w:t xml:space="preserve">dar respuesta a </w:t>
      </w:r>
      <w:r w:rsidR="009267F9" w:rsidRPr="00366674">
        <w:rPr>
          <w:rFonts w:ascii="Calibri" w:hAnsi="Calibri"/>
          <w:lang w:val="es-ES_tradnl"/>
        </w:rPr>
        <w:t>estas situaciones</w:t>
      </w:r>
      <w:r w:rsidR="00A42667" w:rsidRPr="00366674">
        <w:rPr>
          <w:rFonts w:ascii="Calibri" w:hAnsi="Calibri"/>
          <w:lang w:val="es-ES_tradnl"/>
        </w:rPr>
        <w:t>.</w:t>
      </w:r>
    </w:p>
    <w:p w14:paraId="547242C7" w14:textId="77777777" w:rsidR="008751B8" w:rsidRPr="00366674" w:rsidRDefault="008751B8" w:rsidP="006928F0">
      <w:pPr>
        <w:pStyle w:val="NoSpacing"/>
        <w:spacing w:line="360" w:lineRule="auto"/>
        <w:contextualSpacing/>
        <w:jc w:val="both"/>
        <w:rPr>
          <w:rFonts w:ascii="Calibri" w:hAnsi="Calibri"/>
          <w:lang w:val="es-ES_tradnl"/>
        </w:rPr>
      </w:pPr>
    </w:p>
    <w:p w14:paraId="3E78A4C9" w14:textId="77777777" w:rsidR="001B4EC1" w:rsidRPr="00366674" w:rsidRDefault="001B4EC1" w:rsidP="006928F0">
      <w:pPr>
        <w:spacing w:after="0" w:line="360" w:lineRule="auto"/>
        <w:contextualSpacing/>
        <w:jc w:val="both"/>
        <w:rPr>
          <w:rFonts w:ascii="Calibri" w:hAnsi="Calibri"/>
          <w:b/>
          <w:lang w:val="es-ES_tradnl"/>
        </w:rPr>
      </w:pPr>
      <w:r w:rsidRPr="00366674">
        <w:rPr>
          <w:rFonts w:ascii="Calibri" w:hAnsi="Calibri"/>
          <w:b/>
          <w:lang w:val="es-ES_tradnl"/>
        </w:rPr>
        <w:br w:type="page"/>
      </w:r>
    </w:p>
    <w:p w14:paraId="35567A5A" w14:textId="53DC2519" w:rsidR="00FD2A7B" w:rsidRPr="00366674" w:rsidRDefault="008751B8" w:rsidP="006928F0">
      <w:pPr>
        <w:pStyle w:val="NoSpacing"/>
        <w:spacing w:line="360" w:lineRule="auto"/>
        <w:contextualSpacing/>
        <w:jc w:val="both"/>
        <w:rPr>
          <w:rFonts w:ascii="Calibri" w:hAnsi="Calibri"/>
          <w:b/>
          <w:lang w:val="es-ES_tradnl"/>
        </w:rPr>
      </w:pPr>
      <w:r w:rsidRPr="00366674">
        <w:rPr>
          <w:rFonts w:ascii="Calibri" w:hAnsi="Calibri"/>
          <w:b/>
          <w:lang w:val="es-ES_tradnl"/>
        </w:rPr>
        <w:lastRenderedPageBreak/>
        <w:t>5</w:t>
      </w:r>
      <w:r w:rsidR="00FD2A7B" w:rsidRPr="00366674">
        <w:rPr>
          <w:rFonts w:ascii="Calibri" w:hAnsi="Calibri"/>
          <w:b/>
          <w:lang w:val="es-ES_tradnl"/>
        </w:rPr>
        <w:t xml:space="preserve">. </w:t>
      </w:r>
      <w:r w:rsidR="004E2C3F" w:rsidRPr="00366674">
        <w:rPr>
          <w:rFonts w:ascii="Calibri" w:hAnsi="Calibri"/>
          <w:b/>
          <w:lang w:val="es-ES_tradnl"/>
        </w:rPr>
        <w:t>Uso de leyes y políticas migratorias “regulares</w:t>
      </w:r>
      <w:r w:rsidR="00076F58">
        <w:rPr>
          <w:rFonts w:ascii="Calibri" w:hAnsi="Calibri"/>
          <w:b/>
          <w:lang w:val="es-ES_tradnl"/>
        </w:rPr>
        <w:t>”</w:t>
      </w:r>
      <w:r w:rsidR="004E2C3F" w:rsidRPr="00366674">
        <w:rPr>
          <w:rFonts w:ascii="Calibri" w:hAnsi="Calibri"/>
          <w:b/>
          <w:lang w:val="es-ES_tradnl"/>
        </w:rPr>
        <w:t xml:space="preserve"> para responder a desastres</w:t>
      </w:r>
    </w:p>
    <w:p w14:paraId="51A0A589" w14:textId="77777777" w:rsidR="009D19F8" w:rsidRPr="00366674" w:rsidRDefault="009D19F8" w:rsidP="006928F0">
      <w:pPr>
        <w:pStyle w:val="NoSpacing"/>
        <w:spacing w:line="360" w:lineRule="auto"/>
        <w:contextualSpacing/>
        <w:jc w:val="both"/>
        <w:rPr>
          <w:rFonts w:ascii="Calibri" w:hAnsi="Calibri"/>
          <w:lang w:val="es-ES_tradnl"/>
        </w:rPr>
      </w:pPr>
    </w:p>
    <w:p w14:paraId="1AFB669E" w14:textId="45173686" w:rsidR="009D19F8" w:rsidRPr="00366674" w:rsidRDefault="004E2C3F" w:rsidP="006928F0">
      <w:pPr>
        <w:pStyle w:val="NoSpacing"/>
        <w:spacing w:line="360" w:lineRule="auto"/>
        <w:contextualSpacing/>
        <w:jc w:val="both"/>
        <w:rPr>
          <w:rFonts w:ascii="Calibri" w:hAnsi="Calibri"/>
          <w:lang w:val="es-ES_tradnl"/>
        </w:rPr>
      </w:pPr>
      <w:r w:rsidRPr="00366674">
        <w:rPr>
          <w:rFonts w:ascii="Calibri" w:hAnsi="Calibri"/>
          <w:lang w:val="es-ES_tradnl"/>
        </w:rPr>
        <w:t>E</w:t>
      </w:r>
      <w:r w:rsidR="009D19F8" w:rsidRPr="00366674">
        <w:rPr>
          <w:rFonts w:ascii="Calibri" w:hAnsi="Calibri"/>
          <w:lang w:val="es-ES_tradnl"/>
        </w:rPr>
        <w:t xml:space="preserve">n general, </w:t>
      </w:r>
      <w:r w:rsidR="003272C5">
        <w:rPr>
          <w:rFonts w:ascii="Calibri" w:hAnsi="Calibri"/>
          <w:lang w:val="es-ES_tradnl"/>
        </w:rPr>
        <w:t>los</w:t>
      </w:r>
      <w:r w:rsidRPr="00366674">
        <w:rPr>
          <w:rFonts w:ascii="Calibri" w:hAnsi="Calibri"/>
          <w:lang w:val="es-ES_tradnl"/>
        </w:rPr>
        <w:t xml:space="preserve"> Estados </w:t>
      </w:r>
      <w:r w:rsidR="003272C5">
        <w:rPr>
          <w:rFonts w:ascii="Calibri" w:hAnsi="Calibri"/>
          <w:lang w:val="es-ES_tradnl"/>
        </w:rPr>
        <w:t xml:space="preserve">de las Américas </w:t>
      </w:r>
      <w:r w:rsidRPr="00366674">
        <w:rPr>
          <w:rFonts w:ascii="Calibri" w:hAnsi="Calibri"/>
          <w:lang w:val="es-ES_tradnl"/>
        </w:rPr>
        <w:t xml:space="preserve">suelen </w:t>
      </w:r>
      <w:r w:rsidR="00907A21">
        <w:rPr>
          <w:rFonts w:ascii="Calibri" w:hAnsi="Calibri"/>
          <w:lang w:val="es-ES_tradnl"/>
        </w:rPr>
        <w:t>aplicar</w:t>
      </w:r>
      <w:r w:rsidRPr="00366674">
        <w:rPr>
          <w:rFonts w:ascii="Calibri" w:hAnsi="Calibri"/>
          <w:lang w:val="es-ES_tradnl"/>
        </w:rPr>
        <w:t xml:space="preserve"> las disposiciones de sus leyes migratorias nacionales, en</w:t>
      </w:r>
      <w:r w:rsidR="00907A21">
        <w:rPr>
          <w:rFonts w:ascii="Calibri" w:hAnsi="Calibri"/>
          <w:lang w:val="es-ES_tradnl"/>
        </w:rPr>
        <w:t xml:space="preserve"> lugar </w:t>
      </w:r>
      <w:r w:rsidRPr="00366674">
        <w:rPr>
          <w:rFonts w:ascii="Calibri" w:hAnsi="Calibri"/>
          <w:lang w:val="es-ES_tradnl"/>
        </w:rPr>
        <w:t>de sus leyes sobre refugiad</w:t>
      </w:r>
      <w:r w:rsidR="00652483">
        <w:rPr>
          <w:rFonts w:ascii="Calibri" w:hAnsi="Calibri"/>
          <w:lang w:val="es-ES_tradnl"/>
        </w:rPr>
        <w:t>os, para responder al impacto que tienen</w:t>
      </w:r>
      <w:r w:rsidRPr="00366674">
        <w:rPr>
          <w:rFonts w:ascii="Calibri" w:hAnsi="Calibri"/>
          <w:lang w:val="es-ES_tradnl"/>
        </w:rPr>
        <w:t xml:space="preserve"> los desastres en la migración y los migrantes. E</w:t>
      </w:r>
      <w:r w:rsidR="00C61317">
        <w:rPr>
          <w:rFonts w:ascii="Calibri" w:hAnsi="Calibri"/>
          <w:lang w:val="es-ES_tradnl"/>
        </w:rPr>
        <w:t>n parte, e</w:t>
      </w:r>
      <w:r w:rsidRPr="00366674">
        <w:rPr>
          <w:rFonts w:ascii="Calibri" w:hAnsi="Calibri"/>
          <w:lang w:val="es-ES_tradnl"/>
        </w:rPr>
        <w:t>sto puede deberse</w:t>
      </w:r>
      <w:r w:rsidR="00C61317">
        <w:rPr>
          <w:rFonts w:ascii="Calibri" w:hAnsi="Calibri"/>
          <w:lang w:val="es-ES_tradnl"/>
        </w:rPr>
        <w:t xml:space="preserve"> </w:t>
      </w:r>
      <w:r w:rsidRPr="00366674">
        <w:rPr>
          <w:rFonts w:ascii="Calibri" w:hAnsi="Calibri"/>
          <w:lang w:val="es-ES_tradnl"/>
        </w:rPr>
        <w:t>al hecho que no se considera que en general las leyes s</w:t>
      </w:r>
      <w:r w:rsidR="00173E5E">
        <w:rPr>
          <w:rFonts w:ascii="Calibri" w:hAnsi="Calibri"/>
          <w:lang w:val="es-ES_tradnl"/>
        </w:rPr>
        <w:t>obre refugiados son aplicables en tales</w:t>
      </w:r>
      <w:r w:rsidRPr="00366674">
        <w:rPr>
          <w:rFonts w:ascii="Calibri" w:hAnsi="Calibri"/>
          <w:lang w:val="es-ES_tradnl"/>
        </w:rPr>
        <w:t xml:space="preserve"> situaciones, mientras que </w:t>
      </w:r>
      <w:r w:rsidR="00173E5E">
        <w:rPr>
          <w:rFonts w:ascii="Calibri" w:hAnsi="Calibri"/>
          <w:lang w:val="es-ES_tradnl"/>
        </w:rPr>
        <w:t xml:space="preserve">al parecer </w:t>
      </w:r>
      <w:r w:rsidRPr="00366674">
        <w:rPr>
          <w:rFonts w:ascii="Calibri" w:hAnsi="Calibri"/>
          <w:lang w:val="es-ES_tradnl"/>
        </w:rPr>
        <w:t>las le</w:t>
      </w:r>
      <w:r w:rsidR="00173E5E">
        <w:rPr>
          <w:rFonts w:ascii="Calibri" w:hAnsi="Calibri"/>
          <w:lang w:val="es-ES_tradnl"/>
        </w:rPr>
        <w:t>yes migratorias ofrecen</w:t>
      </w:r>
      <w:r w:rsidRPr="00366674">
        <w:rPr>
          <w:rFonts w:ascii="Calibri" w:hAnsi="Calibri"/>
          <w:lang w:val="es-ES_tradnl"/>
        </w:rPr>
        <w:t xml:space="preserve"> una gama más amplia de herramientas con las que se puede responder en estas circunstancias excepcionales. Sin embargo, esta flexibilidad inherente refleja igualmente el hecho que usualmente las herramientas pertinentes se basan en la discrecionalidad propia del Estado y, por consiguiente, se prestan para aplicarse con una libertad mayor que las medidas que se deben tomar como cuestión de obligación. Así pues, la discrecionalidad es el hilo conductor que vincula las disposiciones legales y de políticas que se estudian en esta sección y las secciones subsiguientes</w:t>
      </w:r>
      <w:r w:rsidR="009D19F8" w:rsidRPr="00366674">
        <w:rPr>
          <w:rFonts w:ascii="Calibri" w:hAnsi="Calibri"/>
          <w:lang w:val="es-ES_tradnl"/>
        </w:rPr>
        <w:t>.</w:t>
      </w:r>
    </w:p>
    <w:p w14:paraId="399C79D0" w14:textId="77777777" w:rsidR="009D19F8" w:rsidRPr="00366674" w:rsidRDefault="009D19F8" w:rsidP="006928F0">
      <w:pPr>
        <w:pStyle w:val="NoSpacing"/>
        <w:spacing w:line="360" w:lineRule="auto"/>
        <w:contextualSpacing/>
        <w:jc w:val="both"/>
        <w:rPr>
          <w:rFonts w:ascii="Calibri" w:hAnsi="Calibri"/>
          <w:lang w:val="es-ES_tradnl"/>
        </w:rPr>
      </w:pPr>
    </w:p>
    <w:p w14:paraId="42FA062A" w14:textId="716AFC15" w:rsidR="00B253C4" w:rsidRPr="00366674" w:rsidRDefault="001C47ED" w:rsidP="006928F0">
      <w:pPr>
        <w:pStyle w:val="NoSpacing"/>
        <w:spacing w:line="360" w:lineRule="auto"/>
        <w:contextualSpacing/>
        <w:jc w:val="both"/>
        <w:rPr>
          <w:rFonts w:ascii="Calibri" w:hAnsi="Calibri"/>
          <w:lang w:val="es-ES_tradnl"/>
        </w:rPr>
      </w:pPr>
      <w:r w:rsidRPr="00366674">
        <w:rPr>
          <w:rFonts w:ascii="Calibri" w:hAnsi="Calibri"/>
          <w:lang w:val="es-ES_tradnl"/>
        </w:rPr>
        <w:t>La ausencia de un marco internacional g</w:t>
      </w:r>
      <w:r w:rsidR="00F129CC">
        <w:rPr>
          <w:rFonts w:ascii="Calibri" w:hAnsi="Calibri"/>
          <w:lang w:val="es-ES_tradnl"/>
        </w:rPr>
        <w:t>lobal</w:t>
      </w:r>
      <w:r w:rsidRPr="00366674">
        <w:rPr>
          <w:rFonts w:ascii="Calibri" w:hAnsi="Calibri"/>
          <w:lang w:val="es-ES_tradnl"/>
        </w:rPr>
        <w:t xml:space="preserve"> en el campo de la migración (a diferencia del derecho de refugiados) significa que las medidas adoptadas por los Estados</w:t>
      </w:r>
      <w:r w:rsidR="00E27FC8">
        <w:rPr>
          <w:rFonts w:ascii="Calibri" w:hAnsi="Calibri"/>
          <w:lang w:val="es-ES_tradnl"/>
        </w:rPr>
        <w:t xml:space="preserve"> tienen</w:t>
      </w:r>
      <w:r w:rsidRPr="00366674">
        <w:rPr>
          <w:rFonts w:ascii="Calibri" w:hAnsi="Calibri"/>
          <w:lang w:val="es-ES_tradnl"/>
        </w:rPr>
        <w:t xml:space="preserve"> muchas formas diferentes basadas en los arreglos legales e institucionales específicos de cada Estado, así como sus intereses y políticas prevale</w:t>
      </w:r>
      <w:r w:rsidR="00BC7906" w:rsidRPr="00366674">
        <w:rPr>
          <w:rFonts w:ascii="Calibri" w:hAnsi="Calibri"/>
          <w:lang w:val="es-ES_tradnl"/>
        </w:rPr>
        <w:t>cientes</w:t>
      </w:r>
      <w:r w:rsidRPr="00366674">
        <w:rPr>
          <w:rFonts w:ascii="Calibri" w:hAnsi="Calibri"/>
          <w:lang w:val="es-ES_tradnl"/>
        </w:rPr>
        <w:t xml:space="preserve">. </w:t>
      </w:r>
      <w:r w:rsidR="00BC7906" w:rsidRPr="00366674">
        <w:rPr>
          <w:rFonts w:ascii="Calibri" w:hAnsi="Calibri"/>
          <w:lang w:val="es-ES_tradnl"/>
        </w:rPr>
        <w:t xml:space="preserve">Esto representa un desafío para el análisis, en particular porque en algunos Estados existen leyes </w:t>
      </w:r>
      <w:r w:rsidR="00A43FBA">
        <w:rPr>
          <w:rFonts w:ascii="Calibri" w:hAnsi="Calibri"/>
          <w:lang w:val="es-ES_tradnl"/>
        </w:rPr>
        <w:t>que no estipulan solo</w:t>
      </w:r>
      <w:r w:rsidR="00BC7906" w:rsidRPr="00366674">
        <w:rPr>
          <w:rFonts w:ascii="Calibri" w:hAnsi="Calibri"/>
          <w:lang w:val="es-ES_tradnl"/>
        </w:rPr>
        <w:t xml:space="preserve"> </w:t>
      </w:r>
      <w:r w:rsidR="00A43FBA">
        <w:rPr>
          <w:rFonts w:ascii="Calibri" w:hAnsi="Calibri"/>
          <w:lang w:val="es-ES_tradnl"/>
        </w:rPr>
        <w:t xml:space="preserve">una </w:t>
      </w:r>
      <w:r w:rsidR="00BC7906" w:rsidRPr="00366674">
        <w:rPr>
          <w:rFonts w:ascii="Calibri" w:hAnsi="Calibri"/>
          <w:lang w:val="es-ES_tradnl"/>
        </w:rPr>
        <w:t>forma de abordar casos de situaciones mi</w:t>
      </w:r>
      <w:r w:rsidR="00A43FBA">
        <w:rPr>
          <w:rFonts w:ascii="Calibri" w:hAnsi="Calibri"/>
          <w:lang w:val="es-ES_tradnl"/>
        </w:rPr>
        <w:t>gratorias excepcionales, como lo</w:t>
      </w:r>
      <w:r w:rsidR="00BC7906" w:rsidRPr="00366674">
        <w:rPr>
          <w:rFonts w:ascii="Calibri" w:hAnsi="Calibri"/>
          <w:lang w:val="es-ES_tradnl"/>
        </w:rPr>
        <w:t>s que se presentan cuando ocurren desastres, sino más bien una amplia variedad de mecanismos distintos y superpuestos</w:t>
      </w:r>
      <w:r w:rsidR="00F20082" w:rsidRPr="00366674">
        <w:rPr>
          <w:rFonts w:ascii="Calibri" w:hAnsi="Calibri"/>
          <w:lang w:val="es-ES_tradnl"/>
        </w:rPr>
        <w:t>.</w:t>
      </w:r>
    </w:p>
    <w:p w14:paraId="0CCB5ECA" w14:textId="77777777" w:rsidR="00B253C4" w:rsidRPr="00366674" w:rsidRDefault="00B253C4" w:rsidP="006928F0">
      <w:pPr>
        <w:pStyle w:val="NoSpacing"/>
        <w:spacing w:line="360" w:lineRule="auto"/>
        <w:contextualSpacing/>
        <w:jc w:val="both"/>
        <w:rPr>
          <w:rFonts w:ascii="Calibri" w:hAnsi="Calibri"/>
          <w:lang w:val="es-ES_tradnl"/>
        </w:rPr>
      </w:pPr>
    </w:p>
    <w:p w14:paraId="71002394" w14:textId="59E3AF3B" w:rsidR="009D19F8" w:rsidRPr="00366674" w:rsidRDefault="00290956" w:rsidP="006928F0">
      <w:pPr>
        <w:pStyle w:val="NoSpacing"/>
        <w:spacing w:line="360" w:lineRule="auto"/>
        <w:contextualSpacing/>
        <w:jc w:val="both"/>
        <w:rPr>
          <w:rFonts w:ascii="Calibri" w:hAnsi="Calibri"/>
          <w:lang w:val="es-ES_tradnl"/>
        </w:rPr>
      </w:pPr>
      <w:r w:rsidRPr="00366674">
        <w:rPr>
          <w:rFonts w:ascii="Calibri" w:hAnsi="Calibri"/>
          <w:lang w:val="es-ES_tradnl"/>
        </w:rPr>
        <w:t>Además</w:t>
      </w:r>
      <w:r w:rsidR="00472156" w:rsidRPr="00366674">
        <w:rPr>
          <w:rFonts w:ascii="Calibri" w:hAnsi="Calibri"/>
          <w:lang w:val="es-ES_tradnl"/>
        </w:rPr>
        <w:t xml:space="preserve"> de la característica compartida de la discrecionalidad, todas las medidas analizadas que se adoptan en las Américas tienen en común el reconocimiento importante que </w:t>
      </w:r>
      <w:r w:rsidR="00472156" w:rsidRPr="00366674">
        <w:rPr>
          <w:rFonts w:ascii="Calibri" w:hAnsi="Calibri"/>
          <w:i/>
          <w:lang w:val="es-ES_tradnl"/>
        </w:rPr>
        <w:t>es necesario</w:t>
      </w:r>
      <w:r w:rsidR="00472156" w:rsidRPr="00366674">
        <w:rPr>
          <w:rFonts w:ascii="Calibri" w:hAnsi="Calibri"/>
          <w:lang w:val="es-ES_tradnl"/>
        </w:rPr>
        <w:t xml:space="preserve"> tener en cuenta las circunstancias excepcionales, como las </w:t>
      </w:r>
      <w:r w:rsidR="00A43FBA">
        <w:rPr>
          <w:rFonts w:ascii="Calibri" w:hAnsi="Calibri"/>
          <w:lang w:val="es-ES_tradnl"/>
        </w:rPr>
        <w:t>que surgen a raíz del</w:t>
      </w:r>
      <w:r w:rsidR="00472156" w:rsidRPr="00366674">
        <w:rPr>
          <w:rFonts w:ascii="Calibri" w:hAnsi="Calibri"/>
          <w:lang w:val="es-ES_tradnl"/>
        </w:rPr>
        <w:t xml:space="preserve"> impacto de desastres graves</w:t>
      </w:r>
      <w:r w:rsidR="00B253C4" w:rsidRPr="00366674">
        <w:rPr>
          <w:rFonts w:ascii="Calibri" w:hAnsi="Calibri"/>
          <w:lang w:val="es-ES_tradnl"/>
        </w:rPr>
        <w:t xml:space="preserve">. </w:t>
      </w:r>
      <w:r w:rsidR="0087212D">
        <w:rPr>
          <w:rFonts w:ascii="Calibri" w:hAnsi="Calibri"/>
          <w:lang w:val="es-ES_tradnl"/>
        </w:rPr>
        <w:t>Adicionalmente,</w:t>
      </w:r>
      <w:r w:rsidRPr="00366674">
        <w:rPr>
          <w:rFonts w:ascii="Calibri" w:hAnsi="Calibri"/>
          <w:lang w:val="es-ES_tradnl"/>
        </w:rPr>
        <w:t xml:space="preserve"> existe la creencia igual</w:t>
      </w:r>
      <w:r w:rsidR="006B5A1D">
        <w:rPr>
          <w:rFonts w:ascii="Calibri" w:hAnsi="Calibri"/>
          <w:lang w:val="es-ES_tradnl"/>
        </w:rPr>
        <w:t>mente extendida que es necesario</w:t>
      </w:r>
      <w:r w:rsidRPr="00366674">
        <w:rPr>
          <w:rFonts w:ascii="Calibri" w:hAnsi="Calibri"/>
          <w:lang w:val="es-ES_tradnl"/>
        </w:rPr>
        <w:t xml:space="preserve"> </w:t>
      </w:r>
      <w:r w:rsidR="002E5133">
        <w:rPr>
          <w:rFonts w:ascii="Calibri" w:hAnsi="Calibri"/>
          <w:lang w:val="es-ES_tradnl"/>
        </w:rPr>
        <w:t xml:space="preserve">distinguir entre estas medidas </w:t>
      </w:r>
      <w:r w:rsidRPr="00366674">
        <w:rPr>
          <w:rFonts w:ascii="Calibri" w:hAnsi="Calibri"/>
          <w:lang w:val="es-ES_tradnl"/>
        </w:rPr>
        <w:t xml:space="preserve">discrecionales </w:t>
      </w:r>
      <w:r w:rsidR="002E5133">
        <w:rPr>
          <w:rFonts w:ascii="Calibri" w:hAnsi="Calibri"/>
          <w:lang w:val="es-ES_tradnl"/>
        </w:rPr>
        <w:t>y</w:t>
      </w:r>
      <w:r w:rsidRPr="00366674">
        <w:rPr>
          <w:rFonts w:ascii="Calibri" w:hAnsi="Calibri"/>
          <w:lang w:val="es-ES_tradnl"/>
        </w:rPr>
        <w:t xml:space="preserve"> las que están</w:t>
      </w:r>
      <w:r w:rsidR="00F3203E" w:rsidRPr="00366674">
        <w:rPr>
          <w:rFonts w:ascii="Calibri" w:hAnsi="Calibri"/>
          <w:lang w:val="es-ES_tradnl"/>
        </w:rPr>
        <w:t xml:space="preserve"> establecidas</w:t>
      </w:r>
      <w:r w:rsidRPr="00366674">
        <w:rPr>
          <w:rFonts w:ascii="Calibri" w:hAnsi="Calibri"/>
          <w:lang w:val="es-ES_tradnl"/>
        </w:rPr>
        <w:t xml:space="preserve"> como obligación </w:t>
      </w:r>
      <w:r w:rsidR="00F3203E" w:rsidRPr="00366674">
        <w:rPr>
          <w:rFonts w:ascii="Calibri" w:hAnsi="Calibri"/>
          <w:lang w:val="es-ES_tradnl"/>
        </w:rPr>
        <w:t>en</w:t>
      </w:r>
      <w:r w:rsidRPr="00366674">
        <w:rPr>
          <w:rFonts w:ascii="Calibri" w:hAnsi="Calibri"/>
          <w:lang w:val="es-ES_tradnl"/>
        </w:rPr>
        <w:t xml:space="preserve"> el derecho de </w:t>
      </w:r>
      <w:r w:rsidR="00F3203E" w:rsidRPr="00366674">
        <w:rPr>
          <w:rFonts w:ascii="Calibri" w:hAnsi="Calibri"/>
          <w:lang w:val="es-ES_tradnl"/>
        </w:rPr>
        <w:t xml:space="preserve">los </w:t>
      </w:r>
      <w:r w:rsidRPr="00366674">
        <w:rPr>
          <w:rFonts w:ascii="Calibri" w:hAnsi="Calibri"/>
          <w:lang w:val="es-ES_tradnl"/>
        </w:rPr>
        <w:t>refugiados</w:t>
      </w:r>
      <w:r w:rsidR="00F3203E" w:rsidRPr="00366674">
        <w:rPr>
          <w:rFonts w:ascii="Calibri" w:hAnsi="Calibri"/>
          <w:lang w:val="es-ES_tradnl"/>
        </w:rPr>
        <w:t xml:space="preserve">. Más allá de estas tendencias generales, para propósitos de análisis </w:t>
      </w:r>
      <w:r w:rsidR="00254575">
        <w:rPr>
          <w:rFonts w:ascii="Calibri" w:hAnsi="Calibri"/>
          <w:lang w:val="es-ES_tradnl"/>
        </w:rPr>
        <w:t>se puede</w:t>
      </w:r>
      <w:r w:rsidR="00F3203E" w:rsidRPr="00366674">
        <w:rPr>
          <w:rFonts w:ascii="Calibri" w:hAnsi="Calibri"/>
          <w:lang w:val="es-ES_tradnl"/>
        </w:rPr>
        <w:t xml:space="preserve"> identificar por lo menos cuatro enfoques distintos entre esta amplia variedad d</w:t>
      </w:r>
      <w:r w:rsidR="00D9399B">
        <w:rPr>
          <w:rFonts w:ascii="Calibri" w:hAnsi="Calibri"/>
          <w:lang w:val="es-ES_tradnl"/>
        </w:rPr>
        <w:t>e leyes y políticas migratorias;</w:t>
      </w:r>
      <w:r w:rsidR="00F3203E" w:rsidRPr="00366674">
        <w:rPr>
          <w:rFonts w:ascii="Calibri" w:hAnsi="Calibri"/>
          <w:lang w:val="es-ES_tradnl"/>
        </w:rPr>
        <w:t xml:space="preserve"> cada uno de </w:t>
      </w:r>
      <w:r w:rsidR="00D9399B">
        <w:rPr>
          <w:rFonts w:ascii="Calibri" w:hAnsi="Calibri"/>
          <w:lang w:val="es-ES_tradnl"/>
        </w:rPr>
        <w:t>ellos</w:t>
      </w:r>
      <w:r w:rsidR="00F3203E" w:rsidRPr="00366674">
        <w:rPr>
          <w:rFonts w:ascii="Calibri" w:hAnsi="Calibri"/>
          <w:lang w:val="es-ES_tradnl"/>
        </w:rPr>
        <w:t xml:space="preserve"> se abordará en una sección diferente dedicada a su análisis</w:t>
      </w:r>
      <w:r w:rsidR="00F20082" w:rsidRPr="00366674">
        <w:rPr>
          <w:rFonts w:ascii="Calibri" w:hAnsi="Calibri"/>
          <w:lang w:val="es-ES_tradnl"/>
        </w:rPr>
        <w:t>.</w:t>
      </w:r>
    </w:p>
    <w:p w14:paraId="2D61C773" w14:textId="77777777" w:rsidR="00B253C4" w:rsidRPr="00366674" w:rsidRDefault="00B253C4" w:rsidP="006928F0">
      <w:pPr>
        <w:pStyle w:val="NoSpacing"/>
        <w:spacing w:line="360" w:lineRule="auto"/>
        <w:contextualSpacing/>
        <w:jc w:val="both"/>
        <w:rPr>
          <w:rFonts w:ascii="Calibri" w:hAnsi="Calibri"/>
          <w:lang w:val="es-ES_tradnl"/>
        </w:rPr>
      </w:pPr>
    </w:p>
    <w:p w14:paraId="1B2D42CC" w14:textId="0151E03E" w:rsidR="00F20082" w:rsidRPr="00366674" w:rsidRDefault="00F3203E" w:rsidP="006928F0">
      <w:pPr>
        <w:pStyle w:val="NoSpacing"/>
        <w:spacing w:line="360" w:lineRule="auto"/>
        <w:contextualSpacing/>
        <w:jc w:val="both"/>
        <w:rPr>
          <w:rFonts w:ascii="Calibri" w:hAnsi="Calibri"/>
          <w:lang w:val="es-ES_tradnl"/>
        </w:rPr>
      </w:pPr>
      <w:r w:rsidRPr="00366674">
        <w:rPr>
          <w:rFonts w:ascii="Calibri" w:hAnsi="Calibri"/>
          <w:lang w:val="es-ES_tradnl"/>
        </w:rPr>
        <w:t xml:space="preserve">Tal como se describirá en esta sección, </w:t>
      </w:r>
      <w:r w:rsidR="000809D0">
        <w:rPr>
          <w:rFonts w:ascii="Calibri" w:hAnsi="Calibri"/>
          <w:lang w:val="es-ES_tradnl"/>
        </w:rPr>
        <w:t xml:space="preserve">en general </w:t>
      </w:r>
      <w:r w:rsidRPr="00366674">
        <w:rPr>
          <w:rFonts w:ascii="Calibri" w:hAnsi="Calibri"/>
          <w:lang w:val="es-ES_tradnl"/>
        </w:rPr>
        <w:t xml:space="preserve">existe </w:t>
      </w:r>
      <w:r w:rsidR="00BC6399">
        <w:rPr>
          <w:rFonts w:ascii="Calibri" w:hAnsi="Calibri"/>
          <w:lang w:val="es-ES_tradnl"/>
        </w:rPr>
        <w:t>la</w:t>
      </w:r>
      <w:r w:rsidRPr="00366674">
        <w:rPr>
          <w:rFonts w:ascii="Calibri" w:hAnsi="Calibri"/>
          <w:lang w:val="es-ES_tradnl"/>
        </w:rPr>
        <w:t xml:space="preserve"> tendencia </w:t>
      </w:r>
      <w:r w:rsidR="00BC6399">
        <w:rPr>
          <w:rFonts w:ascii="Calibri" w:hAnsi="Calibri"/>
          <w:lang w:val="es-ES_tradnl"/>
        </w:rPr>
        <w:t xml:space="preserve">por parte </w:t>
      </w:r>
      <w:r w:rsidRPr="00366674">
        <w:rPr>
          <w:rFonts w:ascii="Calibri" w:hAnsi="Calibri"/>
          <w:lang w:val="es-ES_tradnl"/>
        </w:rPr>
        <w:t xml:space="preserve">de los Estados de tratar de “regularizar” la condición migratoria de las personas afectadas por </w:t>
      </w:r>
      <w:r w:rsidR="00767BA7">
        <w:rPr>
          <w:rFonts w:ascii="Calibri" w:hAnsi="Calibri"/>
          <w:lang w:val="es-ES_tradnl"/>
        </w:rPr>
        <w:t>desastres al tratar de incluirla</w:t>
      </w:r>
      <w:r w:rsidRPr="00366674">
        <w:rPr>
          <w:rFonts w:ascii="Calibri" w:hAnsi="Calibri"/>
          <w:lang w:val="es-ES_tradnl"/>
        </w:rPr>
        <w:t>s en categorías migrat</w:t>
      </w:r>
      <w:r w:rsidR="005943BB" w:rsidRPr="00366674">
        <w:rPr>
          <w:rFonts w:ascii="Calibri" w:hAnsi="Calibri"/>
          <w:lang w:val="es-ES_tradnl"/>
        </w:rPr>
        <w:t xml:space="preserve">orias “regulares”. Por un lado, </w:t>
      </w:r>
      <w:r w:rsidRPr="00366674">
        <w:rPr>
          <w:rFonts w:ascii="Calibri" w:hAnsi="Calibri"/>
          <w:lang w:val="es-ES_tradnl"/>
        </w:rPr>
        <w:t xml:space="preserve">puede ser que estas personas califiquen </w:t>
      </w:r>
      <w:r w:rsidRPr="00366674">
        <w:rPr>
          <w:rFonts w:ascii="Calibri" w:hAnsi="Calibri"/>
          <w:lang w:val="es-ES_tradnl"/>
        </w:rPr>
        <w:lastRenderedPageBreak/>
        <w:t>legítimamente para ingresar al país o permanecer en él sobre esta base</w:t>
      </w:r>
      <w:r w:rsidR="005943BB" w:rsidRPr="00366674">
        <w:rPr>
          <w:rFonts w:ascii="Calibri" w:hAnsi="Calibri"/>
          <w:lang w:val="es-ES_tradnl"/>
        </w:rPr>
        <w:t xml:space="preserve">; por lo general, </w:t>
      </w:r>
      <w:r w:rsidR="000015D0">
        <w:rPr>
          <w:rFonts w:ascii="Calibri" w:hAnsi="Calibri"/>
          <w:lang w:val="es-ES_tradnl"/>
        </w:rPr>
        <w:t xml:space="preserve">se da una marcada preferencia a </w:t>
      </w:r>
      <w:r w:rsidR="005943BB" w:rsidRPr="00366674">
        <w:rPr>
          <w:rFonts w:ascii="Calibri" w:hAnsi="Calibri"/>
          <w:lang w:val="es-ES_tradnl"/>
        </w:rPr>
        <w:t>esta opción</w:t>
      </w:r>
      <w:r w:rsidR="009A1D14">
        <w:rPr>
          <w:rFonts w:ascii="Calibri" w:hAnsi="Calibri"/>
          <w:lang w:val="es-ES_tradnl"/>
        </w:rPr>
        <w:t xml:space="preserve">, por encima </w:t>
      </w:r>
      <w:r w:rsidR="004F664E">
        <w:rPr>
          <w:rFonts w:ascii="Calibri" w:hAnsi="Calibri"/>
          <w:lang w:val="es-ES_tradnl"/>
        </w:rPr>
        <w:t>de</w:t>
      </w:r>
      <w:r w:rsidRPr="00366674">
        <w:rPr>
          <w:rFonts w:ascii="Calibri" w:hAnsi="Calibri"/>
          <w:lang w:val="es-ES_tradnl"/>
        </w:rPr>
        <w:t xml:space="preserve"> las categorías migratorias “excepcionales”. </w:t>
      </w:r>
      <w:r w:rsidR="005943BB" w:rsidRPr="00366674">
        <w:rPr>
          <w:rFonts w:ascii="Calibri" w:hAnsi="Calibri"/>
          <w:lang w:val="es-ES_tradnl"/>
        </w:rPr>
        <w:t xml:space="preserve">Y por otro lado, en los casos donde la persona puede no cumplir los requisitos, a veces los Estados </w:t>
      </w:r>
      <w:r w:rsidR="00653430">
        <w:rPr>
          <w:rFonts w:ascii="Calibri" w:hAnsi="Calibri"/>
          <w:lang w:val="es-ES_tradnl"/>
        </w:rPr>
        <w:t>ejercen cierta flexibilidad</w:t>
      </w:r>
      <w:r w:rsidR="005943BB" w:rsidRPr="00366674">
        <w:rPr>
          <w:rFonts w:ascii="Calibri" w:hAnsi="Calibri"/>
          <w:lang w:val="es-ES_tradnl"/>
        </w:rPr>
        <w:t xml:space="preserve"> en cuanto a los criterios de elegibilidad para permitir que la persona se beneficie de esa categoría migratoria regular. En esta sección se analizan estas tendencias</w:t>
      </w:r>
      <w:r w:rsidR="007A6ED5">
        <w:rPr>
          <w:rFonts w:ascii="Calibri" w:hAnsi="Calibri"/>
          <w:lang w:val="es-ES_tradnl"/>
        </w:rPr>
        <w:t>,</w:t>
      </w:r>
      <w:r w:rsidR="005943BB" w:rsidRPr="00366674">
        <w:rPr>
          <w:rFonts w:ascii="Calibri" w:hAnsi="Calibri"/>
          <w:lang w:val="es-ES_tradnl"/>
        </w:rPr>
        <w:t xml:space="preserve"> </w:t>
      </w:r>
      <w:r w:rsidR="007A6ED5">
        <w:rPr>
          <w:rFonts w:ascii="Calibri" w:hAnsi="Calibri"/>
          <w:lang w:val="es-ES_tradnl"/>
        </w:rPr>
        <w:t>haciendo</w:t>
      </w:r>
      <w:r w:rsidR="005943BB" w:rsidRPr="00366674">
        <w:rPr>
          <w:rFonts w:ascii="Calibri" w:hAnsi="Calibri"/>
          <w:lang w:val="es-ES_tradnl"/>
        </w:rPr>
        <w:t xml:space="preserve"> referencia, respectivamente, al desplazamiento “transfronterizo” y el desplazamiento “</w:t>
      </w:r>
      <w:r w:rsidR="000A276C">
        <w:rPr>
          <w:rFonts w:ascii="Calibri" w:hAnsi="Calibri"/>
          <w:lang w:val="es-ES_tradnl"/>
        </w:rPr>
        <w:t xml:space="preserve">al </w:t>
      </w:r>
      <w:r w:rsidR="005943BB" w:rsidRPr="00366674">
        <w:rPr>
          <w:rFonts w:ascii="Calibri" w:hAnsi="Calibri"/>
          <w:lang w:val="es-ES_tradnl"/>
        </w:rPr>
        <w:t>extranjero”</w:t>
      </w:r>
      <w:r w:rsidR="00197379" w:rsidRPr="00366674">
        <w:rPr>
          <w:rFonts w:ascii="Calibri" w:hAnsi="Calibri"/>
          <w:lang w:val="es-ES_tradnl"/>
        </w:rPr>
        <w:t>.</w:t>
      </w:r>
    </w:p>
    <w:p w14:paraId="3268528B" w14:textId="77777777" w:rsidR="00F20082" w:rsidRPr="00366674" w:rsidRDefault="00F20082" w:rsidP="006928F0">
      <w:pPr>
        <w:pStyle w:val="NoSpacing"/>
        <w:spacing w:line="360" w:lineRule="auto"/>
        <w:contextualSpacing/>
        <w:jc w:val="both"/>
        <w:rPr>
          <w:rFonts w:ascii="Calibri" w:hAnsi="Calibri"/>
          <w:lang w:val="es-ES_tradnl"/>
        </w:rPr>
      </w:pPr>
    </w:p>
    <w:p w14:paraId="67336E71" w14:textId="01C832B3" w:rsidR="00197379" w:rsidRPr="00366674" w:rsidRDefault="00A97BA4" w:rsidP="006928F0">
      <w:pPr>
        <w:pStyle w:val="NoSpacing"/>
        <w:spacing w:line="360" w:lineRule="auto"/>
        <w:contextualSpacing/>
        <w:jc w:val="both"/>
        <w:rPr>
          <w:rFonts w:ascii="Calibri" w:hAnsi="Calibri"/>
          <w:lang w:val="es-ES_tradnl"/>
        </w:rPr>
      </w:pPr>
      <w:r>
        <w:rPr>
          <w:rFonts w:ascii="Calibri" w:hAnsi="Calibri"/>
          <w:lang w:val="es-ES_tradnl"/>
        </w:rPr>
        <w:t>De lo contrario</w:t>
      </w:r>
      <w:r w:rsidR="00806236" w:rsidRPr="00366674">
        <w:rPr>
          <w:rFonts w:ascii="Calibri" w:hAnsi="Calibri"/>
          <w:lang w:val="es-ES_tradnl"/>
        </w:rPr>
        <w:t xml:space="preserve">, los Estados pueden adoptar medidas excepcionales para </w:t>
      </w:r>
      <w:r w:rsidR="006603A5">
        <w:rPr>
          <w:rFonts w:ascii="Calibri" w:hAnsi="Calibri"/>
          <w:lang w:val="es-ES_tradnl"/>
        </w:rPr>
        <w:t>abordar</w:t>
      </w:r>
      <w:r w:rsidR="00806236" w:rsidRPr="00366674">
        <w:rPr>
          <w:rFonts w:ascii="Calibri" w:hAnsi="Calibri"/>
          <w:lang w:val="es-ES_tradnl"/>
        </w:rPr>
        <w:t xml:space="preserve"> los aspectos migratorios de un desastre. Tal como se analiza en la </w:t>
      </w:r>
      <w:r w:rsidR="00806236" w:rsidRPr="00366674">
        <w:rPr>
          <w:rFonts w:ascii="Calibri" w:hAnsi="Calibri"/>
          <w:b/>
          <w:lang w:val="es-ES_tradnl"/>
        </w:rPr>
        <w:t>sección 6</w:t>
      </w:r>
      <w:r w:rsidR="00806236" w:rsidRPr="00366674">
        <w:rPr>
          <w:rFonts w:ascii="Calibri" w:hAnsi="Calibri"/>
          <w:lang w:val="es-ES_tradnl"/>
        </w:rPr>
        <w:t xml:space="preserve">, </w:t>
      </w:r>
      <w:r>
        <w:rPr>
          <w:rFonts w:ascii="Calibri" w:hAnsi="Calibri"/>
          <w:lang w:val="es-ES_tradnl"/>
        </w:rPr>
        <w:t>algunas medidas excepcionales están</w:t>
      </w:r>
      <w:r w:rsidR="00806236" w:rsidRPr="00366674">
        <w:rPr>
          <w:rFonts w:ascii="Calibri" w:hAnsi="Calibri"/>
          <w:lang w:val="es-ES_tradnl"/>
        </w:rPr>
        <w:t xml:space="preserve"> </w:t>
      </w:r>
      <w:r>
        <w:rPr>
          <w:rFonts w:ascii="Calibri" w:hAnsi="Calibri"/>
          <w:lang w:val="es-ES_tradnl"/>
        </w:rPr>
        <w:t>fundamentadas</w:t>
      </w:r>
      <w:r w:rsidR="00806236" w:rsidRPr="00366674">
        <w:rPr>
          <w:rFonts w:ascii="Calibri" w:hAnsi="Calibri"/>
          <w:lang w:val="es-ES_tradnl"/>
        </w:rPr>
        <w:t xml:space="preserve"> en un enfoque </w:t>
      </w:r>
      <w:r w:rsidR="00497DA8">
        <w:rPr>
          <w:rFonts w:ascii="Calibri" w:hAnsi="Calibri"/>
          <w:lang w:val="es-ES_tradnl"/>
        </w:rPr>
        <w:t>basado</w:t>
      </w:r>
      <w:r w:rsidR="00F56E94">
        <w:rPr>
          <w:rFonts w:ascii="Calibri" w:hAnsi="Calibri"/>
          <w:lang w:val="es-ES_tradnl"/>
        </w:rPr>
        <w:t xml:space="preserve"> en las condiciones generales que existen en </w:t>
      </w:r>
      <w:r w:rsidR="00806236" w:rsidRPr="00366674">
        <w:rPr>
          <w:rFonts w:ascii="Calibri" w:hAnsi="Calibri"/>
          <w:lang w:val="es-ES_tradnl"/>
        </w:rPr>
        <w:t xml:space="preserve">el país de origen. </w:t>
      </w:r>
      <w:r w:rsidR="00BD4446">
        <w:rPr>
          <w:rFonts w:ascii="Calibri" w:hAnsi="Calibri"/>
          <w:lang w:val="es-ES_tradnl"/>
        </w:rPr>
        <w:t>A diferencia de esto</w:t>
      </w:r>
      <w:r w:rsidR="00806236" w:rsidRPr="00366674">
        <w:rPr>
          <w:rFonts w:ascii="Calibri" w:hAnsi="Calibri"/>
          <w:lang w:val="es-ES_tradnl"/>
        </w:rPr>
        <w:t xml:space="preserve">, </w:t>
      </w:r>
      <w:r w:rsidR="00BD4446">
        <w:rPr>
          <w:rFonts w:ascii="Calibri" w:hAnsi="Calibri"/>
          <w:lang w:val="es-ES_tradnl"/>
        </w:rPr>
        <w:t xml:space="preserve">tal </w:t>
      </w:r>
      <w:r w:rsidR="00806236" w:rsidRPr="00366674">
        <w:rPr>
          <w:rFonts w:ascii="Calibri" w:hAnsi="Calibri"/>
          <w:lang w:val="es-ES_tradnl"/>
        </w:rPr>
        <w:t xml:space="preserve">como se analiza en la </w:t>
      </w:r>
      <w:r w:rsidR="00806236" w:rsidRPr="00366674">
        <w:rPr>
          <w:rFonts w:ascii="Calibri" w:hAnsi="Calibri"/>
          <w:b/>
          <w:lang w:val="es-ES_tradnl"/>
        </w:rPr>
        <w:t>sección 7</w:t>
      </w:r>
      <w:r w:rsidR="00806236" w:rsidRPr="00366674">
        <w:rPr>
          <w:rFonts w:ascii="Calibri" w:hAnsi="Calibri"/>
          <w:lang w:val="es-ES_tradnl"/>
        </w:rPr>
        <w:t xml:space="preserve">, otras medidas se basan en un enfoque más individualizado para la situación particular de cada extranjero que puede </w:t>
      </w:r>
      <w:r w:rsidR="006E307A">
        <w:rPr>
          <w:rFonts w:ascii="Calibri" w:hAnsi="Calibri"/>
          <w:lang w:val="es-ES_tradnl"/>
        </w:rPr>
        <w:t>verse</w:t>
      </w:r>
      <w:r w:rsidR="00806236" w:rsidRPr="00366674">
        <w:rPr>
          <w:rFonts w:ascii="Calibri" w:hAnsi="Calibri"/>
          <w:lang w:val="es-ES_tradnl"/>
        </w:rPr>
        <w:t xml:space="preserve"> afectado por circunstancias excepcionales. Y finalmente, en la</w:t>
      </w:r>
      <w:r w:rsidR="00197379" w:rsidRPr="00366674">
        <w:rPr>
          <w:rFonts w:ascii="Calibri" w:hAnsi="Calibri"/>
          <w:lang w:val="es-ES_tradnl"/>
        </w:rPr>
        <w:t xml:space="preserve"> </w:t>
      </w:r>
      <w:r w:rsidR="00197379" w:rsidRPr="00366674">
        <w:rPr>
          <w:rFonts w:ascii="Calibri" w:hAnsi="Calibri"/>
          <w:b/>
          <w:lang w:val="es-ES_tradnl"/>
        </w:rPr>
        <w:t>sec</w:t>
      </w:r>
      <w:r w:rsidR="00806236" w:rsidRPr="00366674">
        <w:rPr>
          <w:rFonts w:ascii="Calibri" w:hAnsi="Calibri"/>
          <w:b/>
          <w:lang w:val="es-ES_tradnl"/>
        </w:rPr>
        <w:t>ción</w:t>
      </w:r>
      <w:r w:rsidR="00197379" w:rsidRPr="00366674">
        <w:rPr>
          <w:rFonts w:ascii="Calibri" w:hAnsi="Calibri"/>
          <w:b/>
          <w:lang w:val="es-ES_tradnl"/>
        </w:rPr>
        <w:t xml:space="preserve"> 8</w:t>
      </w:r>
      <w:r w:rsidR="00197379" w:rsidRPr="00366674">
        <w:rPr>
          <w:rFonts w:ascii="Calibri" w:hAnsi="Calibri"/>
          <w:lang w:val="es-ES_tradnl"/>
        </w:rPr>
        <w:t xml:space="preserve"> </w:t>
      </w:r>
      <w:r w:rsidR="00806236" w:rsidRPr="00366674">
        <w:rPr>
          <w:rFonts w:ascii="Calibri" w:hAnsi="Calibri"/>
          <w:lang w:val="es-ES_tradnl"/>
        </w:rPr>
        <w:t xml:space="preserve">se consideran las respuestas de índole legal a la situación de extranjeros afectados por un desastre en el territorio de un tercer Estado donde se encuentran. </w:t>
      </w:r>
    </w:p>
    <w:p w14:paraId="3B20DDFC" w14:textId="77777777" w:rsidR="00152807" w:rsidRPr="00366674" w:rsidRDefault="00152807" w:rsidP="006928F0">
      <w:pPr>
        <w:pStyle w:val="NoSpacing"/>
        <w:spacing w:line="360" w:lineRule="auto"/>
        <w:contextualSpacing/>
        <w:jc w:val="both"/>
        <w:rPr>
          <w:rFonts w:ascii="Calibri" w:hAnsi="Calibri"/>
          <w:lang w:val="es-ES_tradnl"/>
        </w:rPr>
      </w:pPr>
    </w:p>
    <w:p w14:paraId="76F0ECD4" w14:textId="5B094EBC" w:rsidR="00152807" w:rsidRPr="00366674" w:rsidRDefault="00152807" w:rsidP="006928F0">
      <w:pPr>
        <w:pStyle w:val="NoSpacing"/>
        <w:spacing w:line="360" w:lineRule="auto"/>
        <w:contextualSpacing/>
        <w:jc w:val="both"/>
        <w:rPr>
          <w:rFonts w:ascii="Calibri" w:hAnsi="Calibri"/>
          <w:u w:val="single"/>
          <w:lang w:val="es-ES_tradnl"/>
        </w:rPr>
      </w:pPr>
      <w:r w:rsidRPr="00366674">
        <w:rPr>
          <w:rFonts w:ascii="Calibri" w:hAnsi="Calibri"/>
          <w:u w:val="single"/>
          <w:lang w:val="es-ES_tradnl"/>
        </w:rPr>
        <w:t xml:space="preserve">5.1. </w:t>
      </w:r>
      <w:r w:rsidR="00806236" w:rsidRPr="00366674">
        <w:rPr>
          <w:rFonts w:ascii="Calibri" w:hAnsi="Calibri"/>
          <w:u w:val="single"/>
          <w:lang w:val="es-ES_tradnl"/>
        </w:rPr>
        <w:t>Leyes migratorias “regulares” y desplazamiento “transfronterizo”</w:t>
      </w:r>
    </w:p>
    <w:p w14:paraId="13BA6A85" w14:textId="77777777" w:rsidR="00152807" w:rsidRPr="00366674" w:rsidRDefault="00152807" w:rsidP="006928F0">
      <w:pPr>
        <w:pStyle w:val="NoSpacing"/>
        <w:spacing w:line="360" w:lineRule="auto"/>
        <w:contextualSpacing/>
        <w:jc w:val="both"/>
        <w:rPr>
          <w:rFonts w:ascii="Calibri" w:hAnsi="Calibri"/>
          <w:lang w:val="es-ES_tradnl"/>
        </w:rPr>
      </w:pPr>
    </w:p>
    <w:p w14:paraId="5D72DA94" w14:textId="5E2F52FB" w:rsidR="007B457B" w:rsidRPr="00366674" w:rsidRDefault="0004728B" w:rsidP="006928F0">
      <w:pPr>
        <w:pStyle w:val="NoSpacing"/>
        <w:spacing w:line="360" w:lineRule="auto"/>
        <w:contextualSpacing/>
        <w:jc w:val="both"/>
        <w:rPr>
          <w:rFonts w:ascii="Calibri" w:hAnsi="Calibri"/>
          <w:lang w:val="es-ES_tradnl"/>
        </w:rPr>
      </w:pPr>
      <w:r w:rsidRPr="00366674">
        <w:rPr>
          <w:rFonts w:ascii="Calibri" w:hAnsi="Calibri"/>
          <w:lang w:val="es-ES_tradnl"/>
        </w:rPr>
        <w:t>En las Américas, los desastres repentinos a veces provocan movimientos de p</w:t>
      </w:r>
      <w:r w:rsidR="00D52648">
        <w:rPr>
          <w:rFonts w:ascii="Calibri" w:hAnsi="Calibri"/>
          <w:lang w:val="es-ES_tradnl"/>
        </w:rPr>
        <w:t>ersonas</w:t>
      </w:r>
      <w:r w:rsidRPr="00366674">
        <w:rPr>
          <w:rFonts w:ascii="Calibri" w:hAnsi="Calibri"/>
          <w:lang w:val="es-ES_tradnl"/>
        </w:rPr>
        <w:t xml:space="preserve"> localizados</w:t>
      </w:r>
      <w:r w:rsidR="00BD6061">
        <w:rPr>
          <w:rFonts w:ascii="Calibri" w:hAnsi="Calibri"/>
          <w:lang w:val="es-ES_tradnl"/>
        </w:rPr>
        <w:t>,</w:t>
      </w:r>
      <w:r w:rsidRPr="00366674">
        <w:rPr>
          <w:rFonts w:ascii="Calibri" w:hAnsi="Calibri"/>
          <w:lang w:val="es-ES_tradnl"/>
        </w:rPr>
        <w:t xml:space="preserve"> a través de una frontera internacional entre países vecinos. Muchas veces estos movimientos ocurren durante períodos cortos de tiempo, </w:t>
      </w:r>
      <w:r w:rsidR="00D52648">
        <w:rPr>
          <w:rFonts w:ascii="Calibri" w:hAnsi="Calibri"/>
          <w:lang w:val="es-ES_tradnl"/>
        </w:rPr>
        <w:t>a medida que</w:t>
      </w:r>
      <w:r w:rsidRPr="00366674">
        <w:rPr>
          <w:rFonts w:ascii="Calibri" w:hAnsi="Calibri"/>
          <w:lang w:val="es-ES_tradnl"/>
        </w:rPr>
        <w:t xml:space="preserve"> los extranjeros buscan protección temporal de los efectos del desastre del otro lado de la frontera</w:t>
      </w:r>
      <w:r w:rsidR="00152807" w:rsidRPr="00366674">
        <w:rPr>
          <w:rFonts w:ascii="Calibri" w:hAnsi="Calibri"/>
          <w:lang w:val="es-ES_tradnl"/>
        </w:rPr>
        <w:t>.</w:t>
      </w:r>
      <w:r w:rsidR="00152807" w:rsidRPr="00366674">
        <w:rPr>
          <w:rStyle w:val="FootnoteReference"/>
          <w:rFonts w:ascii="Calibri" w:hAnsi="Calibri"/>
          <w:lang w:val="es-ES_tradnl"/>
        </w:rPr>
        <w:footnoteReference w:id="179"/>
      </w:r>
      <w:r w:rsidR="00152807" w:rsidRPr="00366674">
        <w:rPr>
          <w:rFonts w:ascii="Calibri" w:hAnsi="Calibri"/>
          <w:lang w:val="es-ES_tradnl"/>
        </w:rPr>
        <w:t xml:space="preserve"> </w:t>
      </w:r>
      <w:r w:rsidR="00D52648">
        <w:rPr>
          <w:rFonts w:ascii="Calibri" w:hAnsi="Calibri"/>
          <w:lang w:val="es-ES_tradnl"/>
        </w:rPr>
        <w:t>Al menos</w:t>
      </w:r>
      <w:r w:rsidR="00F83E95">
        <w:rPr>
          <w:rFonts w:ascii="Calibri" w:hAnsi="Calibri"/>
          <w:lang w:val="es-ES_tradnl"/>
        </w:rPr>
        <w:t xml:space="preserve"> en</w:t>
      </w:r>
      <w:r w:rsidR="00D52648">
        <w:rPr>
          <w:rFonts w:ascii="Calibri" w:hAnsi="Calibri"/>
          <w:lang w:val="es-ES_tradnl"/>
        </w:rPr>
        <w:t xml:space="preserve"> los países identificados en</w:t>
      </w:r>
      <w:r w:rsidRPr="00366674">
        <w:rPr>
          <w:rFonts w:ascii="Calibri" w:hAnsi="Calibri"/>
          <w:lang w:val="es-ES_tradnl"/>
        </w:rPr>
        <w:t xml:space="preserve"> este estudio que reconocen la llegada de este tipo de movimientos de p</w:t>
      </w:r>
      <w:r w:rsidR="00D52648">
        <w:rPr>
          <w:rFonts w:ascii="Calibri" w:hAnsi="Calibri"/>
          <w:lang w:val="es-ES_tradnl"/>
        </w:rPr>
        <w:t>ersonas</w:t>
      </w:r>
      <w:r w:rsidRPr="00366674">
        <w:rPr>
          <w:rFonts w:ascii="Calibri" w:hAnsi="Calibri"/>
          <w:lang w:val="es-ES_tradnl"/>
        </w:rPr>
        <w:t xml:space="preserve"> repentinos, </w:t>
      </w:r>
      <w:r w:rsidR="007B457B" w:rsidRPr="00366674">
        <w:rPr>
          <w:rFonts w:ascii="Calibri" w:hAnsi="Calibri"/>
          <w:lang w:val="es-ES_tradnl"/>
        </w:rPr>
        <w:t>para dar respuesta los gobiernos suelen</w:t>
      </w:r>
      <w:r w:rsidRPr="00366674">
        <w:rPr>
          <w:rFonts w:ascii="Calibri" w:hAnsi="Calibri"/>
          <w:lang w:val="es-ES_tradnl"/>
        </w:rPr>
        <w:t xml:space="preserve"> evitar </w:t>
      </w:r>
      <w:r w:rsidR="00F83E95">
        <w:rPr>
          <w:rFonts w:ascii="Calibri" w:hAnsi="Calibri"/>
          <w:lang w:val="es-ES_tradnl"/>
        </w:rPr>
        <w:t>la aplicación</w:t>
      </w:r>
      <w:r w:rsidRPr="00366674">
        <w:rPr>
          <w:rFonts w:ascii="Calibri" w:hAnsi="Calibri"/>
          <w:lang w:val="es-ES_tradnl"/>
        </w:rPr>
        <w:t xml:space="preserve"> de medidas migratorias especiales como las que </w:t>
      </w:r>
      <w:r w:rsidR="00D411E1">
        <w:rPr>
          <w:rFonts w:ascii="Calibri" w:hAnsi="Calibri"/>
          <w:lang w:val="es-ES_tradnl"/>
        </w:rPr>
        <w:t>están basadas</w:t>
      </w:r>
      <w:r w:rsidRPr="00366674">
        <w:rPr>
          <w:rFonts w:ascii="Calibri" w:hAnsi="Calibri"/>
          <w:lang w:val="es-ES_tradnl"/>
        </w:rPr>
        <w:t xml:space="preserve"> en la protección </w:t>
      </w:r>
      <w:r w:rsidR="00F33B68">
        <w:rPr>
          <w:rFonts w:ascii="Calibri" w:hAnsi="Calibri"/>
          <w:lang w:val="es-ES_tradnl"/>
        </w:rPr>
        <w:t xml:space="preserve">temporal </w:t>
      </w:r>
      <w:r w:rsidRPr="00366674">
        <w:rPr>
          <w:rFonts w:ascii="Calibri" w:hAnsi="Calibri"/>
          <w:lang w:val="es-ES_tradnl"/>
        </w:rPr>
        <w:t xml:space="preserve">o </w:t>
      </w:r>
      <w:r w:rsidR="00917716">
        <w:rPr>
          <w:rFonts w:ascii="Calibri" w:hAnsi="Calibri"/>
          <w:lang w:val="es-ES_tradnl"/>
        </w:rPr>
        <w:t>el ingreso</w:t>
      </w:r>
      <w:r w:rsidRPr="00366674">
        <w:rPr>
          <w:rFonts w:ascii="Calibri" w:hAnsi="Calibri"/>
          <w:lang w:val="es-ES_tradnl"/>
        </w:rPr>
        <w:t xml:space="preserve"> y estadía por razones humanitarias.</w:t>
      </w:r>
    </w:p>
    <w:p w14:paraId="001B04FA" w14:textId="77777777" w:rsidR="00152807" w:rsidRPr="00366674" w:rsidRDefault="00152807" w:rsidP="006928F0">
      <w:pPr>
        <w:pStyle w:val="NoSpacing"/>
        <w:spacing w:line="360" w:lineRule="auto"/>
        <w:contextualSpacing/>
        <w:jc w:val="both"/>
        <w:rPr>
          <w:rFonts w:ascii="Calibri" w:hAnsi="Calibri"/>
          <w:lang w:val="es-ES_tradnl"/>
        </w:rPr>
      </w:pPr>
    </w:p>
    <w:p w14:paraId="279A9468" w14:textId="467BA6E5" w:rsidR="00152807" w:rsidRPr="00366674" w:rsidRDefault="007B457B" w:rsidP="006928F0">
      <w:pPr>
        <w:pStyle w:val="NoSpacing"/>
        <w:spacing w:line="360" w:lineRule="auto"/>
        <w:contextualSpacing/>
        <w:jc w:val="both"/>
        <w:rPr>
          <w:rFonts w:ascii="Calibri" w:hAnsi="Calibri"/>
          <w:lang w:val="es-ES_tradnl"/>
        </w:rPr>
      </w:pPr>
      <w:r w:rsidRPr="00366674">
        <w:rPr>
          <w:rFonts w:ascii="Calibri" w:hAnsi="Calibri"/>
          <w:lang w:val="es-ES_tradnl"/>
        </w:rPr>
        <w:t>En lugar de ello, en la medida en que los extranjeros ingresan por pasos fronterizos regulares, usualmente este cruce de frontera</w:t>
      </w:r>
      <w:r w:rsidR="006F139B">
        <w:rPr>
          <w:rFonts w:ascii="Calibri" w:hAnsi="Calibri"/>
          <w:lang w:val="es-ES_tradnl"/>
        </w:rPr>
        <w:t xml:space="preserve">s </w:t>
      </w:r>
      <w:r w:rsidR="00E2271E">
        <w:rPr>
          <w:rFonts w:ascii="Calibri" w:hAnsi="Calibri"/>
          <w:lang w:val="es-ES_tradnl"/>
        </w:rPr>
        <w:t>de</w:t>
      </w:r>
      <w:r w:rsidR="006F139B">
        <w:rPr>
          <w:rFonts w:ascii="Calibri" w:hAnsi="Calibri"/>
          <w:lang w:val="es-ES_tradnl"/>
        </w:rPr>
        <w:t xml:space="preserve"> corto plazo</w:t>
      </w:r>
      <w:r w:rsidRPr="00366674">
        <w:rPr>
          <w:rFonts w:ascii="Calibri" w:hAnsi="Calibri"/>
          <w:lang w:val="es-ES_tradnl"/>
        </w:rPr>
        <w:t xml:space="preserve"> parece ocurrir bajo reglas que permiten a los ciudadanos del otro país ingresar al territorio del país vecino. Estas reglas pueden ser específicas para las respectivas zonas fronterizas</w:t>
      </w:r>
      <w:r w:rsidR="002B7338">
        <w:rPr>
          <w:rFonts w:ascii="Calibri" w:hAnsi="Calibri"/>
          <w:lang w:val="es-ES_tradnl"/>
        </w:rPr>
        <w:t>,</w:t>
      </w:r>
      <w:r w:rsidRPr="00366674">
        <w:rPr>
          <w:rFonts w:ascii="Calibri" w:hAnsi="Calibri"/>
          <w:lang w:val="es-ES_tradnl"/>
        </w:rPr>
        <w:t xml:space="preserve"> y su propósito es facilitar el intercambio social normal entre las poblaciones divididas por una frontera intern</w:t>
      </w:r>
      <w:r w:rsidR="00DB458C" w:rsidRPr="00366674">
        <w:rPr>
          <w:rFonts w:ascii="Calibri" w:hAnsi="Calibri"/>
          <w:lang w:val="es-ES_tradnl"/>
        </w:rPr>
        <w:t>acional. Por ejemplo, tal</w:t>
      </w:r>
      <w:r w:rsidRPr="00366674">
        <w:rPr>
          <w:rFonts w:ascii="Calibri" w:hAnsi="Calibri"/>
          <w:lang w:val="es-ES_tradnl"/>
        </w:rPr>
        <w:t xml:space="preserve"> es el caso</w:t>
      </w:r>
      <w:r w:rsidR="00DB458C" w:rsidRPr="00366674">
        <w:rPr>
          <w:rFonts w:ascii="Calibri" w:hAnsi="Calibri"/>
          <w:lang w:val="es-ES_tradnl"/>
        </w:rPr>
        <w:t xml:space="preserve"> </w:t>
      </w:r>
      <w:r w:rsidRPr="00366674">
        <w:rPr>
          <w:rFonts w:ascii="Calibri" w:hAnsi="Calibri"/>
          <w:lang w:val="es-ES_tradnl"/>
        </w:rPr>
        <w:t xml:space="preserve">para los migrantes de las zonas fronterizas del norte de Guatemala que </w:t>
      </w:r>
      <w:r w:rsidR="002B7338">
        <w:rPr>
          <w:rFonts w:ascii="Calibri" w:hAnsi="Calibri"/>
          <w:lang w:val="es-ES_tradnl"/>
        </w:rPr>
        <w:t>ingresan</w:t>
      </w:r>
      <w:r w:rsidRPr="00366674">
        <w:rPr>
          <w:rFonts w:ascii="Calibri" w:hAnsi="Calibri"/>
          <w:lang w:val="es-ES_tradnl"/>
        </w:rPr>
        <w:t xml:space="preserve"> a</w:t>
      </w:r>
      <w:r w:rsidR="00152807" w:rsidRPr="00366674">
        <w:rPr>
          <w:rFonts w:ascii="Calibri" w:hAnsi="Calibri"/>
          <w:lang w:val="es-ES_tradnl"/>
        </w:rPr>
        <w:t xml:space="preserve"> </w:t>
      </w:r>
      <w:r w:rsidRPr="00366674">
        <w:rPr>
          <w:rFonts w:ascii="Calibri" w:hAnsi="Calibri"/>
          <w:b/>
          <w:lang w:val="es-ES_tradnl"/>
        </w:rPr>
        <w:t>Mé</w:t>
      </w:r>
      <w:r w:rsidR="00152807" w:rsidRPr="00366674">
        <w:rPr>
          <w:rFonts w:ascii="Calibri" w:hAnsi="Calibri"/>
          <w:b/>
          <w:lang w:val="es-ES_tradnl"/>
        </w:rPr>
        <w:t>xico</w:t>
      </w:r>
      <w:r w:rsidR="00152807" w:rsidRPr="00366674">
        <w:rPr>
          <w:rFonts w:ascii="Calibri" w:hAnsi="Calibri"/>
          <w:lang w:val="es-ES_tradnl"/>
        </w:rPr>
        <w:t xml:space="preserve"> </w:t>
      </w:r>
      <w:r w:rsidRPr="00366674">
        <w:rPr>
          <w:rFonts w:ascii="Calibri" w:hAnsi="Calibri"/>
          <w:lang w:val="es-ES_tradnl"/>
        </w:rPr>
        <w:t xml:space="preserve">para capear </w:t>
      </w:r>
      <w:r w:rsidRPr="00366674">
        <w:rPr>
          <w:rFonts w:ascii="Calibri" w:hAnsi="Calibri"/>
          <w:lang w:val="es-ES_tradnl"/>
        </w:rPr>
        <w:lastRenderedPageBreak/>
        <w:t xml:space="preserve">tormentas tropicales e incluso inundaciones, y </w:t>
      </w:r>
      <w:r w:rsidR="001272A2">
        <w:rPr>
          <w:rFonts w:ascii="Calibri" w:hAnsi="Calibri"/>
          <w:lang w:val="es-ES_tradnl"/>
        </w:rPr>
        <w:t>cuyo ingreso cotidiano</w:t>
      </w:r>
      <w:r w:rsidRPr="00366674">
        <w:rPr>
          <w:rFonts w:ascii="Calibri" w:hAnsi="Calibri"/>
          <w:lang w:val="es-ES_tradnl"/>
        </w:rPr>
        <w:t xml:space="preserve"> a las zonas fr</w:t>
      </w:r>
      <w:r w:rsidR="002B7338">
        <w:rPr>
          <w:rFonts w:ascii="Calibri" w:hAnsi="Calibri"/>
          <w:lang w:val="es-ES_tradnl"/>
        </w:rPr>
        <w:t>onterizas de México es</w:t>
      </w:r>
      <w:r w:rsidR="004B0B4E">
        <w:rPr>
          <w:rFonts w:ascii="Calibri" w:hAnsi="Calibri"/>
          <w:lang w:val="es-ES_tradnl"/>
        </w:rPr>
        <w:t>tá</w:t>
      </w:r>
      <w:r w:rsidR="002B7338">
        <w:rPr>
          <w:rFonts w:ascii="Calibri" w:hAnsi="Calibri"/>
          <w:lang w:val="es-ES_tradnl"/>
        </w:rPr>
        <w:t xml:space="preserve"> permitido</w:t>
      </w:r>
      <w:r w:rsidRPr="00366674">
        <w:rPr>
          <w:rFonts w:ascii="Calibri" w:hAnsi="Calibri"/>
          <w:lang w:val="es-ES_tradnl"/>
        </w:rPr>
        <w:t xml:space="preserve"> a través de la tarjeta de </w:t>
      </w:r>
      <w:r w:rsidR="00152807" w:rsidRPr="00366674">
        <w:rPr>
          <w:rFonts w:ascii="Calibri" w:hAnsi="Calibri"/>
          <w:lang w:val="es-ES_tradnl"/>
        </w:rPr>
        <w:t>visitante trabaj</w:t>
      </w:r>
      <w:r w:rsidRPr="00366674">
        <w:rPr>
          <w:rFonts w:ascii="Calibri" w:hAnsi="Calibri"/>
          <w:lang w:val="es-ES_tradnl"/>
        </w:rPr>
        <w:t>a</w:t>
      </w:r>
      <w:r w:rsidR="00152807" w:rsidRPr="00366674">
        <w:rPr>
          <w:rFonts w:ascii="Calibri" w:hAnsi="Calibri"/>
          <w:lang w:val="es-ES_tradnl"/>
        </w:rPr>
        <w:t>dor fronterizo</w:t>
      </w:r>
      <w:r w:rsidR="00344B35">
        <w:rPr>
          <w:rFonts w:ascii="Calibri" w:hAnsi="Calibri"/>
          <w:lang w:val="es-ES_tradnl"/>
        </w:rPr>
        <w:t>,</w:t>
      </w:r>
      <w:r w:rsidRPr="00366674">
        <w:rPr>
          <w:rFonts w:ascii="Calibri" w:hAnsi="Calibri"/>
          <w:lang w:val="es-ES_tradnl"/>
        </w:rPr>
        <w:t xml:space="preserve"> que portan muchos guatemaltecos que viven en la región de la frontera norte del país</w:t>
      </w:r>
      <w:r w:rsidR="00152807" w:rsidRPr="00366674">
        <w:rPr>
          <w:rFonts w:ascii="Calibri" w:hAnsi="Calibri"/>
          <w:lang w:val="es-ES_tradnl"/>
        </w:rPr>
        <w:t>.</w:t>
      </w:r>
      <w:r w:rsidR="00152807" w:rsidRPr="00366674">
        <w:rPr>
          <w:rStyle w:val="FootnoteReference"/>
          <w:rFonts w:ascii="Calibri" w:hAnsi="Calibri"/>
          <w:lang w:val="es-ES_tradnl"/>
        </w:rPr>
        <w:footnoteReference w:id="180"/>
      </w:r>
      <w:r w:rsidR="00152807" w:rsidRPr="00366674">
        <w:rPr>
          <w:rFonts w:ascii="Calibri" w:hAnsi="Calibri"/>
          <w:lang w:val="es-ES_tradnl"/>
        </w:rPr>
        <w:t xml:space="preserve"> </w:t>
      </w:r>
    </w:p>
    <w:p w14:paraId="703C2C5A" w14:textId="77777777" w:rsidR="00152807" w:rsidRPr="00366674" w:rsidRDefault="00152807" w:rsidP="006928F0">
      <w:pPr>
        <w:pStyle w:val="NoSpacing"/>
        <w:spacing w:line="360" w:lineRule="auto"/>
        <w:contextualSpacing/>
        <w:jc w:val="both"/>
        <w:rPr>
          <w:rFonts w:ascii="Calibri" w:hAnsi="Calibri"/>
          <w:lang w:val="es-ES_tradnl"/>
        </w:rPr>
      </w:pPr>
    </w:p>
    <w:p w14:paraId="4F7E675D" w14:textId="42994AC9" w:rsidR="00152807" w:rsidRPr="00366674" w:rsidRDefault="00370793" w:rsidP="006928F0">
      <w:pPr>
        <w:pStyle w:val="NoSpacing"/>
        <w:spacing w:line="360" w:lineRule="auto"/>
        <w:contextualSpacing/>
        <w:jc w:val="both"/>
        <w:rPr>
          <w:rFonts w:ascii="Calibri" w:hAnsi="Calibri"/>
          <w:lang w:val="es-ES_tradnl"/>
        </w:rPr>
      </w:pPr>
      <w:r w:rsidRPr="00366674">
        <w:rPr>
          <w:rFonts w:ascii="Calibri" w:hAnsi="Calibri"/>
          <w:lang w:val="es-ES_tradnl"/>
        </w:rPr>
        <w:t xml:space="preserve">En otros lados, las reglas que facilitan el ingreso de estas poblaciones fronterizas no se basan </w:t>
      </w:r>
      <w:r w:rsidR="00344B35">
        <w:rPr>
          <w:rFonts w:ascii="Calibri" w:hAnsi="Calibri"/>
          <w:lang w:val="es-ES_tradnl"/>
        </w:rPr>
        <w:t>en la situación especial de ésta</w:t>
      </w:r>
      <w:r w:rsidRPr="00366674">
        <w:rPr>
          <w:rFonts w:ascii="Calibri" w:hAnsi="Calibri"/>
          <w:lang w:val="es-ES_tradnl"/>
        </w:rPr>
        <w:t>s</w:t>
      </w:r>
      <w:r w:rsidR="008F5010">
        <w:rPr>
          <w:rFonts w:ascii="Calibri" w:hAnsi="Calibri"/>
          <w:lang w:val="es-ES_tradnl"/>
        </w:rPr>
        <w:t>,</w:t>
      </w:r>
      <w:r w:rsidRPr="00366674">
        <w:rPr>
          <w:rFonts w:ascii="Calibri" w:hAnsi="Calibri"/>
          <w:lang w:val="es-ES_tradnl"/>
        </w:rPr>
        <w:t xml:space="preserve"> sino </w:t>
      </w:r>
      <w:r w:rsidR="00344B35">
        <w:rPr>
          <w:rFonts w:ascii="Calibri" w:hAnsi="Calibri"/>
          <w:lang w:val="es-ES_tradnl"/>
        </w:rPr>
        <w:t xml:space="preserve">que </w:t>
      </w:r>
      <w:r w:rsidRPr="00366674">
        <w:rPr>
          <w:rFonts w:ascii="Calibri" w:hAnsi="Calibri"/>
          <w:lang w:val="es-ES_tradnl"/>
        </w:rPr>
        <w:t xml:space="preserve">se derivan de acuerdos entre los respectivos países </w:t>
      </w:r>
      <w:r w:rsidR="00FC45F5">
        <w:rPr>
          <w:rFonts w:ascii="Calibri" w:hAnsi="Calibri"/>
          <w:lang w:val="es-ES_tradnl"/>
        </w:rPr>
        <w:t>cuyo</w:t>
      </w:r>
      <w:r w:rsidRPr="00366674">
        <w:rPr>
          <w:rFonts w:ascii="Calibri" w:hAnsi="Calibri"/>
          <w:lang w:val="es-ES_tradnl"/>
        </w:rPr>
        <w:t xml:space="preserve"> propósito </w:t>
      </w:r>
      <w:r w:rsidR="00FC45F5">
        <w:rPr>
          <w:rFonts w:ascii="Calibri" w:hAnsi="Calibri"/>
          <w:lang w:val="es-ES_tradnl"/>
        </w:rPr>
        <w:t>es</w:t>
      </w:r>
      <w:r w:rsidRPr="00366674">
        <w:rPr>
          <w:rFonts w:ascii="Calibri" w:hAnsi="Calibri"/>
          <w:lang w:val="es-ES_tradnl"/>
        </w:rPr>
        <w:t xml:space="preserve"> permitir a todos sus ciudadanos ingresar al territorio del otro país con un mínimo de trámites. Estos acuerdos pueden ser de carácter regional, como en el caso del esquema de libre movilidad </w:t>
      </w:r>
      <w:r w:rsidR="007955F8" w:rsidRPr="00366674">
        <w:rPr>
          <w:rFonts w:ascii="Calibri" w:hAnsi="Calibri"/>
          <w:lang w:val="es-ES_tradnl"/>
        </w:rPr>
        <w:t xml:space="preserve">denominado </w:t>
      </w:r>
      <w:r w:rsidR="00152807" w:rsidRPr="00366674">
        <w:rPr>
          <w:rFonts w:ascii="Calibri" w:hAnsi="Calibri"/>
          <w:lang w:val="es-ES_tradnl"/>
        </w:rPr>
        <w:t>CA-4</w:t>
      </w:r>
      <w:r w:rsidR="007955F8" w:rsidRPr="00366674">
        <w:rPr>
          <w:rFonts w:ascii="Calibri" w:hAnsi="Calibri"/>
          <w:lang w:val="es-ES_tradnl"/>
        </w:rPr>
        <w:t xml:space="preserve">, instituido entre </w:t>
      </w:r>
      <w:r w:rsidR="00152807" w:rsidRPr="00366674">
        <w:rPr>
          <w:rFonts w:ascii="Calibri" w:hAnsi="Calibri"/>
          <w:b/>
          <w:lang w:val="es-ES_tradnl"/>
        </w:rPr>
        <w:t>El Salvador</w:t>
      </w:r>
      <w:r w:rsidR="00152807" w:rsidRPr="00366674">
        <w:rPr>
          <w:rFonts w:ascii="Calibri" w:hAnsi="Calibri"/>
          <w:lang w:val="es-ES_tradnl"/>
        </w:rPr>
        <w:t xml:space="preserve">, </w:t>
      </w:r>
      <w:r w:rsidR="00152807" w:rsidRPr="00366674">
        <w:rPr>
          <w:rFonts w:ascii="Calibri" w:hAnsi="Calibri"/>
          <w:b/>
          <w:lang w:val="es-ES_tradnl"/>
        </w:rPr>
        <w:t>Honduras</w:t>
      </w:r>
      <w:r w:rsidR="00152807" w:rsidRPr="00366674">
        <w:rPr>
          <w:rFonts w:ascii="Calibri" w:hAnsi="Calibri"/>
          <w:lang w:val="es-ES_tradnl"/>
        </w:rPr>
        <w:t xml:space="preserve">, </w:t>
      </w:r>
      <w:r w:rsidR="00152807" w:rsidRPr="00366674">
        <w:rPr>
          <w:rFonts w:ascii="Calibri" w:hAnsi="Calibri"/>
          <w:b/>
          <w:lang w:val="es-ES_tradnl"/>
        </w:rPr>
        <w:t>Guatemala</w:t>
      </w:r>
      <w:r w:rsidR="00152807" w:rsidRPr="00366674">
        <w:rPr>
          <w:rFonts w:ascii="Calibri" w:hAnsi="Calibri"/>
          <w:lang w:val="es-ES_tradnl"/>
        </w:rPr>
        <w:t xml:space="preserve"> </w:t>
      </w:r>
      <w:r w:rsidR="007955F8" w:rsidRPr="00366674">
        <w:rPr>
          <w:rFonts w:ascii="Calibri" w:hAnsi="Calibri"/>
          <w:lang w:val="es-ES_tradnl"/>
        </w:rPr>
        <w:t>y</w:t>
      </w:r>
      <w:r w:rsidR="00152807" w:rsidRPr="00366674">
        <w:rPr>
          <w:rFonts w:ascii="Calibri" w:hAnsi="Calibri"/>
          <w:lang w:val="es-ES_tradnl"/>
        </w:rPr>
        <w:t xml:space="preserve"> </w:t>
      </w:r>
      <w:r w:rsidR="00152807" w:rsidRPr="00366674">
        <w:rPr>
          <w:rFonts w:ascii="Calibri" w:hAnsi="Calibri"/>
          <w:b/>
          <w:lang w:val="es-ES_tradnl"/>
        </w:rPr>
        <w:t>Nicaragua</w:t>
      </w:r>
      <w:r w:rsidR="007955F8" w:rsidRPr="00366674">
        <w:rPr>
          <w:rFonts w:ascii="Calibri" w:hAnsi="Calibri"/>
          <w:b/>
          <w:lang w:val="es-ES_tradnl"/>
        </w:rPr>
        <w:t>,</w:t>
      </w:r>
      <w:r w:rsidR="00152807" w:rsidRPr="00366674">
        <w:rPr>
          <w:rFonts w:ascii="Calibri" w:hAnsi="Calibri"/>
          <w:lang w:val="es-ES_tradnl"/>
        </w:rPr>
        <w:t xml:space="preserve"> </w:t>
      </w:r>
      <w:r w:rsidR="007955F8" w:rsidRPr="00366674">
        <w:rPr>
          <w:rFonts w:ascii="Calibri" w:hAnsi="Calibri"/>
          <w:lang w:val="es-ES_tradnl"/>
        </w:rPr>
        <w:t xml:space="preserve">que permite el ingreso sin pasaporte ni visa. Como alternativa, los acuerdos pueden ser de carácter bilateral, como los que </w:t>
      </w:r>
      <w:r w:rsidR="007955F8" w:rsidRPr="00366674">
        <w:rPr>
          <w:rFonts w:ascii="Calibri" w:hAnsi="Calibri"/>
          <w:b/>
          <w:lang w:val="es-ES_tradnl"/>
        </w:rPr>
        <w:t>Costa Rica</w:t>
      </w:r>
      <w:r w:rsidR="007955F8" w:rsidRPr="00366674">
        <w:rPr>
          <w:rFonts w:ascii="Calibri" w:hAnsi="Calibri"/>
          <w:lang w:val="es-ES_tradnl"/>
        </w:rPr>
        <w:t xml:space="preserve"> ha negociado con todos los demás Estados centroam</w:t>
      </w:r>
      <w:r w:rsidR="003253B8">
        <w:rPr>
          <w:rFonts w:ascii="Calibri" w:hAnsi="Calibri"/>
          <w:lang w:val="es-ES_tradnl"/>
        </w:rPr>
        <w:t>ericanos (excepto Nicaragua), que</w:t>
      </w:r>
      <w:r w:rsidR="007955F8" w:rsidRPr="00366674">
        <w:rPr>
          <w:rFonts w:ascii="Calibri" w:hAnsi="Calibri"/>
          <w:lang w:val="es-ES_tradnl"/>
        </w:rPr>
        <w:t xml:space="preserve"> permiten el ingreso sin necesidad de visa. Ambos esquemas han facilitado el movimiento transfronterizo en </w:t>
      </w:r>
      <w:r w:rsidR="0011706B">
        <w:rPr>
          <w:rFonts w:ascii="Calibri" w:hAnsi="Calibri"/>
          <w:lang w:val="es-ES_tradnl"/>
        </w:rPr>
        <w:t>situaciones de desastres</w:t>
      </w:r>
      <w:r w:rsidR="007955F8" w:rsidRPr="00366674">
        <w:rPr>
          <w:rFonts w:ascii="Calibri" w:hAnsi="Calibri"/>
          <w:lang w:val="es-ES_tradnl"/>
        </w:rPr>
        <w:t xml:space="preserve"> naturales repentinos</w:t>
      </w:r>
      <w:r w:rsidR="00152807" w:rsidRPr="00366674">
        <w:rPr>
          <w:rFonts w:ascii="Calibri" w:hAnsi="Calibri"/>
          <w:lang w:val="es-ES_tradnl"/>
        </w:rPr>
        <w:t>.</w:t>
      </w:r>
    </w:p>
    <w:p w14:paraId="3F503F90" w14:textId="77777777" w:rsidR="008751B8" w:rsidRPr="00366674" w:rsidRDefault="008751B8" w:rsidP="006928F0">
      <w:pPr>
        <w:pStyle w:val="NoSpacing"/>
        <w:spacing w:line="360" w:lineRule="auto"/>
        <w:contextualSpacing/>
        <w:jc w:val="both"/>
        <w:rPr>
          <w:rFonts w:ascii="Calibri" w:hAnsi="Calibri"/>
          <w:lang w:val="es-ES_tradnl"/>
        </w:rPr>
      </w:pPr>
    </w:p>
    <w:p w14:paraId="04A35CEB" w14:textId="16C3DA1B" w:rsidR="008751B8" w:rsidRPr="00366674" w:rsidRDefault="00152807" w:rsidP="006928F0">
      <w:pPr>
        <w:pStyle w:val="NoSpacing"/>
        <w:spacing w:line="360" w:lineRule="auto"/>
        <w:contextualSpacing/>
        <w:jc w:val="both"/>
        <w:rPr>
          <w:rFonts w:ascii="Calibri" w:hAnsi="Calibri"/>
          <w:u w:val="single"/>
          <w:lang w:val="es-ES_tradnl"/>
        </w:rPr>
      </w:pPr>
      <w:r w:rsidRPr="00366674">
        <w:rPr>
          <w:rFonts w:ascii="Calibri" w:hAnsi="Calibri"/>
          <w:u w:val="single"/>
          <w:lang w:val="es-ES_tradnl"/>
        </w:rPr>
        <w:t xml:space="preserve">5.2. </w:t>
      </w:r>
      <w:r w:rsidR="007955F8" w:rsidRPr="00366674">
        <w:rPr>
          <w:rFonts w:ascii="Calibri" w:hAnsi="Calibri"/>
          <w:u w:val="single"/>
          <w:lang w:val="es-ES_tradnl"/>
        </w:rPr>
        <w:t>Leyes migratorias “regul</w:t>
      </w:r>
      <w:r w:rsidR="000A276C">
        <w:rPr>
          <w:rFonts w:ascii="Calibri" w:hAnsi="Calibri"/>
          <w:u w:val="single"/>
          <w:lang w:val="es-ES_tradnl"/>
        </w:rPr>
        <w:t>ares” y desplazamiento “al</w:t>
      </w:r>
      <w:r w:rsidR="007955F8" w:rsidRPr="00366674">
        <w:rPr>
          <w:rFonts w:ascii="Calibri" w:hAnsi="Calibri"/>
          <w:u w:val="single"/>
          <w:lang w:val="es-ES_tradnl"/>
        </w:rPr>
        <w:t xml:space="preserve"> extranjero”</w:t>
      </w:r>
    </w:p>
    <w:p w14:paraId="0A30628A" w14:textId="77777777" w:rsidR="008751B8" w:rsidRPr="00366674" w:rsidRDefault="008751B8" w:rsidP="006928F0">
      <w:pPr>
        <w:pStyle w:val="NoSpacing"/>
        <w:spacing w:line="360" w:lineRule="auto"/>
        <w:contextualSpacing/>
        <w:jc w:val="both"/>
        <w:rPr>
          <w:rFonts w:ascii="Calibri" w:hAnsi="Calibri"/>
          <w:lang w:val="es-ES_tradnl"/>
        </w:rPr>
      </w:pPr>
    </w:p>
    <w:p w14:paraId="7D410053" w14:textId="4C4FE2B1" w:rsidR="008751B8" w:rsidRPr="00366674" w:rsidRDefault="00027741" w:rsidP="006928F0">
      <w:pPr>
        <w:pStyle w:val="NoSpacing"/>
        <w:spacing w:line="360" w:lineRule="auto"/>
        <w:contextualSpacing/>
        <w:jc w:val="both"/>
        <w:rPr>
          <w:rFonts w:ascii="Calibri" w:hAnsi="Calibri"/>
          <w:lang w:val="es-ES_tradnl"/>
        </w:rPr>
      </w:pPr>
      <w:r w:rsidRPr="00366674">
        <w:rPr>
          <w:rFonts w:ascii="Calibri" w:hAnsi="Calibri"/>
          <w:lang w:val="es-ES_tradnl"/>
        </w:rPr>
        <w:t xml:space="preserve">La ocurrencia de un desastre natural repentino en el extranjero atrae una respuesta humanitaria generosa de muchos Estados de las Américas. Esto no solo incluye el envío de asistencia de socorro a la zona donde ocurrió el desastre sino además, muchas veces significa que se adopta una actitud más indulgente con respecto a la migración y los ciudadanos del país afectado en la aplicación de leyes y políticas de inmigración. De hecho, los Estados de la región </w:t>
      </w:r>
      <w:r w:rsidR="003D432D" w:rsidRPr="00366674">
        <w:rPr>
          <w:rFonts w:ascii="Calibri" w:hAnsi="Calibri"/>
          <w:lang w:val="es-ES_tradnl"/>
        </w:rPr>
        <w:t xml:space="preserve">tienen interés en utilizar las opciones de inmigración “regular” como una herramienta para </w:t>
      </w:r>
      <w:r w:rsidR="00283B5A">
        <w:rPr>
          <w:rFonts w:ascii="Calibri" w:hAnsi="Calibri"/>
          <w:lang w:val="es-ES_tradnl"/>
        </w:rPr>
        <w:t>responder al</w:t>
      </w:r>
      <w:r w:rsidR="003D432D" w:rsidRPr="00366674">
        <w:rPr>
          <w:rFonts w:ascii="Calibri" w:hAnsi="Calibri"/>
          <w:lang w:val="es-ES_tradnl"/>
        </w:rPr>
        <w:t xml:space="preserve"> impacto </w:t>
      </w:r>
      <w:r w:rsidR="00283B5A">
        <w:rPr>
          <w:rFonts w:ascii="Calibri" w:hAnsi="Calibri"/>
          <w:lang w:val="es-ES_tradnl"/>
        </w:rPr>
        <w:t xml:space="preserve">de los desastres </w:t>
      </w:r>
      <w:r w:rsidR="00AA553D">
        <w:rPr>
          <w:rFonts w:ascii="Calibri" w:hAnsi="Calibri"/>
          <w:lang w:val="es-ES_tradnl"/>
        </w:rPr>
        <w:t xml:space="preserve">que ocurren en el extranjero, </w:t>
      </w:r>
      <w:r w:rsidR="003D432D" w:rsidRPr="00366674">
        <w:rPr>
          <w:rFonts w:ascii="Calibri" w:hAnsi="Calibri"/>
          <w:lang w:val="es-ES_tradnl"/>
        </w:rPr>
        <w:t xml:space="preserve">y se favorece la aplicación flexible de estos procedimientos regulares. Por consiguiente, las razones más “excepcionales” para el ingreso o estadía, como las disposiciones de protección temporal o ingreso por razones humanitarias, suelen tener una función paralela o incluso complementaria. </w:t>
      </w:r>
      <w:r w:rsidR="004B723D">
        <w:rPr>
          <w:rFonts w:ascii="Calibri" w:hAnsi="Calibri"/>
          <w:lang w:val="es-ES_tradnl"/>
        </w:rPr>
        <w:t>Es posible</w:t>
      </w:r>
      <w:r w:rsidR="003D432D" w:rsidRPr="00366674">
        <w:rPr>
          <w:rFonts w:ascii="Calibri" w:hAnsi="Calibri"/>
          <w:lang w:val="es-ES_tradnl"/>
        </w:rPr>
        <w:t xml:space="preserve"> identificar dos </w:t>
      </w:r>
      <w:r w:rsidR="00AA553D">
        <w:rPr>
          <w:rFonts w:ascii="Calibri" w:hAnsi="Calibri"/>
          <w:lang w:val="es-ES_tradnl"/>
        </w:rPr>
        <w:t>modalidades</w:t>
      </w:r>
      <w:r w:rsidR="003D432D" w:rsidRPr="00366674">
        <w:rPr>
          <w:rFonts w:ascii="Calibri" w:hAnsi="Calibri"/>
          <w:lang w:val="es-ES_tradnl"/>
        </w:rPr>
        <w:t xml:space="preserve"> principales de esta dinámica</w:t>
      </w:r>
      <w:r w:rsidR="008751B8" w:rsidRPr="00366674">
        <w:rPr>
          <w:rFonts w:ascii="Calibri" w:hAnsi="Calibri"/>
          <w:lang w:val="es-ES_tradnl"/>
        </w:rPr>
        <w:t>.</w:t>
      </w:r>
    </w:p>
    <w:p w14:paraId="41B67932" w14:textId="77777777" w:rsidR="008751B8" w:rsidRPr="00366674" w:rsidRDefault="008751B8" w:rsidP="006928F0">
      <w:pPr>
        <w:pStyle w:val="NoSpacing"/>
        <w:spacing w:line="360" w:lineRule="auto"/>
        <w:contextualSpacing/>
        <w:jc w:val="both"/>
        <w:rPr>
          <w:rFonts w:ascii="Calibri" w:hAnsi="Calibri"/>
          <w:lang w:val="es-ES_tradnl"/>
        </w:rPr>
      </w:pPr>
    </w:p>
    <w:p w14:paraId="1054558C" w14:textId="1105FD6A" w:rsidR="008751B8" w:rsidRPr="00366674" w:rsidRDefault="003D432D" w:rsidP="006928F0">
      <w:pPr>
        <w:pStyle w:val="NoSpacing"/>
        <w:spacing w:line="360" w:lineRule="auto"/>
        <w:contextualSpacing/>
        <w:jc w:val="both"/>
        <w:rPr>
          <w:rFonts w:ascii="Calibri" w:hAnsi="Calibri"/>
          <w:lang w:val="es-ES_tradnl"/>
        </w:rPr>
      </w:pPr>
      <w:r w:rsidRPr="00366674">
        <w:rPr>
          <w:rFonts w:ascii="Calibri" w:hAnsi="Calibri"/>
          <w:lang w:val="es-ES_tradnl"/>
        </w:rPr>
        <w:t xml:space="preserve">En primer lugar, en la región </w:t>
      </w:r>
      <w:r w:rsidR="00DB458C" w:rsidRPr="00366674">
        <w:rPr>
          <w:rFonts w:ascii="Calibri" w:hAnsi="Calibri"/>
          <w:lang w:val="es-ES_tradnl"/>
        </w:rPr>
        <w:t>con frecuencia</w:t>
      </w:r>
      <w:r w:rsidRPr="00366674">
        <w:rPr>
          <w:rFonts w:ascii="Calibri" w:hAnsi="Calibri"/>
          <w:lang w:val="es-ES_tradnl"/>
        </w:rPr>
        <w:t xml:space="preserve"> los funcionarios públicos enfrentan casos de extranjeros individuales cuya estadía en el país es afectada por un desastre natural grave que ocurrió en el </w:t>
      </w:r>
      <w:r w:rsidRPr="00366674">
        <w:rPr>
          <w:rFonts w:ascii="Calibri" w:hAnsi="Calibri"/>
          <w:lang w:val="es-ES_tradnl"/>
        </w:rPr>
        <w:lastRenderedPageBreak/>
        <w:t>extranjero; por lo general, s</w:t>
      </w:r>
      <w:r w:rsidR="009725F1">
        <w:rPr>
          <w:rFonts w:ascii="Calibri" w:hAnsi="Calibri"/>
          <w:lang w:val="es-ES_tradnl"/>
        </w:rPr>
        <w:t>e trata de</w:t>
      </w:r>
      <w:r w:rsidRPr="00366674">
        <w:rPr>
          <w:rFonts w:ascii="Calibri" w:hAnsi="Calibri"/>
          <w:lang w:val="es-ES_tradnl"/>
        </w:rPr>
        <w:t xml:space="preserve"> personas que</w:t>
      </w:r>
      <w:r w:rsidR="008751B8" w:rsidRPr="00366674">
        <w:rPr>
          <w:rFonts w:ascii="Calibri" w:hAnsi="Calibri"/>
          <w:lang w:val="es-ES_tradnl"/>
        </w:rPr>
        <w:t xml:space="preserve"> </w:t>
      </w:r>
      <w:r w:rsidRPr="00366674">
        <w:rPr>
          <w:rFonts w:ascii="Calibri" w:hAnsi="Calibri"/>
          <w:lang w:val="es-ES_tradnl"/>
        </w:rPr>
        <w:t>tienen probabilid</w:t>
      </w:r>
      <w:r w:rsidR="00DB458C" w:rsidRPr="00366674">
        <w:rPr>
          <w:rFonts w:ascii="Calibri" w:hAnsi="Calibri"/>
          <w:lang w:val="es-ES_tradnl"/>
        </w:rPr>
        <w:t>ades de ser expulsada</w:t>
      </w:r>
      <w:r w:rsidRPr="00366674">
        <w:rPr>
          <w:rFonts w:ascii="Calibri" w:hAnsi="Calibri"/>
          <w:lang w:val="es-ES_tradnl"/>
        </w:rPr>
        <w:t xml:space="preserve">s del territorio </w:t>
      </w:r>
      <w:r w:rsidR="00DB458C" w:rsidRPr="00366674">
        <w:rPr>
          <w:rFonts w:ascii="Calibri" w:hAnsi="Calibri"/>
          <w:lang w:val="es-ES_tradnl"/>
        </w:rPr>
        <w:t xml:space="preserve">nacional </w:t>
      </w:r>
      <w:r w:rsidRPr="00366674">
        <w:rPr>
          <w:rFonts w:ascii="Calibri" w:hAnsi="Calibri"/>
          <w:lang w:val="es-ES_tradnl"/>
        </w:rPr>
        <w:t xml:space="preserve">de manera </w:t>
      </w:r>
      <w:r w:rsidR="00C97474">
        <w:rPr>
          <w:rFonts w:ascii="Calibri" w:hAnsi="Calibri"/>
          <w:lang w:val="es-ES_tradnl"/>
        </w:rPr>
        <w:t>inminente, en algunos casos</w:t>
      </w:r>
      <w:r w:rsidRPr="00366674">
        <w:rPr>
          <w:rFonts w:ascii="Calibri" w:hAnsi="Calibri"/>
          <w:lang w:val="es-ES_tradnl"/>
        </w:rPr>
        <w:t xml:space="preserve"> porque su condición migratoria en ese país es irregular. Sin embargo, aunque las leyes de muchos de estos mismos Estados </w:t>
      </w:r>
      <w:r w:rsidR="00476671">
        <w:rPr>
          <w:rFonts w:ascii="Calibri" w:hAnsi="Calibri"/>
          <w:lang w:val="es-ES_tradnl"/>
        </w:rPr>
        <w:t>estipulan</w:t>
      </w:r>
      <w:r w:rsidRPr="00366674">
        <w:rPr>
          <w:rFonts w:ascii="Calibri" w:hAnsi="Calibri"/>
          <w:lang w:val="es-ES_tradnl"/>
        </w:rPr>
        <w:t xml:space="preserve"> disposiciones para el ingreso o </w:t>
      </w:r>
      <w:r w:rsidR="00DB458C" w:rsidRPr="00366674">
        <w:rPr>
          <w:rFonts w:ascii="Calibri" w:hAnsi="Calibri"/>
          <w:lang w:val="es-ES_tradnl"/>
        </w:rPr>
        <w:t xml:space="preserve">estadía por razones humanitarias, en algunos de </w:t>
      </w:r>
      <w:r w:rsidR="00C60493">
        <w:rPr>
          <w:rFonts w:ascii="Calibri" w:hAnsi="Calibri"/>
          <w:lang w:val="es-ES_tradnl"/>
        </w:rPr>
        <w:t>ellos</w:t>
      </w:r>
      <w:r w:rsidR="00DB458C" w:rsidRPr="00366674">
        <w:rPr>
          <w:rFonts w:ascii="Calibri" w:hAnsi="Calibri"/>
          <w:lang w:val="es-ES_tradnl"/>
        </w:rPr>
        <w:t xml:space="preserve"> (y en otros que no cuentan con disposiciones “humanitarias”) existe la tendencia de averiguar primero si la situación individual del extranjero se podría regularizar a través de la aplicación de alternativas de inmigración más “regulares“</w:t>
      </w:r>
      <w:r w:rsidR="008751B8" w:rsidRPr="00366674">
        <w:rPr>
          <w:rFonts w:ascii="Calibri" w:hAnsi="Calibri"/>
          <w:lang w:val="es-ES_tradnl"/>
        </w:rPr>
        <w:t xml:space="preserve">. </w:t>
      </w:r>
    </w:p>
    <w:p w14:paraId="0E62A24C" w14:textId="77777777" w:rsidR="008751B8" w:rsidRPr="00366674" w:rsidRDefault="008751B8" w:rsidP="006928F0">
      <w:pPr>
        <w:pStyle w:val="NoSpacing"/>
        <w:spacing w:line="360" w:lineRule="auto"/>
        <w:contextualSpacing/>
        <w:jc w:val="both"/>
        <w:rPr>
          <w:rFonts w:ascii="Calibri" w:hAnsi="Calibri"/>
          <w:lang w:val="es-ES_tradnl"/>
        </w:rPr>
      </w:pPr>
    </w:p>
    <w:p w14:paraId="78F8E731" w14:textId="166FFD91" w:rsidR="008751B8" w:rsidRPr="00366674" w:rsidRDefault="00DB458C" w:rsidP="006928F0">
      <w:pPr>
        <w:pStyle w:val="NoSpacing"/>
        <w:spacing w:line="360" w:lineRule="auto"/>
        <w:contextualSpacing/>
        <w:jc w:val="both"/>
        <w:rPr>
          <w:rFonts w:ascii="Calibri" w:hAnsi="Calibri"/>
          <w:lang w:val="es-ES_tradnl"/>
        </w:rPr>
      </w:pPr>
      <w:r w:rsidRPr="00366674">
        <w:rPr>
          <w:rFonts w:ascii="Calibri" w:hAnsi="Calibri"/>
          <w:lang w:val="es-ES_tradnl"/>
        </w:rPr>
        <w:t>Esta tendencia parece ser particularmente marcada en los Estados que cuentan con leyes modernas “orientadas hacia los migrantes”; por ejemplo, tal es el caso</w:t>
      </w:r>
      <w:r w:rsidR="00ED537A" w:rsidRPr="00366674">
        <w:rPr>
          <w:rFonts w:ascii="Calibri" w:hAnsi="Calibri"/>
          <w:lang w:val="es-ES_tradnl"/>
        </w:rPr>
        <w:t xml:space="preserve"> en</w:t>
      </w:r>
      <w:r w:rsidR="008751B8" w:rsidRPr="00366674">
        <w:rPr>
          <w:rFonts w:ascii="Calibri" w:hAnsi="Calibri"/>
          <w:lang w:val="es-ES_tradnl"/>
        </w:rPr>
        <w:t xml:space="preserve"> </w:t>
      </w:r>
      <w:r w:rsidR="008751B8" w:rsidRPr="00366674">
        <w:rPr>
          <w:rFonts w:ascii="Calibri" w:hAnsi="Calibri"/>
          <w:b/>
          <w:lang w:val="es-ES_tradnl"/>
        </w:rPr>
        <w:t>Costa Rica</w:t>
      </w:r>
      <w:r w:rsidR="00ED537A" w:rsidRPr="00366674">
        <w:rPr>
          <w:rFonts w:ascii="Calibri" w:hAnsi="Calibri"/>
          <w:lang w:val="es-ES_tradnl"/>
        </w:rPr>
        <w:t>,</w:t>
      </w:r>
      <w:r w:rsidR="00121EDC">
        <w:rPr>
          <w:rFonts w:ascii="Calibri" w:hAnsi="Calibri"/>
          <w:lang w:val="es-ES_tradnl"/>
        </w:rPr>
        <w:t xml:space="preserve"> </w:t>
      </w:r>
      <w:r w:rsidR="00ED537A" w:rsidRPr="00366674">
        <w:rPr>
          <w:rFonts w:ascii="Calibri" w:hAnsi="Calibri"/>
          <w:lang w:val="es-ES_tradnl"/>
        </w:rPr>
        <w:t xml:space="preserve">donde se identificó a numerosos nicaragüenses </w:t>
      </w:r>
      <w:r w:rsidR="005A353A">
        <w:rPr>
          <w:rFonts w:ascii="Calibri" w:hAnsi="Calibri"/>
          <w:lang w:val="es-ES_tradnl"/>
        </w:rPr>
        <w:t>en condición</w:t>
      </w:r>
      <w:r w:rsidR="00ED537A" w:rsidRPr="00366674">
        <w:rPr>
          <w:rFonts w:ascii="Calibri" w:hAnsi="Calibri"/>
          <w:lang w:val="es-ES_tradnl"/>
        </w:rPr>
        <w:t xml:space="preserve"> migratoria irregular que habían sufrido personalmente las consecuencias de un desastre que ocurrió en su país de origen en 2010. Sin embargo, en vez de sencillamente aplicar la disposición de estadía por razones “humanitarias”, primero las autoridades de inmigración estudiaron cuidadosamente el perfil migratorio de cada persona y lograron clasificar bajo una categoría migratoria “regular” a todas las personas que necesitaban permanecer en el país, sobre la base de lazos familiares u otros vínculos con Costa Rica. En varios casos, el acceso a estas categorías migratoria</w:t>
      </w:r>
      <w:r w:rsidR="00A449B9">
        <w:rPr>
          <w:rFonts w:ascii="Calibri" w:hAnsi="Calibri"/>
          <w:lang w:val="es-ES_tradnl"/>
        </w:rPr>
        <w:t>s</w:t>
      </w:r>
      <w:r w:rsidR="00ED537A" w:rsidRPr="00366674">
        <w:rPr>
          <w:rFonts w:ascii="Calibri" w:hAnsi="Calibri"/>
          <w:lang w:val="es-ES_tradnl"/>
        </w:rPr>
        <w:t xml:space="preserve"> se facilitó </w:t>
      </w:r>
      <w:r w:rsidR="008D201F">
        <w:rPr>
          <w:rFonts w:ascii="Calibri" w:hAnsi="Calibri"/>
          <w:lang w:val="es-ES_tradnl"/>
        </w:rPr>
        <w:t>porque</w:t>
      </w:r>
      <w:r w:rsidR="00ED537A" w:rsidRPr="00366674">
        <w:rPr>
          <w:rFonts w:ascii="Calibri" w:hAnsi="Calibri"/>
          <w:lang w:val="es-ES_tradnl"/>
        </w:rPr>
        <w:t xml:space="preserve"> </w:t>
      </w:r>
      <w:r w:rsidR="008D201F">
        <w:rPr>
          <w:rFonts w:ascii="Calibri" w:hAnsi="Calibri"/>
          <w:lang w:val="es-ES_tradnl"/>
        </w:rPr>
        <w:t xml:space="preserve">se ejerció cierta flexibilidad al aplicar </w:t>
      </w:r>
      <w:r w:rsidR="00ED537A" w:rsidRPr="00366674">
        <w:rPr>
          <w:rFonts w:ascii="Calibri" w:hAnsi="Calibri"/>
          <w:lang w:val="es-ES_tradnl"/>
        </w:rPr>
        <w:t xml:space="preserve">los criterios </w:t>
      </w:r>
      <w:r w:rsidR="00D10A6A" w:rsidRPr="00366674">
        <w:rPr>
          <w:rFonts w:ascii="Calibri" w:hAnsi="Calibri"/>
          <w:lang w:val="es-ES_tradnl"/>
        </w:rPr>
        <w:t xml:space="preserve">fundamentales; por ejemplo, aceptar como suficiente a un familiar más lejano de lo usual. Además, </w:t>
      </w:r>
      <w:r w:rsidR="008D201F">
        <w:rPr>
          <w:rFonts w:ascii="Calibri" w:hAnsi="Calibri"/>
          <w:lang w:val="es-ES_tradnl"/>
        </w:rPr>
        <w:t>se exoneró a estas personas del</w:t>
      </w:r>
      <w:r w:rsidR="00D10A6A" w:rsidRPr="00366674">
        <w:rPr>
          <w:rFonts w:ascii="Calibri" w:hAnsi="Calibri"/>
          <w:lang w:val="es-ES_tradnl"/>
        </w:rPr>
        <w:t xml:space="preserve"> requisito</w:t>
      </w:r>
      <w:r w:rsidR="0004360B">
        <w:rPr>
          <w:rFonts w:ascii="Calibri" w:hAnsi="Calibri"/>
          <w:lang w:val="es-ES_tradnl"/>
        </w:rPr>
        <w:t>,</w:t>
      </w:r>
      <w:r w:rsidR="00D10A6A" w:rsidRPr="00366674">
        <w:rPr>
          <w:rFonts w:ascii="Calibri" w:hAnsi="Calibri"/>
          <w:lang w:val="es-ES_tradnl"/>
        </w:rPr>
        <w:t xml:space="preserve"> </w:t>
      </w:r>
      <w:r w:rsidR="0004360B">
        <w:rPr>
          <w:rFonts w:ascii="Calibri" w:hAnsi="Calibri"/>
          <w:lang w:val="es-ES_tradnl"/>
        </w:rPr>
        <w:t>establecido en los</w:t>
      </w:r>
      <w:r w:rsidR="00D10A6A" w:rsidRPr="00366674">
        <w:rPr>
          <w:rFonts w:ascii="Calibri" w:hAnsi="Calibri"/>
          <w:lang w:val="es-ES_tradnl"/>
        </w:rPr>
        <w:t xml:space="preserve"> procedimiento</w:t>
      </w:r>
      <w:r w:rsidR="0004360B">
        <w:rPr>
          <w:rFonts w:ascii="Calibri" w:hAnsi="Calibri"/>
          <w:lang w:val="es-ES_tradnl"/>
        </w:rPr>
        <w:t>s, de que deben</w:t>
      </w:r>
      <w:r w:rsidR="00D10A6A" w:rsidRPr="00366674">
        <w:rPr>
          <w:rFonts w:ascii="Calibri" w:hAnsi="Calibri"/>
          <w:lang w:val="es-ES_tradnl"/>
        </w:rPr>
        <w:t xml:space="preserve"> </w:t>
      </w:r>
      <w:r w:rsidR="008D201F">
        <w:rPr>
          <w:rFonts w:ascii="Calibri" w:hAnsi="Calibri"/>
          <w:lang w:val="es-ES_tradnl"/>
        </w:rPr>
        <w:t>salir del</w:t>
      </w:r>
      <w:r w:rsidR="00D10A6A" w:rsidRPr="00366674">
        <w:rPr>
          <w:rFonts w:ascii="Calibri" w:hAnsi="Calibri"/>
          <w:lang w:val="es-ES_tradnl"/>
        </w:rPr>
        <w:t xml:space="preserve"> país para realizar su solicitud</w:t>
      </w:r>
      <w:r w:rsidR="008751B8" w:rsidRPr="00366674">
        <w:rPr>
          <w:rFonts w:ascii="Calibri" w:hAnsi="Calibri"/>
          <w:lang w:val="es-ES_tradnl"/>
        </w:rPr>
        <w:t>.</w:t>
      </w:r>
    </w:p>
    <w:p w14:paraId="7FCA3BBB" w14:textId="77777777" w:rsidR="008751B8" w:rsidRPr="00366674" w:rsidRDefault="008751B8" w:rsidP="006928F0">
      <w:pPr>
        <w:pStyle w:val="NoSpacing"/>
        <w:spacing w:line="360" w:lineRule="auto"/>
        <w:contextualSpacing/>
        <w:jc w:val="both"/>
        <w:rPr>
          <w:rFonts w:ascii="Calibri" w:hAnsi="Calibri"/>
          <w:lang w:val="es-ES_tradnl"/>
        </w:rPr>
      </w:pPr>
    </w:p>
    <w:p w14:paraId="0C627BBC" w14:textId="35C78B0A" w:rsidR="008751B8" w:rsidRPr="00366674" w:rsidRDefault="00691ED9" w:rsidP="006928F0">
      <w:pPr>
        <w:pStyle w:val="NoSpacing"/>
        <w:spacing w:line="360" w:lineRule="auto"/>
        <w:contextualSpacing/>
        <w:jc w:val="both"/>
        <w:rPr>
          <w:rFonts w:ascii="Calibri" w:hAnsi="Calibri"/>
          <w:lang w:val="es-ES_tradnl"/>
        </w:rPr>
      </w:pPr>
      <w:r w:rsidRPr="00366674">
        <w:rPr>
          <w:rFonts w:ascii="Calibri" w:hAnsi="Calibri"/>
          <w:lang w:val="es-ES_tradnl"/>
        </w:rPr>
        <w:t>La preferencia por este tipo de enfoque parece estar basada en la percepción que estas categorías migratorias “regulares” ofrecen mayores beneficios y estabilidad a los extranjeros (especialmente los que se encuentran en una situación potencialmente vulnerable) de lo que ofrecen las disposiciones puramente humanitaria</w:t>
      </w:r>
      <w:r w:rsidR="008751B8" w:rsidRPr="00366674">
        <w:rPr>
          <w:rFonts w:ascii="Calibri" w:hAnsi="Calibri"/>
          <w:lang w:val="es-ES_tradnl"/>
        </w:rPr>
        <w:t>s.</w:t>
      </w:r>
      <w:r w:rsidR="008751B8" w:rsidRPr="00366674">
        <w:rPr>
          <w:rStyle w:val="FootnoteReference"/>
          <w:rFonts w:ascii="Calibri" w:hAnsi="Calibri"/>
          <w:lang w:val="es-ES_tradnl"/>
        </w:rPr>
        <w:footnoteReference w:id="181"/>
      </w:r>
      <w:r w:rsidR="008751B8" w:rsidRPr="00366674">
        <w:rPr>
          <w:rFonts w:ascii="Calibri" w:hAnsi="Calibri"/>
          <w:lang w:val="es-ES_tradnl"/>
        </w:rPr>
        <w:t xml:space="preserve"> </w:t>
      </w:r>
      <w:r w:rsidR="00AC5E7B" w:rsidRPr="00366674">
        <w:rPr>
          <w:rFonts w:ascii="Calibri" w:hAnsi="Calibri"/>
          <w:lang w:val="es-ES_tradnl"/>
        </w:rPr>
        <w:t>Sin duda, este incentivo es mayor en los Estados cuyas leyes no incluyen disposiciones explícitas para la protección por ra</w:t>
      </w:r>
      <w:r w:rsidR="00D55B02">
        <w:rPr>
          <w:rFonts w:ascii="Calibri" w:hAnsi="Calibri"/>
          <w:lang w:val="es-ES_tradnl"/>
        </w:rPr>
        <w:t>zones humanitarias que no sea</w:t>
      </w:r>
      <w:r w:rsidR="00AC5E7B" w:rsidRPr="00366674">
        <w:rPr>
          <w:rFonts w:ascii="Calibri" w:hAnsi="Calibri"/>
          <w:lang w:val="es-ES_tradnl"/>
        </w:rPr>
        <w:t xml:space="preserve"> el asilo. Un buen ejemplo de esto es </w:t>
      </w:r>
      <w:r w:rsidR="008751B8" w:rsidRPr="00366674">
        <w:rPr>
          <w:rFonts w:ascii="Calibri" w:hAnsi="Calibri"/>
          <w:b/>
          <w:lang w:val="es-ES_tradnl"/>
        </w:rPr>
        <w:t>Colombia</w:t>
      </w:r>
      <w:r w:rsidR="008751B8" w:rsidRPr="00366674">
        <w:rPr>
          <w:rFonts w:ascii="Calibri" w:hAnsi="Calibri"/>
          <w:lang w:val="es-ES_tradnl"/>
        </w:rPr>
        <w:t xml:space="preserve">, </w:t>
      </w:r>
      <w:r w:rsidR="00AC5E7B" w:rsidRPr="00366674">
        <w:rPr>
          <w:rFonts w:ascii="Calibri" w:hAnsi="Calibri"/>
          <w:lang w:val="es-ES_tradnl"/>
        </w:rPr>
        <w:t xml:space="preserve">donde </w:t>
      </w:r>
      <w:r w:rsidR="00D55B02">
        <w:rPr>
          <w:rFonts w:ascii="Calibri" w:hAnsi="Calibri"/>
          <w:lang w:val="es-ES_tradnl"/>
        </w:rPr>
        <w:t xml:space="preserve">al parecer </w:t>
      </w:r>
      <w:r w:rsidR="00AC5E7B" w:rsidRPr="00366674">
        <w:rPr>
          <w:rFonts w:ascii="Calibri" w:hAnsi="Calibri"/>
          <w:lang w:val="es-ES_tradnl"/>
        </w:rPr>
        <w:t>las autoridades brindaron asistencia a numerosos haitianos que llegaron a territorio col</w:t>
      </w:r>
      <w:r w:rsidR="00D55B02">
        <w:rPr>
          <w:rFonts w:ascii="Calibri" w:hAnsi="Calibri"/>
          <w:lang w:val="es-ES_tradnl"/>
        </w:rPr>
        <w:t>ombiano después del terremoto</w:t>
      </w:r>
      <w:r w:rsidR="007A3677">
        <w:rPr>
          <w:rFonts w:ascii="Calibri" w:hAnsi="Calibri"/>
          <w:lang w:val="es-ES_tradnl"/>
        </w:rPr>
        <w:t>,</w:t>
      </w:r>
      <w:r w:rsidR="00AC5E7B" w:rsidRPr="00366674">
        <w:rPr>
          <w:rFonts w:ascii="Calibri" w:hAnsi="Calibri"/>
          <w:lang w:val="es-ES_tradnl"/>
        </w:rPr>
        <w:t xml:space="preserve"> para ayudarles a regularizar su condición migratoria a través de</w:t>
      </w:r>
      <w:r w:rsidR="00D55B02">
        <w:rPr>
          <w:rFonts w:ascii="Calibri" w:hAnsi="Calibri"/>
          <w:lang w:val="es-ES_tradnl"/>
        </w:rPr>
        <w:t>l uso de</w:t>
      </w:r>
      <w:r w:rsidR="00AC5E7B" w:rsidRPr="00366674">
        <w:rPr>
          <w:rFonts w:ascii="Calibri" w:hAnsi="Calibri"/>
          <w:lang w:val="es-ES_tradnl"/>
        </w:rPr>
        <w:t xml:space="preserve"> mecanismos migratorios de trabajo y estudios. En estas situaciones, el uso de la discrecionalidad inherente para aplicar los requisitos pertinentes de manera flexible es una alternativa importante</w:t>
      </w:r>
      <w:r w:rsidR="008751B8" w:rsidRPr="00366674">
        <w:rPr>
          <w:rFonts w:ascii="Calibri" w:hAnsi="Calibri"/>
          <w:lang w:val="es-ES_tradnl"/>
        </w:rPr>
        <w:t>.</w:t>
      </w:r>
    </w:p>
    <w:p w14:paraId="39318615" w14:textId="77777777" w:rsidR="008751B8" w:rsidRPr="00366674" w:rsidRDefault="008751B8" w:rsidP="006928F0">
      <w:pPr>
        <w:pStyle w:val="NoSpacing"/>
        <w:spacing w:line="360" w:lineRule="auto"/>
        <w:contextualSpacing/>
        <w:jc w:val="both"/>
        <w:rPr>
          <w:rFonts w:ascii="Calibri" w:hAnsi="Calibri"/>
          <w:lang w:val="es-ES_tradnl"/>
        </w:rPr>
      </w:pPr>
    </w:p>
    <w:p w14:paraId="3BF1A29B" w14:textId="3D6D6FCA" w:rsidR="00B24ACA" w:rsidRPr="00366674" w:rsidRDefault="00AC5E7B" w:rsidP="006928F0">
      <w:pPr>
        <w:pStyle w:val="NoSpacing"/>
        <w:spacing w:line="360" w:lineRule="auto"/>
        <w:contextualSpacing/>
        <w:jc w:val="both"/>
        <w:rPr>
          <w:rFonts w:ascii="Calibri" w:hAnsi="Calibri"/>
          <w:lang w:val="es-ES_tradnl"/>
        </w:rPr>
      </w:pPr>
      <w:r w:rsidRPr="00366674">
        <w:rPr>
          <w:rFonts w:ascii="Calibri" w:hAnsi="Calibri"/>
          <w:lang w:val="es-ES_tradnl"/>
        </w:rPr>
        <w:lastRenderedPageBreak/>
        <w:t xml:space="preserve">En segundo lugar, sobre todo en los casos donde el Estado recibe a una </w:t>
      </w:r>
      <w:r w:rsidR="00962674" w:rsidRPr="00366674">
        <w:rPr>
          <w:rFonts w:ascii="Calibri" w:hAnsi="Calibri"/>
          <w:lang w:val="es-ES_tradnl"/>
        </w:rPr>
        <w:t>importante comunidad expatriada de un país afectado por un desastre, muchas veces los funcionarios públicos se encuentran presionados para facilitar el ingreso de nuevos migrantes</w:t>
      </w:r>
      <w:r w:rsidR="00415FA9">
        <w:rPr>
          <w:rFonts w:ascii="Calibri" w:hAnsi="Calibri"/>
          <w:lang w:val="es-ES_tradnl"/>
        </w:rPr>
        <w:t>,</w:t>
      </w:r>
      <w:r w:rsidR="00962674" w:rsidRPr="00366674">
        <w:rPr>
          <w:rFonts w:ascii="Calibri" w:hAnsi="Calibri"/>
          <w:lang w:val="es-ES_tradnl"/>
        </w:rPr>
        <w:t xml:space="preserve"> además de permitir que los extranjeros que ya se encuentran en el país sigan permaneciendo allí. Los países de las Américas que cuentan con los marcos más desarrollados para abordar ambas situaciones de manera simultánea son </w:t>
      </w:r>
      <w:r w:rsidR="00962674" w:rsidRPr="00366674">
        <w:rPr>
          <w:rFonts w:ascii="Calibri" w:hAnsi="Calibri"/>
          <w:b/>
          <w:lang w:val="es-ES_tradnl"/>
        </w:rPr>
        <w:t>Canadá</w:t>
      </w:r>
      <w:r w:rsidR="00962674" w:rsidRPr="00366674">
        <w:rPr>
          <w:rFonts w:ascii="Calibri" w:hAnsi="Calibri"/>
          <w:lang w:val="es-ES_tradnl"/>
        </w:rPr>
        <w:t xml:space="preserve"> y los </w:t>
      </w:r>
      <w:r w:rsidR="00962674" w:rsidRPr="00366674">
        <w:rPr>
          <w:rFonts w:ascii="Calibri" w:hAnsi="Calibri"/>
          <w:b/>
          <w:lang w:val="es-ES_tradnl"/>
        </w:rPr>
        <w:t>Estados Unidos</w:t>
      </w:r>
      <w:r w:rsidR="00962674" w:rsidRPr="00366674">
        <w:rPr>
          <w:rFonts w:ascii="Calibri" w:hAnsi="Calibri"/>
          <w:lang w:val="es-ES_tradnl"/>
        </w:rPr>
        <w:t xml:space="preserve">. Ambos ilustran la tendencia más general de facilitar el ingreso y estadía de “migrantes por desastres” a través de la aplicación de categorías migratorias “regulares” junto </w:t>
      </w:r>
      <w:r w:rsidR="00415FA9">
        <w:rPr>
          <w:rFonts w:ascii="Calibri" w:hAnsi="Calibri"/>
          <w:lang w:val="es-ES_tradnl"/>
        </w:rPr>
        <w:t>al</w:t>
      </w:r>
      <w:r w:rsidR="00962674" w:rsidRPr="00366674">
        <w:rPr>
          <w:rFonts w:ascii="Calibri" w:hAnsi="Calibri"/>
          <w:lang w:val="es-ES_tradnl"/>
        </w:rPr>
        <w:t xml:space="preserve"> uso de categorías “humanitarias”. Asimismo, las medidas concretas que aplica cada Estado se detallan mucho más en las leyes y/o políticas </w:t>
      </w:r>
      <w:r w:rsidR="00415FA9">
        <w:rPr>
          <w:rFonts w:ascii="Calibri" w:hAnsi="Calibri"/>
          <w:lang w:val="es-ES_tradnl"/>
        </w:rPr>
        <w:t xml:space="preserve">de estos países </w:t>
      </w:r>
      <w:r w:rsidR="00962674" w:rsidRPr="00366674">
        <w:rPr>
          <w:rFonts w:ascii="Calibri" w:hAnsi="Calibri"/>
          <w:lang w:val="es-ES_tradnl"/>
        </w:rPr>
        <w:t>que en otros lugares de la región</w:t>
      </w:r>
      <w:r w:rsidR="00B24ACA" w:rsidRPr="00366674">
        <w:rPr>
          <w:rFonts w:ascii="Calibri" w:hAnsi="Calibri"/>
          <w:lang w:val="es-ES_tradnl"/>
        </w:rPr>
        <w:t>.</w:t>
      </w:r>
    </w:p>
    <w:p w14:paraId="3FF7D905" w14:textId="77777777" w:rsidR="008751B8" w:rsidRPr="00366674" w:rsidRDefault="008751B8" w:rsidP="006928F0">
      <w:pPr>
        <w:pStyle w:val="NoSpacing"/>
        <w:spacing w:line="360" w:lineRule="auto"/>
        <w:contextualSpacing/>
        <w:jc w:val="both"/>
        <w:rPr>
          <w:rFonts w:ascii="Calibri" w:hAnsi="Calibri"/>
          <w:lang w:val="es-ES_tradnl"/>
        </w:rPr>
      </w:pPr>
    </w:p>
    <w:p w14:paraId="224D5DF3" w14:textId="5BE68567" w:rsidR="008751B8" w:rsidRPr="00366674" w:rsidRDefault="00962674" w:rsidP="006928F0">
      <w:pPr>
        <w:pStyle w:val="NoSpacing"/>
        <w:spacing w:line="360" w:lineRule="auto"/>
        <w:contextualSpacing/>
        <w:jc w:val="both"/>
        <w:rPr>
          <w:rFonts w:ascii="Calibri" w:hAnsi="Calibri"/>
          <w:lang w:val="es-ES_tradnl"/>
        </w:rPr>
      </w:pPr>
      <w:r w:rsidRPr="00366674">
        <w:rPr>
          <w:rFonts w:ascii="Calibri" w:hAnsi="Calibri"/>
          <w:lang w:val="es-ES_tradnl"/>
        </w:rPr>
        <w:t>En el caso de</w:t>
      </w:r>
      <w:r w:rsidR="008751B8" w:rsidRPr="00366674">
        <w:rPr>
          <w:rFonts w:ascii="Calibri" w:hAnsi="Calibri"/>
          <w:lang w:val="es-ES_tradnl"/>
        </w:rPr>
        <w:t xml:space="preserve"> </w:t>
      </w:r>
      <w:r w:rsidRPr="00366674">
        <w:rPr>
          <w:rFonts w:ascii="Calibri" w:hAnsi="Calibri"/>
          <w:b/>
          <w:lang w:val="es-ES_tradnl"/>
        </w:rPr>
        <w:t>Canadá</w:t>
      </w:r>
      <w:r w:rsidR="008751B8" w:rsidRPr="00366674">
        <w:rPr>
          <w:rFonts w:ascii="Calibri" w:hAnsi="Calibri"/>
          <w:lang w:val="es-ES_tradnl"/>
        </w:rPr>
        <w:t xml:space="preserve">, </w:t>
      </w:r>
      <w:r w:rsidRPr="00366674">
        <w:rPr>
          <w:rFonts w:ascii="Calibri" w:hAnsi="Calibri"/>
          <w:lang w:val="es-ES_tradnl"/>
        </w:rPr>
        <w:t xml:space="preserve">el gobierno </w:t>
      </w:r>
      <w:r w:rsidR="00152F0F">
        <w:rPr>
          <w:rFonts w:ascii="Calibri" w:hAnsi="Calibri"/>
          <w:lang w:val="es-ES_tradnl"/>
        </w:rPr>
        <w:t xml:space="preserve">ha </w:t>
      </w:r>
      <w:r w:rsidRPr="00366674">
        <w:rPr>
          <w:rFonts w:ascii="Calibri" w:hAnsi="Calibri"/>
          <w:lang w:val="es-ES_tradnl"/>
        </w:rPr>
        <w:t xml:space="preserve">ordenado que </w:t>
      </w:r>
      <w:r w:rsidR="00017D49">
        <w:rPr>
          <w:rFonts w:ascii="Calibri" w:hAnsi="Calibri"/>
          <w:lang w:val="es-ES_tradnl"/>
        </w:rPr>
        <w:t>hay que</w:t>
      </w:r>
      <w:r w:rsidRPr="00366674">
        <w:rPr>
          <w:rFonts w:ascii="Calibri" w:hAnsi="Calibri"/>
          <w:lang w:val="es-ES_tradnl"/>
        </w:rPr>
        <w:t xml:space="preserve"> tomar “medidas especiales” para dar respuesta a ciertos desastres graves que han ocurrido en las Américas y en otros lados; entre ellos, el terremoto de Turquía de </w:t>
      </w:r>
      <w:r w:rsidR="008751B8" w:rsidRPr="00366674">
        <w:rPr>
          <w:rFonts w:ascii="Calibri" w:hAnsi="Calibri"/>
          <w:lang w:val="es-ES_tradnl"/>
        </w:rPr>
        <w:t>1998</w:t>
      </w:r>
      <w:r w:rsidRPr="00366674">
        <w:rPr>
          <w:rFonts w:ascii="Calibri" w:hAnsi="Calibri"/>
          <w:lang w:val="es-ES_tradnl"/>
        </w:rPr>
        <w:t>, el tsunami de Asia de 2004</w:t>
      </w:r>
      <w:r w:rsidR="008751B8" w:rsidRPr="00366674">
        <w:rPr>
          <w:rFonts w:ascii="Calibri" w:hAnsi="Calibri"/>
          <w:lang w:val="es-ES_tradnl"/>
        </w:rPr>
        <w:t xml:space="preserve">, </w:t>
      </w:r>
      <w:r w:rsidRPr="00366674">
        <w:rPr>
          <w:rFonts w:ascii="Calibri" w:hAnsi="Calibri"/>
          <w:lang w:val="es-ES_tradnl"/>
        </w:rPr>
        <w:t xml:space="preserve">el terremoto de Haití de </w:t>
      </w:r>
      <w:r w:rsidR="008751B8" w:rsidRPr="00366674">
        <w:rPr>
          <w:rFonts w:ascii="Calibri" w:hAnsi="Calibri"/>
          <w:lang w:val="es-ES_tradnl"/>
        </w:rPr>
        <w:t xml:space="preserve">2010 </w:t>
      </w:r>
      <w:r w:rsidRPr="00366674">
        <w:rPr>
          <w:rFonts w:ascii="Calibri" w:hAnsi="Calibri"/>
          <w:lang w:val="es-ES_tradnl"/>
        </w:rPr>
        <w:t>y el tifón Haiyan que afectó a Filipinas en 2013</w:t>
      </w:r>
      <w:r w:rsidR="00A1560C">
        <w:rPr>
          <w:rFonts w:ascii="Calibri" w:hAnsi="Calibri"/>
          <w:lang w:val="es-ES_tradnl"/>
        </w:rPr>
        <w:t>.</w:t>
      </w:r>
      <w:r w:rsidRPr="00366674">
        <w:rPr>
          <w:rFonts w:ascii="Calibri" w:hAnsi="Calibri"/>
          <w:lang w:val="es-ES_tradnl"/>
        </w:rPr>
        <w:t xml:space="preserve"> Estas medidas</w:t>
      </w:r>
      <w:r w:rsidR="00A1560C">
        <w:rPr>
          <w:rFonts w:ascii="Calibri" w:hAnsi="Calibri"/>
          <w:lang w:val="es-ES_tradnl"/>
        </w:rPr>
        <w:t xml:space="preserve">, </w:t>
      </w:r>
      <w:r w:rsidR="00106472">
        <w:rPr>
          <w:rFonts w:ascii="Calibri" w:hAnsi="Calibri"/>
          <w:lang w:val="es-ES_tradnl"/>
        </w:rPr>
        <w:t>que tienen</w:t>
      </w:r>
      <w:r w:rsidR="00A1560C">
        <w:rPr>
          <w:rFonts w:ascii="Calibri" w:hAnsi="Calibri"/>
          <w:lang w:val="es-ES_tradnl"/>
        </w:rPr>
        <w:t xml:space="preserve"> una vigencia de </w:t>
      </w:r>
      <w:r w:rsidRPr="00366674">
        <w:rPr>
          <w:rFonts w:ascii="Calibri" w:hAnsi="Calibri"/>
          <w:lang w:val="es-ES_tradnl"/>
        </w:rPr>
        <w:t>seis meses o por un período indefinido</w:t>
      </w:r>
      <w:r w:rsidR="00A1560C">
        <w:rPr>
          <w:rFonts w:ascii="Calibri" w:hAnsi="Calibri"/>
          <w:lang w:val="es-ES_tradnl"/>
        </w:rPr>
        <w:t>,</w:t>
      </w:r>
      <w:r w:rsidRPr="00366674">
        <w:rPr>
          <w:rFonts w:ascii="Calibri" w:hAnsi="Calibri"/>
          <w:lang w:val="es-ES_tradnl"/>
        </w:rPr>
        <w:t xml:space="preserve"> </w:t>
      </w:r>
      <w:r w:rsidR="00106472" w:rsidRPr="00366674">
        <w:rPr>
          <w:rFonts w:ascii="Calibri" w:hAnsi="Calibri"/>
          <w:lang w:val="es-ES_tradnl"/>
        </w:rPr>
        <w:t xml:space="preserve">se tomaron rápidamente </w:t>
      </w:r>
      <w:r w:rsidRPr="00366674">
        <w:rPr>
          <w:rFonts w:ascii="Calibri" w:hAnsi="Calibri"/>
          <w:lang w:val="es-ES_tradnl"/>
        </w:rPr>
        <w:t xml:space="preserve">a través del uso de boletines de políticas que se </w:t>
      </w:r>
      <w:r w:rsidR="00092F52">
        <w:rPr>
          <w:rFonts w:ascii="Calibri" w:hAnsi="Calibri"/>
          <w:lang w:val="es-ES_tradnl"/>
        </w:rPr>
        <w:t xml:space="preserve">emplean </w:t>
      </w:r>
      <w:r w:rsidRPr="00366674">
        <w:rPr>
          <w:rFonts w:ascii="Calibri" w:hAnsi="Calibri"/>
          <w:lang w:val="es-ES_tradnl"/>
        </w:rPr>
        <w:t>para dar instrucciones puntuales o urgentes a los funcionarios de Ciudadanía e Inmigración de Canadá (CIC)</w:t>
      </w:r>
      <w:r w:rsidR="008751B8" w:rsidRPr="00366674">
        <w:rPr>
          <w:rFonts w:ascii="Calibri" w:hAnsi="Calibri"/>
          <w:lang w:val="es-ES_tradnl"/>
        </w:rPr>
        <w:t>.</w:t>
      </w:r>
      <w:r w:rsidR="008751B8" w:rsidRPr="00366674">
        <w:rPr>
          <w:rStyle w:val="FootnoteReference"/>
          <w:rFonts w:ascii="Calibri" w:hAnsi="Calibri"/>
          <w:lang w:val="es-ES_tradnl"/>
        </w:rPr>
        <w:footnoteReference w:id="182"/>
      </w:r>
      <w:r w:rsidR="008751B8" w:rsidRPr="00366674">
        <w:rPr>
          <w:rFonts w:ascii="Calibri" w:hAnsi="Calibri"/>
          <w:lang w:val="es-ES_tradnl"/>
        </w:rPr>
        <w:t xml:space="preserve"> </w:t>
      </w:r>
      <w:r w:rsidR="00513ED4" w:rsidRPr="00366674">
        <w:rPr>
          <w:rFonts w:ascii="Calibri" w:hAnsi="Calibri"/>
          <w:lang w:val="es-ES_tradnl"/>
        </w:rPr>
        <w:t xml:space="preserve">Sin embargo, </w:t>
      </w:r>
      <w:r w:rsidR="0034168B">
        <w:rPr>
          <w:rFonts w:ascii="Calibri" w:hAnsi="Calibri"/>
          <w:lang w:val="es-ES_tradnl"/>
        </w:rPr>
        <w:t>en última instancia</w:t>
      </w:r>
      <w:r w:rsidR="00513ED4" w:rsidRPr="00366674">
        <w:rPr>
          <w:rFonts w:ascii="Calibri" w:hAnsi="Calibri"/>
          <w:lang w:val="es-ES_tradnl"/>
        </w:rPr>
        <w:t xml:space="preserve"> las medidas de políticas </w:t>
      </w:r>
      <w:r w:rsidR="0034168B">
        <w:rPr>
          <w:rFonts w:ascii="Calibri" w:hAnsi="Calibri"/>
          <w:lang w:val="es-ES_tradnl"/>
        </w:rPr>
        <w:t>se basan</w:t>
      </w:r>
      <w:r w:rsidR="00513ED4" w:rsidRPr="00366674">
        <w:rPr>
          <w:rFonts w:ascii="Calibri" w:hAnsi="Calibri"/>
          <w:lang w:val="es-ES_tradnl"/>
        </w:rPr>
        <w:t xml:space="preserve"> en las facultades discrecionales </w:t>
      </w:r>
      <w:r w:rsidR="0034168B">
        <w:rPr>
          <w:rFonts w:ascii="Calibri" w:hAnsi="Calibri"/>
          <w:lang w:val="es-ES_tradnl"/>
        </w:rPr>
        <w:t>dictadas</w:t>
      </w:r>
      <w:r w:rsidR="00513ED4" w:rsidRPr="00366674">
        <w:rPr>
          <w:rFonts w:ascii="Calibri" w:hAnsi="Calibri"/>
          <w:lang w:val="es-ES_tradnl"/>
        </w:rPr>
        <w:t xml:space="preserve"> por la ley</w:t>
      </w:r>
      <w:r w:rsidR="006D636F">
        <w:rPr>
          <w:rFonts w:ascii="Calibri" w:hAnsi="Calibri"/>
          <w:lang w:val="es-ES_tradnl"/>
        </w:rPr>
        <w:t>,</w:t>
      </w:r>
      <w:r w:rsidR="00513ED4" w:rsidRPr="00366674">
        <w:rPr>
          <w:rFonts w:ascii="Calibri" w:hAnsi="Calibri"/>
          <w:lang w:val="es-ES_tradnl"/>
        </w:rPr>
        <w:t xml:space="preserve"> que permiten tomar en cuenta consideraciones de índole humanitaria al tomar decisiones y formular políticas migratorias</w:t>
      </w:r>
      <w:r w:rsidR="008751B8" w:rsidRPr="00366674">
        <w:rPr>
          <w:rFonts w:ascii="Calibri" w:hAnsi="Calibri"/>
          <w:lang w:val="es-ES_tradnl"/>
        </w:rPr>
        <w:t>.</w:t>
      </w:r>
      <w:r w:rsidR="008751B8" w:rsidRPr="00366674">
        <w:rPr>
          <w:rStyle w:val="FootnoteReference"/>
          <w:rFonts w:ascii="Calibri" w:hAnsi="Calibri"/>
          <w:lang w:val="es-ES_tradnl"/>
        </w:rPr>
        <w:footnoteReference w:id="183"/>
      </w:r>
      <w:r w:rsidR="008751B8" w:rsidRPr="00366674">
        <w:rPr>
          <w:rFonts w:ascii="Calibri" w:hAnsi="Calibri"/>
          <w:lang w:val="es-ES_tradnl"/>
        </w:rPr>
        <w:t xml:space="preserve"> </w:t>
      </w:r>
    </w:p>
    <w:p w14:paraId="0D19F18C" w14:textId="77777777" w:rsidR="008751B8" w:rsidRPr="00366674" w:rsidRDefault="008751B8" w:rsidP="006928F0">
      <w:pPr>
        <w:pStyle w:val="NoSpacing"/>
        <w:spacing w:line="360" w:lineRule="auto"/>
        <w:contextualSpacing/>
        <w:jc w:val="both"/>
        <w:rPr>
          <w:rFonts w:ascii="Calibri" w:hAnsi="Calibri"/>
          <w:lang w:val="es-ES_tradnl"/>
        </w:rPr>
      </w:pPr>
    </w:p>
    <w:p w14:paraId="3754392A" w14:textId="359897C9" w:rsidR="008751B8" w:rsidRPr="00366674" w:rsidRDefault="00527F82" w:rsidP="006928F0">
      <w:pPr>
        <w:pStyle w:val="NoSpacing"/>
        <w:spacing w:line="360" w:lineRule="auto"/>
        <w:contextualSpacing/>
        <w:jc w:val="both"/>
        <w:rPr>
          <w:rFonts w:ascii="Calibri" w:hAnsi="Calibri"/>
          <w:lang w:val="es-ES_tradnl"/>
        </w:rPr>
      </w:pPr>
      <w:r w:rsidRPr="00366674">
        <w:rPr>
          <w:rFonts w:ascii="Calibri" w:hAnsi="Calibri"/>
          <w:lang w:val="es-ES_tradnl"/>
        </w:rPr>
        <w:t>Las medidas especiales que se adoptan en Canadá</w:t>
      </w:r>
      <w:r w:rsidR="008751B8" w:rsidRPr="00366674">
        <w:rPr>
          <w:rFonts w:ascii="Calibri" w:hAnsi="Calibri"/>
          <w:lang w:val="es-ES_tradnl"/>
        </w:rPr>
        <w:t xml:space="preserve"> </w:t>
      </w:r>
      <w:r w:rsidRPr="00366674">
        <w:rPr>
          <w:rFonts w:ascii="Calibri" w:hAnsi="Calibri"/>
          <w:lang w:val="es-ES_tradnl"/>
        </w:rPr>
        <w:t>se limitan a los solicitantes que se identifican a sí mismos como afectados por el desastre. Este vínculo individual al desastre se formula en términos que difieren levemente en los diferentes boletines de políticas para diferentes emergencias; por ejemp</w:t>
      </w:r>
      <w:r w:rsidR="00F30D4D" w:rsidRPr="00366674">
        <w:rPr>
          <w:rFonts w:ascii="Calibri" w:hAnsi="Calibri"/>
          <w:lang w:val="es-ES_tradnl"/>
        </w:rPr>
        <w:t>l</w:t>
      </w:r>
      <w:r w:rsidR="0034168B">
        <w:rPr>
          <w:rFonts w:ascii="Calibri" w:hAnsi="Calibri"/>
          <w:lang w:val="es-ES_tradnl"/>
        </w:rPr>
        <w:t xml:space="preserve">o, personas </w:t>
      </w:r>
      <w:r w:rsidRPr="00366674">
        <w:rPr>
          <w:rFonts w:ascii="Calibri" w:hAnsi="Calibri"/>
          <w:lang w:val="es-ES_tradnl"/>
        </w:rPr>
        <w:t xml:space="preserve">afectadas directa y </w:t>
      </w:r>
      <w:r w:rsidR="0034168B">
        <w:rPr>
          <w:rFonts w:ascii="Calibri" w:hAnsi="Calibri"/>
          <w:lang w:val="es-ES_tradnl"/>
        </w:rPr>
        <w:t>considerablemente</w:t>
      </w:r>
      <w:r w:rsidRPr="00366674">
        <w:rPr>
          <w:rFonts w:ascii="Calibri" w:hAnsi="Calibri"/>
          <w:lang w:val="es-ES_tradnl"/>
        </w:rPr>
        <w:t xml:space="preserve"> por el terremoto de Haití</w:t>
      </w:r>
      <w:r w:rsidR="008751B8" w:rsidRPr="00366674">
        <w:rPr>
          <w:rFonts w:ascii="Calibri" w:hAnsi="Calibri"/>
          <w:lang w:val="es-ES_tradnl"/>
        </w:rPr>
        <w:t>;</w:t>
      </w:r>
      <w:r w:rsidR="00845520" w:rsidRPr="00366674">
        <w:rPr>
          <w:rStyle w:val="FootnoteReference"/>
          <w:rFonts w:ascii="Calibri" w:hAnsi="Calibri"/>
          <w:lang w:val="es-ES_tradnl"/>
        </w:rPr>
        <w:footnoteReference w:id="184"/>
      </w:r>
      <w:r w:rsidR="0034168B">
        <w:rPr>
          <w:rFonts w:ascii="Calibri" w:hAnsi="Calibri"/>
          <w:lang w:val="es-ES_tradnl"/>
        </w:rPr>
        <w:t xml:space="preserve"> </w:t>
      </w:r>
      <w:r w:rsidR="008751B8" w:rsidRPr="00366674">
        <w:rPr>
          <w:rFonts w:ascii="Calibri" w:hAnsi="Calibri"/>
          <w:lang w:val="es-ES_tradnl"/>
        </w:rPr>
        <w:t>person</w:t>
      </w:r>
      <w:r w:rsidR="00E4261B" w:rsidRPr="00366674">
        <w:rPr>
          <w:rFonts w:ascii="Calibri" w:hAnsi="Calibri"/>
          <w:lang w:val="es-ES_tradnl"/>
        </w:rPr>
        <w:t>a</w:t>
      </w:r>
      <w:r w:rsidR="008751B8" w:rsidRPr="00366674">
        <w:rPr>
          <w:rFonts w:ascii="Calibri" w:hAnsi="Calibri"/>
          <w:lang w:val="es-ES_tradnl"/>
        </w:rPr>
        <w:t xml:space="preserve">s </w:t>
      </w:r>
      <w:r w:rsidR="00E4261B" w:rsidRPr="00366674">
        <w:rPr>
          <w:rFonts w:ascii="Calibri" w:hAnsi="Calibri"/>
          <w:lang w:val="es-ES_tradnl"/>
        </w:rPr>
        <w:t>que fueron y siguen siendo afecta</w:t>
      </w:r>
      <w:r w:rsidR="0034168B">
        <w:rPr>
          <w:rFonts w:ascii="Calibri" w:hAnsi="Calibri"/>
          <w:lang w:val="es-ES_tradnl"/>
        </w:rPr>
        <w:t xml:space="preserve">das gravemente </w:t>
      </w:r>
      <w:r w:rsidR="00E4261B" w:rsidRPr="00366674">
        <w:rPr>
          <w:rFonts w:ascii="Calibri" w:hAnsi="Calibri"/>
          <w:lang w:val="es-ES_tradnl"/>
        </w:rPr>
        <w:t>por el tsunami de Asia</w:t>
      </w:r>
      <w:r w:rsidR="0034168B">
        <w:rPr>
          <w:rFonts w:ascii="Calibri" w:hAnsi="Calibri"/>
          <w:lang w:val="es-ES_tradnl"/>
        </w:rPr>
        <w:t xml:space="preserve"> a nivel personal</w:t>
      </w:r>
      <w:r w:rsidR="008751B8" w:rsidRPr="00366674">
        <w:rPr>
          <w:rFonts w:ascii="Calibri" w:hAnsi="Calibri"/>
          <w:lang w:val="es-ES_tradnl"/>
        </w:rPr>
        <w:t>;</w:t>
      </w:r>
      <w:r w:rsidR="00845520" w:rsidRPr="00366674">
        <w:rPr>
          <w:rStyle w:val="FootnoteReference"/>
          <w:rFonts w:ascii="Calibri" w:hAnsi="Calibri"/>
          <w:lang w:val="es-ES_tradnl"/>
        </w:rPr>
        <w:footnoteReference w:id="185"/>
      </w:r>
      <w:r w:rsidR="008751B8" w:rsidRPr="00366674">
        <w:rPr>
          <w:rFonts w:ascii="Calibri" w:hAnsi="Calibri"/>
          <w:lang w:val="es-ES_tradnl"/>
        </w:rPr>
        <w:t xml:space="preserve"> </w:t>
      </w:r>
      <w:r w:rsidR="006D636F">
        <w:rPr>
          <w:rFonts w:ascii="Calibri" w:hAnsi="Calibri"/>
          <w:lang w:val="es-ES_tradnl"/>
        </w:rPr>
        <w:t xml:space="preserve">y </w:t>
      </w:r>
      <w:r w:rsidR="008751B8" w:rsidRPr="00366674">
        <w:rPr>
          <w:rFonts w:ascii="Calibri" w:hAnsi="Calibri"/>
          <w:lang w:val="es-ES_tradnl"/>
        </w:rPr>
        <w:t>person</w:t>
      </w:r>
      <w:r w:rsidR="0034168B">
        <w:rPr>
          <w:rFonts w:ascii="Calibri" w:hAnsi="Calibri"/>
          <w:lang w:val="es-ES_tradnl"/>
        </w:rPr>
        <w:t xml:space="preserve">as </w:t>
      </w:r>
      <w:r w:rsidR="0034168B">
        <w:rPr>
          <w:rFonts w:ascii="Calibri" w:hAnsi="Calibri"/>
          <w:lang w:val="es-ES_tradnl"/>
        </w:rPr>
        <w:lastRenderedPageBreak/>
        <w:t xml:space="preserve">afectadas </w:t>
      </w:r>
      <w:r w:rsidR="00450D7B" w:rsidRPr="00366674">
        <w:rPr>
          <w:rFonts w:ascii="Calibri" w:hAnsi="Calibri"/>
          <w:lang w:val="es-ES_tradnl"/>
        </w:rPr>
        <w:t xml:space="preserve">considerablemente por el tifón </w:t>
      </w:r>
      <w:r w:rsidR="008751B8" w:rsidRPr="00366674">
        <w:rPr>
          <w:rFonts w:ascii="Calibri" w:hAnsi="Calibri"/>
          <w:lang w:val="es-ES_tradnl"/>
        </w:rPr>
        <w:t>Haiyan</w:t>
      </w:r>
      <w:r w:rsidR="0034168B">
        <w:rPr>
          <w:rFonts w:ascii="Calibri" w:hAnsi="Calibri"/>
          <w:lang w:val="es-ES_tradnl"/>
        </w:rPr>
        <w:t xml:space="preserve"> a nivel personal</w:t>
      </w:r>
      <w:r w:rsidR="008751B8" w:rsidRPr="00366674">
        <w:rPr>
          <w:rFonts w:ascii="Calibri" w:hAnsi="Calibri"/>
          <w:lang w:val="es-ES_tradnl"/>
        </w:rPr>
        <w:t>.</w:t>
      </w:r>
      <w:r w:rsidR="00845520" w:rsidRPr="00366674">
        <w:rPr>
          <w:rStyle w:val="FootnoteReference"/>
          <w:rFonts w:ascii="Calibri" w:hAnsi="Calibri"/>
          <w:lang w:val="es-ES_tradnl"/>
        </w:rPr>
        <w:footnoteReference w:id="186"/>
      </w:r>
      <w:r w:rsidR="008751B8" w:rsidRPr="00366674">
        <w:rPr>
          <w:rFonts w:ascii="Calibri" w:hAnsi="Calibri"/>
          <w:lang w:val="es-ES_tradnl"/>
        </w:rPr>
        <w:t xml:space="preserve"> </w:t>
      </w:r>
      <w:r w:rsidR="00450D7B" w:rsidRPr="00366674">
        <w:rPr>
          <w:rFonts w:ascii="Calibri" w:hAnsi="Calibri"/>
          <w:lang w:val="es-ES_tradnl"/>
        </w:rPr>
        <w:t>En este último caso, en los documentos explicativos</w:t>
      </w:r>
      <w:r w:rsidR="008C15FD">
        <w:rPr>
          <w:rFonts w:ascii="Calibri" w:hAnsi="Calibri"/>
          <w:lang w:val="es-ES_tradnl"/>
        </w:rPr>
        <w:t xml:space="preserve"> se detalló que esto significa que la persona </w:t>
      </w:r>
      <w:r w:rsidR="00450D7B" w:rsidRPr="00366674">
        <w:rPr>
          <w:rFonts w:ascii="Calibri" w:hAnsi="Calibri"/>
          <w:lang w:val="es-ES_tradnl"/>
        </w:rPr>
        <w:t>perdió a familiares, bienes y/o su su</w:t>
      </w:r>
      <w:r w:rsidR="008C15FD">
        <w:rPr>
          <w:rFonts w:ascii="Calibri" w:hAnsi="Calibri"/>
          <w:lang w:val="es-ES_tradnl"/>
        </w:rPr>
        <w:t>stento a causa del tifón Haiyan</w:t>
      </w:r>
      <w:r w:rsidR="008751B8" w:rsidRPr="00366674">
        <w:rPr>
          <w:rFonts w:ascii="Calibri" w:hAnsi="Calibri"/>
          <w:lang w:val="es-ES_tradnl"/>
        </w:rPr>
        <w:t>.</w:t>
      </w:r>
      <w:r w:rsidR="008751B8" w:rsidRPr="00366674">
        <w:rPr>
          <w:rStyle w:val="FootnoteReference"/>
          <w:rFonts w:ascii="Calibri" w:hAnsi="Calibri"/>
          <w:lang w:val="es-ES_tradnl"/>
        </w:rPr>
        <w:footnoteReference w:id="187"/>
      </w:r>
      <w:r w:rsidR="008751B8" w:rsidRPr="00366674">
        <w:rPr>
          <w:rFonts w:ascii="Calibri" w:hAnsi="Calibri"/>
          <w:lang w:val="es-ES_tradnl"/>
        </w:rPr>
        <w:t xml:space="preserve"> </w:t>
      </w:r>
      <w:r w:rsidR="00450D7B" w:rsidRPr="00366674">
        <w:rPr>
          <w:rFonts w:ascii="Calibri" w:hAnsi="Calibri"/>
          <w:lang w:val="es-ES_tradnl"/>
        </w:rPr>
        <w:t>Por consiguiente, el beneficio de las medidas especiales descritas abajo se limita a las personas que pueden demostrar este vínculo</w:t>
      </w:r>
      <w:r w:rsidR="008751B8" w:rsidRPr="00366674">
        <w:rPr>
          <w:rFonts w:ascii="Calibri" w:hAnsi="Calibri"/>
          <w:lang w:val="es-ES_tradnl"/>
        </w:rPr>
        <w:t>.</w:t>
      </w:r>
    </w:p>
    <w:p w14:paraId="3521C7AA" w14:textId="77777777" w:rsidR="008751B8" w:rsidRPr="00366674" w:rsidRDefault="008751B8" w:rsidP="006928F0">
      <w:pPr>
        <w:pStyle w:val="NoSpacing"/>
        <w:spacing w:line="360" w:lineRule="auto"/>
        <w:contextualSpacing/>
        <w:jc w:val="both"/>
        <w:rPr>
          <w:rFonts w:ascii="Calibri" w:hAnsi="Calibri"/>
          <w:lang w:val="es-ES_tradnl"/>
        </w:rPr>
      </w:pPr>
    </w:p>
    <w:p w14:paraId="6BF5A291" w14:textId="2581AE1E" w:rsidR="008751B8" w:rsidRPr="00366674" w:rsidRDefault="00767902" w:rsidP="006928F0">
      <w:pPr>
        <w:pStyle w:val="NoSpacing"/>
        <w:spacing w:line="360" w:lineRule="auto"/>
        <w:contextualSpacing/>
        <w:jc w:val="both"/>
        <w:rPr>
          <w:rFonts w:ascii="Calibri" w:hAnsi="Calibri"/>
          <w:lang w:val="es-ES_tradnl"/>
        </w:rPr>
      </w:pPr>
      <w:r w:rsidRPr="00366674">
        <w:rPr>
          <w:rFonts w:ascii="Calibri" w:hAnsi="Calibri"/>
          <w:lang w:val="es-ES_tradnl"/>
        </w:rPr>
        <w:t>Las “medidas especiales” que se adoptan en Canadá</w:t>
      </w:r>
      <w:r w:rsidR="008C15FD">
        <w:rPr>
          <w:rFonts w:ascii="Calibri" w:hAnsi="Calibri"/>
          <w:lang w:val="es-ES_tradnl"/>
        </w:rPr>
        <w:t>,</w:t>
      </w:r>
      <w:r w:rsidRPr="00366674">
        <w:rPr>
          <w:rFonts w:ascii="Calibri" w:hAnsi="Calibri"/>
          <w:lang w:val="es-ES_tradnl"/>
        </w:rPr>
        <w:t xml:space="preserve"> se basan principalmente en la tramitación acelerada de las solicitudes existentes (y muchas veces, las nuevas) de patrocinio o residenc</w:t>
      </w:r>
      <w:r w:rsidR="008C15FD">
        <w:rPr>
          <w:rFonts w:ascii="Calibri" w:hAnsi="Calibri"/>
          <w:lang w:val="es-ES_tradnl"/>
        </w:rPr>
        <w:t>ia permanente bajo la clase de f</w:t>
      </w:r>
      <w:r w:rsidRPr="00366674">
        <w:rPr>
          <w:rFonts w:ascii="Calibri" w:hAnsi="Calibri"/>
          <w:lang w:val="es-ES_tradnl"/>
        </w:rPr>
        <w:t>amilia</w:t>
      </w:r>
      <w:r w:rsidR="008C15FD">
        <w:rPr>
          <w:rFonts w:ascii="Calibri" w:hAnsi="Calibri"/>
          <w:lang w:val="es-ES_tradnl"/>
        </w:rPr>
        <w:t>, presentadas</w:t>
      </w:r>
      <w:r w:rsidRPr="00366674">
        <w:rPr>
          <w:rFonts w:ascii="Calibri" w:hAnsi="Calibri"/>
          <w:lang w:val="es-ES_tradnl"/>
        </w:rPr>
        <w:t xml:space="preserve"> por personas con familiares cercanos que viven en Canadá</w:t>
      </w:r>
      <w:r w:rsidR="008751B8" w:rsidRPr="00366674">
        <w:rPr>
          <w:rFonts w:ascii="Calibri" w:hAnsi="Calibri"/>
          <w:lang w:val="es-ES_tradnl"/>
        </w:rPr>
        <w:t>.</w:t>
      </w:r>
      <w:r w:rsidR="008751B8" w:rsidRPr="00366674">
        <w:rPr>
          <w:rStyle w:val="FootnoteReference"/>
          <w:rFonts w:ascii="Calibri" w:hAnsi="Calibri"/>
          <w:lang w:val="es-ES_tradnl"/>
        </w:rPr>
        <w:footnoteReference w:id="188"/>
      </w:r>
      <w:r w:rsidR="008751B8" w:rsidRPr="00366674">
        <w:rPr>
          <w:rFonts w:ascii="Calibri" w:hAnsi="Calibri"/>
          <w:lang w:val="es-ES_tradnl"/>
        </w:rPr>
        <w:t xml:space="preserve"> </w:t>
      </w:r>
      <w:r w:rsidR="00087869" w:rsidRPr="00366674">
        <w:rPr>
          <w:rFonts w:ascii="Calibri" w:hAnsi="Calibri"/>
          <w:lang w:val="es-ES_tradnl"/>
        </w:rPr>
        <w:t>Esta tramitación acelerada también se aplica ocasionalmente a otras categorías. En el caso de Haití, esto incluyó solicitudes de</w:t>
      </w:r>
      <w:r w:rsidR="0068112B" w:rsidRPr="00366674">
        <w:rPr>
          <w:rFonts w:ascii="Calibri" w:hAnsi="Calibri"/>
          <w:lang w:val="es-ES_tradnl"/>
        </w:rPr>
        <w:t xml:space="preserve">: certificados de ciudadanía, prórrogas de la condición de residente temporal dentro de Canadá y permisos de trabajo para las personas que </w:t>
      </w:r>
      <w:r w:rsidR="000526D5">
        <w:rPr>
          <w:rFonts w:ascii="Calibri" w:hAnsi="Calibri"/>
          <w:lang w:val="es-ES_tradnl"/>
        </w:rPr>
        <w:t>en ese momento</w:t>
      </w:r>
      <w:r w:rsidR="0068112B" w:rsidRPr="00366674">
        <w:rPr>
          <w:rFonts w:ascii="Calibri" w:hAnsi="Calibri"/>
          <w:lang w:val="es-ES_tradnl"/>
        </w:rPr>
        <w:t xml:space="preserve"> no tienen la capacidad de ganarse el sustento en Canadá; </w:t>
      </w:r>
      <w:r w:rsidR="008728E8">
        <w:rPr>
          <w:rFonts w:ascii="Calibri" w:hAnsi="Calibri"/>
          <w:lang w:val="es-ES_tradnl"/>
        </w:rPr>
        <w:t>adicionalmente,</w:t>
      </w:r>
      <w:r w:rsidR="0068112B" w:rsidRPr="00366674">
        <w:rPr>
          <w:rFonts w:ascii="Calibri" w:hAnsi="Calibri"/>
          <w:lang w:val="es-ES_tradnl"/>
        </w:rPr>
        <w:t xml:space="preserve"> solicitudes en proceso para adoptar a niños </w:t>
      </w:r>
      <w:r w:rsidR="008728E8">
        <w:rPr>
          <w:rFonts w:ascii="Calibri" w:hAnsi="Calibri"/>
          <w:lang w:val="es-ES_tradnl"/>
        </w:rPr>
        <w:t xml:space="preserve">provenientes </w:t>
      </w:r>
      <w:r w:rsidR="0068112B" w:rsidRPr="00366674">
        <w:rPr>
          <w:rFonts w:ascii="Calibri" w:hAnsi="Calibri"/>
          <w:lang w:val="es-ES_tradnl"/>
        </w:rPr>
        <w:t>del país afectado. La tramitación acelerada significa que los ofic</w:t>
      </w:r>
      <w:r w:rsidR="008728E8">
        <w:rPr>
          <w:rFonts w:ascii="Calibri" w:hAnsi="Calibri"/>
          <w:lang w:val="es-ES_tradnl"/>
        </w:rPr>
        <w:t xml:space="preserve">iales de inmigración de Canadá </w:t>
      </w:r>
      <w:r w:rsidR="0068112B" w:rsidRPr="00366674">
        <w:rPr>
          <w:rFonts w:ascii="Calibri" w:hAnsi="Calibri"/>
          <w:lang w:val="es-ES_tradnl"/>
        </w:rPr>
        <w:t>colocan las solicitudes de las personas afectadas al princi</w:t>
      </w:r>
      <w:r w:rsidR="008728E8">
        <w:rPr>
          <w:rFonts w:ascii="Calibri" w:hAnsi="Calibri"/>
          <w:lang w:val="es-ES_tradnl"/>
        </w:rPr>
        <w:t>pio de la fila para su revisión</w:t>
      </w:r>
      <w:r w:rsidR="008751B8" w:rsidRPr="00366674">
        <w:rPr>
          <w:rFonts w:ascii="Calibri" w:hAnsi="Calibri"/>
          <w:lang w:val="es-ES_tradnl"/>
        </w:rPr>
        <w:t>.</w:t>
      </w:r>
      <w:r w:rsidR="008751B8" w:rsidRPr="00366674">
        <w:rPr>
          <w:rStyle w:val="FootnoteReference"/>
          <w:rFonts w:ascii="Calibri" w:hAnsi="Calibri"/>
          <w:lang w:val="es-ES_tradnl"/>
        </w:rPr>
        <w:footnoteReference w:id="189"/>
      </w:r>
    </w:p>
    <w:p w14:paraId="496A7E66" w14:textId="77777777" w:rsidR="008751B8" w:rsidRPr="00366674" w:rsidRDefault="008751B8" w:rsidP="006928F0">
      <w:pPr>
        <w:pStyle w:val="NoSpacing"/>
        <w:spacing w:line="360" w:lineRule="auto"/>
        <w:contextualSpacing/>
        <w:jc w:val="both"/>
        <w:rPr>
          <w:rFonts w:ascii="Calibri" w:hAnsi="Calibri"/>
          <w:lang w:val="es-ES_tradnl"/>
        </w:rPr>
      </w:pPr>
    </w:p>
    <w:p w14:paraId="157FF449" w14:textId="71CB1E44" w:rsidR="008751B8" w:rsidRPr="00366674" w:rsidRDefault="00D54302" w:rsidP="006928F0">
      <w:pPr>
        <w:pStyle w:val="NoSpacing"/>
        <w:spacing w:line="360" w:lineRule="auto"/>
        <w:contextualSpacing/>
        <w:jc w:val="both"/>
        <w:rPr>
          <w:rFonts w:ascii="Calibri" w:hAnsi="Calibri"/>
          <w:lang w:val="es-ES_tradnl"/>
        </w:rPr>
      </w:pPr>
      <w:r w:rsidRPr="00366674">
        <w:rPr>
          <w:rFonts w:ascii="Calibri" w:hAnsi="Calibri"/>
          <w:lang w:val="es-ES_tradnl"/>
        </w:rPr>
        <w:t>E</w:t>
      </w:r>
      <w:r w:rsidR="008751B8" w:rsidRPr="00366674">
        <w:rPr>
          <w:rFonts w:ascii="Calibri" w:hAnsi="Calibri"/>
          <w:lang w:val="es-ES_tradnl"/>
        </w:rPr>
        <w:t>n general,</w:t>
      </w:r>
      <w:r w:rsidRPr="00366674">
        <w:rPr>
          <w:rFonts w:ascii="Calibri" w:hAnsi="Calibri"/>
          <w:lang w:val="es-ES_tradnl"/>
        </w:rPr>
        <w:t xml:space="preserve"> los requisitos formales y de procedimientos para estas solicitudes de inmigración se mantienen</w:t>
      </w:r>
      <w:r w:rsidR="008751B8" w:rsidRPr="00366674">
        <w:rPr>
          <w:rFonts w:ascii="Calibri" w:hAnsi="Calibri"/>
          <w:lang w:val="es-ES_tradnl"/>
        </w:rPr>
        <w:t>.</w:t>
      </w:r>
      <w:r w:rsidR="008751B8" w:rsidRPr="00366674">
        <w:rPr>
          <w:rStyle w:val="FootnoteReference"/>
          <w:rFonts w:ascii="Calibri" w:hAnsi="Calibri"/>
          <w:lang w:val="es-ES_tradnl"/>
        </w:rPr>
        <w:footnoteReference w:id="190"/>
      </w:r>
      <w:r w:rsidR="008751B8" w:rsidRPr="00366674">
        <w:rPr>
          <w:rFonts w:ascii="Calibri" w:hAnsi="Calibri"/>
          <w:lang w:val="es-ES_tradnl"/>
        </w:rPr>
        <w:t xml:space="preserve"> </w:t>
      </w:r>
      <w:r w:rsidRPr="00366674">
        <w:rPr>
          <w:rFonts w:ascii="Calibri" w:hAnsi="Calibri"/>
          <w:lang w:val="es-ES_tradnl"/>
        </w:rPr>
        <w:t xml:space="preserve">Sin embargo, a veces se han </w:t>
      </w:r>
      <w:r w:rsidR="00C126E5">
        <w:rPr>
          <w:rFonts w:ascii="Calibri" w:hAnsi="Calibri"/>
          <w:lang w:val="es-ES_tradnl"/>
        </w:rPr>
        <w:t>tomado</w:t>
      </w:r>
      <w:r w:rsidRPr="00366674">
        <w:rPr>
          <w:rFonts w:ascii="Calibri" w:hAnsi="Calibri"/>
          <w:lang w:val="es-ES_tradnl"/>
        </w:rPr>
        <w:t xml:space="preserve"> medidas especiales para adaptar uno o más de </w:t>
      </w:r>
      <w:r w:rsidRPr="00366674">
        <w:rPr>
          <w:rFonts w:ascii="Calibri" w:hAnsi="Calibri"/>
          <w:lang w:val="es-ES_tradnl"/>
        </w:rPr>
        <w:lastRenderedPageBreak/>
        <w:t>los requisitos para una categoría particular. Así, por ejemplo</w:t>
      </w:r>
      <w:r w:rsidR="00826EF2" w:rsidRPr="00366674">
        <w:rPr>
          <w:rFonts w:ascii="Calibri" w:hAnsi="Calibri"/>
          <w:lang w:val="es-ES_tradnl"/>
        </w:rPr>
        <w:t>, a veces se eliminan los cargos por el procesamiento de solicitudes</w:t>
      </w:r>
      <w:r w:rsidR="008751B8" w:rsidRPr="00366674">
        <w:rPr>
          <w:rFonts w:ascii="Calibri" w:hAnsi="Calibri"/>
          <w:lang w:val="es-ES_tradnl"/>
        </w:rPr>
        <w:t xml:space="preserve"> </w:t>
      </w:r>
      <w:r w:rsidR="00826EF2" w:rsidRPr="00366674">
        <w:rPr>
          <w:rFonts w:ascii="Calibri" w:hAnsi="Calibri"/>
          <w:lang w:val="es-ES_tradnl"/>
        </w:rPr>
        <w:t>par</w:t>
      </w:r>
      <w:r w:rsidR="004F03AB">
        <w:rPr>
          <w:rFonts w:ascii="Calibri" w:hAnsi="Calibri"/>
          <w:lang w:val="es-ES_tradnl"/>
        </w:rPr>
        <w:t xml:space="preserve">a ciertos tipos de solicitantes, en reconocimiento del </w:t>
      </w:r>
      <w:r w:rsidR="00826EF2" w:rsidRPr="00366674">
        <w:rPr>
          <w:rFonts w:ascii="Calibri" w:hAnsi="Calibri"/>
          <w:lang w:val="es-ES_tradnl"/>
        </w:rPr>
        <w:t>impacto económico del desastre</w:t>
      </w:r>
      <w:r w:rsidR="008751B8" w:rsidRPr="00366674">
        <w:rPr>
          <w:rFonts w:ascii="Calibri" w:hAnsi="Calibri"/>
          <w:lang w:val="es-ES_tradnl"/>
        </w:rPr>
        <w:t>.</w:t>
      </w:r>
      <w:r w:rsidR="008751B8" w:rsidRPr="00366674">
        <w:rPr>
          <w:rStyle w:val="FootnoteReference"/>
          <w:rFonts w:ascii="Calibri" w:hAnsi="Calibri"/>
          <w:lang w:val="es-ES_tradnl"/>
        </w:rPr>
        <w:footnoteReference w:id="191"/>
      </w:r>
      <w:r w:rsidR="009A62CD">
        <w:rPr>
          <w:rFonts w:ascii="Calibri" w:hAnsi="Calibri"/>
          <w:lang w:val="es-ES_tradnl"/>
        </w:rPr>
        <w:t xml:space="preserve"> </w:t>
      </w:r>
      <w:r w:rsidR="00826EF2" w:rsidRPr="00366674">
        <w:rPr>
          <w:rFonts w:ascii="Calibri" w:hAnsi="Calibri"/>
          <w:lang w:val="es-ES_tradnl"/>
        </w:rPr>
        <w:t>Por razones simil</w:t>
      </w:r>
      <w:r w:rsidR="009A62CD">
        <w:rPr>
          <w:rFonts w:ascii="Calibri" w:hAnsi="Calibri"/>
          <w:lang w:val="es-ES_tradnl"/>
        </w:rPr>
        <w:t>ares, los haitianos que se encontraba</w:t>
      </w:r>
      <w:r w:rsidR="00826EF2" w:rsidRPr="00366674">
        <w:rPr>
          <w:rFonts w:ascii="Calibri" w:hAnsi="Calibri"/>
          <w:lang w:val="es-ES_tradnl"/>
        </w:rPr>
        <w:t xml:space="preserve">n en Canadá y </w:t>
      </w:r>
      <w:r w:rsidR="009A62CD">
        <w:rPr>
          <w:rFonts w:ascii="Calibri" w:hAnsi="Calibri"/>
          <w:lang w:val="es-ES_tradnl"/>
        </w:rPr>
        <w:t xml:space="preserve">que </w:t>
      </w:r>
      <w:r w:rsidR="00826EF2" w:rsidRPr="00366674">
        <w:rPr>
          <w:rFonts w:ascii="Calibri" w:hAnsi="Calibri"/>
          <w:lang w:val="es-ES_tradnl"/>
        </w:rPr>
        <w:t>solicita</w:t>
      </w:r>
      <w:r w:rsidR="009A62CD">
        <w:rPr>
          <w:rFonts w:ascii="Calibri" w:hAnsi="Calibri"/>
          <w:lang w:val="es-ES_tradnl"/>
        </w:rPr>
        <w:t>ba</w:t>
      </w:r>
      <w:r w:rsidR="00826EF2" w:rsidRPr="00366674">
        <w:rPr>
          <w:rFonts w:ascii="Calibri" w:hAnsi="Calibri"/>
          <w:lang w:val="es-ES_tradnl"/>
        </w:rPr>
        <w:t>n una prórroga u obtención de un permiso de trabajo estuvieron exentos del requisito de obtener un Sondeo sobre el mercado laboral [LMO, por sus siglas en inglés] y tenían derecho a cobertura de salud bajo el Programa Federal de Salud Provisional [IFHP, por sus siglas en inglés]</w:t>
      </w:r>
      <w:r w:rsidR="008751B8" w:rsidRPr="00366674">
        <w:rPr>
          <w:rFonts w:ascii="Calibri" w:hAnsi="Calibri"/>
          <w:lang w:val="es-ES_tradnl"/>
        </w:rPr>
        <w:t>.</w:t>
      </w:r>
      <w:r w:rsidR="008751B8" w:rsidRPr="00366674">
        <w:rPr>
          <w:rStyle w:val="FootnoteReference"/>
          <w:rFonts w:ascii="Calibri" w:hAnsi="Calibri"/>
          <w:lang w:val="es-ES_tradnl"/>
        </w:rPr>
        <w:footnoteReference w:id="192"/>
      </w:r>
      <w:r w:rsidR="008751B8" w:rsidRPr="00366674">
        <w:rPr>
          <w:rFonts w:ascii="Calibri" w:hAnsi="Calibri"/>
          <w:lang w:val="es-ES_tradnl"/>
        </w:rPr>
        <w:t xml:space="preserve"> </w:t>
      </w:r>
      <w:r w:rsidR="00137D6D" w:rsidRPr="00366674">
        <w:rPr>
          <w:rFonts w:ascii="Calibri" w:hAnsi="Calibri"/>
          <w:lang w:val="es-ES_tradnl"/>
        </w:rPr>
        <w:t xml:space="preserve">Igualmente, bajo las facultades de inmigración delegadas, la provincia de </w:t>
      </w:r>
      <w:r w:rsidR="008751B8" w:rsidRPr="00366674">
        <w:rPr>
          <w:rFonts w:ascii="Calibri" w:hAnsi="Calibri"/>
          <w:lang w:val="es-ES_tradnl"/>
        </w:rPr>
        <w:t xml:space="preserve">Quebec </w:t>
      </w:r>
      <w:r w:rsidR="00137D6D" w:rsidRPr="00366674">
        <w:rPr>
          <w:rFonts w:ascii="Calibri" w:hAnsi="Calibri"/>
          <w:lang w:val="es-ES_tradnl"/>
        </w:rPr>
        <w:t>adoptó sus propias medidas especiales para permitir el copatrocinio para ciertas solicitudes y ampliar</w:t>
      </w:r>
      <w:r w:rsidR="00AB39AB">
        <w:rPr>
          <w:rFonts w:ascii="Calibri" w:hAnsi="Calibri"/>
          <w:lang w:val="es-ES_tradnl"/>
        </w:rPr>
        <w:t>,</w:t>
      </w:r>
      <w:r w:rsidR="00137D6D" w:rsidRPr="00366674">
        <w:rPr>
          <w:rFonts w:ascii="Calibri" w:hAnsi="Calibri"/>
          <w:lang w:val="es-ES_tradnl"/>
        </w:rPr>
        <w:t xml:space="preserve"> </w:t>
      </w:r>
      <w:r w:rsidR="009A62CD" w:rsidRPr="00366674">
        <w:rPr>
          <w:rFonts w:ascii="Calibri" w:hAnsi="Calibri"/>
          <w:lang w:val="es-ES_tradnl"/>
        </w:rPr>
        <w:t>en varios casos</w:t>
      </w:r>
      <w:r w:rsidR="00AB39AB">
        <w:rPr>
          <w:rFonts w:ascii="Calibri" w:hAnsi="Calibri"/>
          <w:lang w:val="es-ES_tradnl"/>
        </w:rPr>
        <w:t>,</w:t>
      </w:r>
      <w:r w:rsidR="009A62CD" w:rsidRPr="00366674">
        <w:rPr>
          <w:rFonts w:ascii="Calibri" w:hAnsi="Calibri"/>
          <w:lang w:val="es-ES_tradnl"/>
        </w:rPr>
        <w:t xml:space="preserve"> </w:t>
      </w:r>
      <w:r w:rsidR="00137D6D" w:rsidRPr="00366674">
        <w:rPr>
          <w:rFonts w:ascii="Calibri" w:hAnsi="Calibri"/>
          <w:lang w:val="es-ES_tradnl"/>
        </w:rPr>
        <w:t>los criterios de pertenencia a un grupo familiar</w:t>
      </w:r>
      <w:r w:rsidR="008751B8" w:rsidRPr="00366674">
        <w:rPr>
          <w:rFonts w:ascii="Calibri" w:hAnsi="Calibri"/>
          <w:lang w:val="es-ES_tradnl"/>
        </w:rPr>
        <w:t>.</w:t>
      </w:r>
      <w:r w:rsidR="008751B8" w:rsidRPr="00366674">
        <w:rPr>
          <w:rStyle w:val="FootnoteReference"/>
          <w:rFonts w:ascii="Calibri" w:hAnsi="Calibri"/>
          <w:lang w:val="es-ES_tradnl"/>
        </w:rPr>
        <w:footnoteReference w:id="193"/>
      </w:r>
    </w:p>
    <w:p w14:paraId="68CB5734" w14:textId="77777777" w:rsidR="008751B8" w:rsidRPr="00366674" w:rsidRDefault="008751B8" w:rsidP="006928F0">
      <w:pPr>
        <w:pStyle w:val="NoSpacing"/>
        <w:spacing w:line="360" w:lineRule="auto"/>
        <w:contextualSpacing/>
        <w:jc w:val="both"/>
        <w:rPr>
          <w:rFonts w:ascii="Calibri" w:hAnsi="Calibri"/>
          <w:lang w:val="es-ES_tradnl"/>
        </w:rPr>
      </w:pPr>
    </w:p>
    <w:p w14:paraId="5BDD590E" w14:textId="77BA1924" w:rsidR="008751B8" w:rsidRPr="00366674" w:rsidRDefault="008A540A" w:rsidP="006928F0">
      <w:pPr>
        <w:pStyle w:val="NoSpacing"/>
        <w:spacing w:line="360" w:lineRule="auto"/>
        <w:contextualSpacing/>
        <w:jc w:val="both"/>
        <w:rPr>
          <w:rFonts w:ascii="Calibri" w:hAnsi="Calibri"/>
          <w:lang w:val="es-ES_tradnl"/>
        </w:rPr>
      </w:pPr>
      <w:r w:rsidRPr="00366674">
        <w:rPr>
          <w:rFonts w:ascii="Calibri" w:hAnsi="Calibri"/>
          <w:lang w:val="es-ES_tradnl"/>
        </w:rPr>
        <w:t xml:space="preserve">En </w:t>
      </w:r>
      <w:r w:rsidR="0011706B">
        <w:rPr>
          <w:rFonts w:ascii="Calibri" w:hAnsi="Calibri"/>
          <w:lang w:val="es-ES_tradnl"/>
        </w:rPr>
        <w:t>situaciones de desastres</w:t>
      </w:r>
      <w:r w:rsidR="008751B8" w:rsidRPr="00366674">
        <w:rPr>
          <w:rFonts w:ascii="Calibri" w:hAnsi="Calibri"/>
          <w:lang w:val="es-ES_tradnl"/>
        </w:rPr>
        <w:t xml:space="preserve">, </w:t>
      </w:r>
      <w:r w:rsidR="00EC5C18">
        <w:rPr>
          <w:rFonts w:ascii="Calibri" w:hAnsi="Calibri"/>
          <w:lang w:val="es-ES_tradnl"/>
        </w:rPr>
        <w:t xml:space="preserve">generalmente </w:t>
      </w:r>
      <w:r w:rsidR="000920E7" w:rsidRPr="00366674">
        <w:rPr>
          <w:rFonts w:ascii="Calibri" w:hAnsi="Calibri"/>
          <w:lang w:val="es-ES_tradnl"/>
        </w:rPr>
        <w:t>las autorid</w:t>
      </w:r>
      <w:r w:rsidR="00EC5C18">
        <w:rPr>
          <w:rFonts w:ascii="Calibri" w:hAnsi="Calibri"/>
          <w:lang w:val="es-ES_tradnl"/>
        </w:rPr>
        <w:t xml:space="preserve">ades de inmigración canadienses </w:t>
      </w:r>
      <w:r w:rsidR="000920E7" w:rsidRPr="00366674">
        <w:rPr>
          <w:rFonts w:ascii="Calibri" w:hAnsi="Calibri"/>
          <w:lang w:val="es-ES_tradnl"/>
        </w:rPr>
        <w:t>se comprometen a revisar las solicitudes (sobre todo las de prórroga de estadía presentadas por estudia</w:t>
      </w:r>
      <w:r w:rsidR="001A2B65" w:rsidRPr="00366674">
        <w:rPr>
          <w:rFonts w:ascii="Calibri" w:hAnsi="Calibri"/>
          <w:lang w:val="es-ES_tradnl"/>
        </w:rPr>
        <w:t>ntes</w:t>
      </w:r>
      <w:r w:rsidR="00EC5C18">
        <w:rPr>
          <w:rFonts w:ascii="Calibri" w:hAnsi="Calibri"/>
          <w:lang w:val="es-ES_tradnl"/>
        </w:rPr>
        <w:t>,</w:t>
      </w:r>
      <w:r w:rsidR="000920E7" w:rsidRPr="00366674">
        <w:rPr>
          <w:rFonts w:ascii="Calibri" w:hAnsi="Calibri"/>
          <w:lang w:val="es-ES_tradnl"/>
        </w:rPr>
        <w:t xml:space="preserve"> y a veces otras categorías, como las de visitantes y trabajadores temporales) </w:t>
      </w:r>
      <w:r w:rsidR="00EC5C18">
        <w:rPr>
          <w:rFonts w:ascii="Calibri" w:hAnsi="Calibri"/>
          <w:lang w:val="es-ES_tradnl"/>
        </w:rPr>
        <w:t>de modo compasivo y flexible</w:t>
      </w:r>
      <w:r w:rsidR="008751B8" w:rsidRPr="00366674">
        <w:rPr>
          <w:rFonts w:ascii="Calibri" w:hAnsi="Calibri"/>
          <w:lang w:val="es-ES_tradnl"/>
        </w:rPr>
        <w:t>.</w:t>
      </w:r>
      <w:r w:rsidR="008751B8" w:rsidRPr="00366674">
        <w:rPr>
          <w:rStyle w:val="FootnoteReference"/>
          <w:rFonts w:ascii="Calibri" w:hAnsi="Calibri"/>
          <w:lang w:val="es-ES_tradnl"/>
        </w:rPr>
        <w:footnoteReference w:id="194"/>
      </w:r>
      <w:r w:rsidR="008751B8" w:rsidRPr="00366674">
        <w:rPr>
          <w:rFonts w:ascii="Calibri" w:hAnsi="Calibri"/>
          <w:lang w:val="es-ES_tradnl"/>
        </w:rPr>
        <w:t xml:space="preserve"> </w:t>
      </w:r>
      <w:r w:rsidR="00EC5C18">
        <w:rPr>
          <w:rFonts w:ascii="Calibri" w:hAnsi="Calibri"/>
          <w:lang w:val="es-ES_tradnl"/>
        </w:rPr>
        <w:t>Según se estipula en</w:t>
      </w:r>
      <w:r w:rsidR="004A2885" w:rsidRPr="00366674">
        <w:rPr>
          <w:rFonts w:ascii="Calibri" w:hAnsi="Calibri"/>
          <w:lang w:val="es-ES_tradnl"/>
        </w:rPr>
        <w:t xml:space="preserve"> la disposición discrecional pertinente de las leyes de inmigración canadienses, los funcionarios pueden exonerar a los solicitantes de cualquier criterio aplicable o requisito estab</w:t>
      </w:r>
      <w:r w:rsidR="000C2E3A">
        <w:rPr>
          <w:rFonts w:ascii="Calibri" w:hAnsi="Calibri"/>
          <w:lang w:val="es-ES_tradnl"/>
        </w:rPr>
        <w:t>lecido en la ley de inmigración</w:t>
      </w:r>
      <w:r w:rsidR="004A2885" w:rsidRPr="00366674">
        <w:rPr>
          <w:rFonts w:ascii="Calibri" w:hAnsi="Calibri"/>
          <w:lang w:val="es-ES_tradnl"/>
        </w:rPr>
        <w:t xml:space="preserve"> cuando se justifica por consideraciones humanitarias y de compasión</w:t>
      </w:r>
      <w:r w:rsidR="008751B8" w:rsidRPr="00366674">
        <w:rPr>
          <w:rFonts w:ascii="Calibri" w:hAnsi="Calibri"/>
          <w:lang w:val="es-ES_tradnl"/>
        </w:rPr>
        <w:t>.</w:t>
      </w:r>
      <w:r w:rsidR="008751B8" w:rsidRPr="00366674">
        <w:rPr>
          <w:rStyle w:val="FootnoteReference"/>
          <w:rFonts w:ascii="Calibri" w:hAnsi="Calibri"/>
          <w:lang w:val="es-ES_tradnl"/>
        </w:rPr>
        <w:footnoteReference w:id="195"/>
      </w:r>
      <w:r w:rsidR="008751B8" w:rsidRPr="00366674">
        <w:rPr>
          <w:rFonts w:ascii="Calibri" w:hAnsi="Calibri"/>
          <w:lang w:val="es-ES_tradnl"/>
        </w:rPr>
        <w:t xml:space="preserve"> </w:t>
      </w:r>
      <w:r w:rsidR="004A2885" w:rsidRPr="00366674">
        <w:rPr>
          <w:rFonts w:ascii="Calibri" w:hAnsi="Calibri"/>
          <w:lang w:val="es-ES_tradnl"/>
        </w:rPr>
        <w:t xml:space="preserve">En lugar de clasificar a estas personas bajo una condición migratoria diferente (es decir, una categoría basada en consideraciones puramente humanitarias) </w:t>
      </w:r>
      <w:r w:rsidR="000C2E3A">
        <w:rPr>
          <w:rFonts w:ascii="Calibri" w:hAnsi="Calibri"/>
          <w:lang w:val="es-ES_tradnl"/>
        </w:rPr>
        <w:t>al parecer</w:t>
      </w:r>
      <w:r w:rsidR="004A2885" w:rsidRPr="00366674">
        <w:rPr>
          <w:rFonts w:ascii="Calibri" w:hAnsi="Calibri"/>
          <w:lang w:val="es-ES_tradnl"/>
        </w:rPr>
        <w:t xml:space="preserve"> se alienta a los oficiales canadienses a que reconozcan los temas humanitarios </w:t>
      </w:r>
      <w:r w:rsidR="000C2E3A">
        <w:rPr>
          <w:rFonts w:ascii="Calibri" w:hAnsi="Calibri"/>
          <w:lang w:val="es-ES_tradnl"/>
        </w:rPr>
        <w:t>a través de la eliminación de</w:t>
      </w:r>
      <w:r w:rsidR="004A2885" w:rsidRPr="00366674">
        <w:rPr>
          <w:rFonts w:ascii="Calibri" w:hAnsi="Calibri"/>
          <w:lang w:val="es-ES_tradnl"/>
        </w:rPr>
        <w:t xml:space="preserve"> algún criterio formal</w:t>
      </w:r>
      <w:r w:rsidR="000C2E3A">
        <w:rPr>
          <w:rFonts w:ascii="Calibri" w:hAnsi="Calibri"/>
          <w:lang w:val="es-ES_tradnl"/>
        </w:rPr>
        <w:t>,</w:t>
      </w:r>
      <w:r w:rsidR="004A2885" w:rsidRPr="00366674">
        <w:rPr>
          <w:rFonts w:ascii="Calibri" w:hAnsi="Calibri"/>
          <w:lang w:val="es-ES_tradnl"/>
        </w:rPr>
        <w:t xml:space="preserve"> con el fin de ampliar la condición migratoria regular existente. </w:t>
      </w:r>
      <w:r w:rsidR="004A2885" w:rsidRPr="00366674">
        <w:rPr>
          <w:rFonts w:ascii="Calibri" w:hAnsi="Calibri"/>
          <w:lang w:val="es-ES_tradnl"/>
        </w:rPr>
        <w:lastRenderedPageBreak/>
        <w:t>Adicionalmente, Canadá aceleró la tramitación de las solicitudes de asilo de ciudadanos haitianos que ya estaban en el sistema</w:t>
      </w:r>
      <w:r w:rsidR="00C90D9B" w:rsidRPr="00366674">
        <w:rPr>
          <w:rFonts w:ascii="Calibri" w:hAnsi="Calibri"/>
          <w:lang w:val="es-ES_tradnl"/>
        </w:rPr>
        <w:t>.</w:t>
      </w:r>
    </w:p>
    <w:p w14:paraId="55AE4EE4" w14:textId="77777777" w:rsidR="008751B8" w:rsidRPr="00366674" w:rsidRDefault="008751B8" w:rsidP="006928F0">
      <w:pPr>
        <w:pStyle w:val="NoSpacing"/>
        <w:spacing w:line="360" w:lineRule="auto"/>
        <w:contextualSpacing/>
        <w:jc w:val="both"/>
        <w:rPr>
          <w:rFonts w:ascii="Calibri" w:hAnsi="Calibri"/>
          <w:lang w:val="es-ES_tradnl"/>
        </w:rPr>
      </w:pPr>
    </w:p>
    <w:p w14:paraId="1B1574BF" w14:textId="15E519C5" w:rsidR="008751B8" w:rsidRPr="00366674" w:rsidRDefault="004A2885" w:rsidP="006928F0">
      <w:pPr>
        <w:pStyle w:val="NoSpacing"/>
        <w:spacing w:line="360" w:lineRule="auto"/>
        <w:contextualSpacing/>
        <w:jc w:val="both"/>
        <w:rPr>
          <w:rFonts w:ascii="Calibri" w:hAnsi="Calibri"/>
          <w:lang w:val="es-ES_tradnl"/>
        </w:rPr>
      </w:pPr>
      <w:r w:rsidRPr="00366674">
        <w:rPr>
          <w:rFonts w:ascii="Calibri" w:hAnsi="Calibri"/>
          <w:b/>
          <w:lang w:val="es-ES_tradnl"/>
        </w:rPr>
        <w:t>Estados Unidos</w:t>
      </w:r>
      <w:r w:rsidRPr="00366674">
        <w:rPr>
          <w:rFonts w:ascii="Calibri" w:hAnsi="Calibri"/>
          <w:lang w:val="es-ES_tradnl"/>
        </w:rPr>
        <w:t xml:space="preserve"> adopta un enfoque similar al de Canadá, en términos generales, aunque hay cierto debate acerca de si en los Estados Unidos las “medidas de </w:t>
      </w:r>
      <w:r w:rsidR="000D4C8B" w:rsidRPr="00366674">
        <w:rPr>
          <w:rFonts w:ascii="Calibri" w:hAnsi="Calibri"/>
          <w:lang w:val="es-ES_tradnl"/>
        </w:rPr>
        <w:t>asistencia temporal” reflejan el ejercicio de una discrecionalidad innata por parte de los oficiales de inmigración, en</w:t>
      </w:r>
      <w:r w:rsidR="0062152A">
        <w:rPr>
          <w:rFonts w:ascii="Calibri" w:hAnsi="Calibri"/>
          <w:lang w:val="es-ES_tradnl"/>
        </w:rPr>
        <w:t xml:space="preserve"> lugar</w:t>
      </w:r>
      <w:r w:rsidR="000D4C8B" w:rsidRPr="00366674">
        <w:rPr>
          <w:rFonts w:ascii="Calibri" w:hAnsi="Calibri"/>
          <w:lang w:val="es-ES_tradnl"/>
        </w:rPr>
        <w:t xml:space="preserve"> de una facultad particular estipulada en las leyes federales. </w:t>
      </w:r>
      <w:r w:rsidR="00E74C56">
        <w:rPr>
          <w:rFonts w:ascii="Calibri" w:hAnsi="Calibri"/>
          <w:lang w:val="es-ES_tradnl"/>
        </w:rPr>
        <w:t>Sin embargo</w:t>
      </w:r>
      <w:r w:rsidR="000D4C8B" w:rsidRPr="00366674">
        <w:rPr>
          <w:rFonts w:ascii="Calibri" w:hAnsi="Calibri"/>
          <w:lang w:val="es-ES_tradnl"/>
        </w:rPr>
        <w:t>, las publicaciones indican que tales medidas se basan en una serie de consideraciones huma</w:t>
      </w:r>
      <w:r w:rsidR="007D3874" w:rsidRPr="00366674">
        <w:rPr>
          <w:rFonts w:ascii="Calibri" w:hAnsi="Calibri"/>
          <w:lang w:val="es-ES_tradnl"/>
        </w:rPr>
        <w:t xml:space="preserve">nitarias subyacentes. </w:t>
      </w:r>
      <w:r w:rsidR="000D4C8B" w:rsidRPr="00366674">
        <w:rPr>
          <w:rFonts w:ascii="Calibri" w:hAnsi="Calibri"/>
          <w:lang w:val="es-ES_tradnl"/>
        </w:rPr>
        <w:t>Estas son, sobre todo, el hecho que las “catástrofes naturales” y otros acontecimientos extremos que están fuera del control del solicitante pueden impedir la capacidad de éste de retornar a casa</w:t>
      </w:r>
      <w:r w:rsidR="007D3874" w:rsidRPr="00366674">
        <w:rPr>
          <w:rFonts w:ascii="Calibri" w:hAnsi="Calibri"/>
          <w:lang w:val="es-ES_tradnl"/>
        </w:rPr>
        <w:t>,</w:t>
      </w:r>
      <w:r w:rsidR="000D4C8B" w:rsidRPr="00366674">
        <w:rPr>
          <w:rFonts w:ascii="Calibri" w:hAnsi="Calibri"/>
          <w:lang w:val="es-ES_tradnl"/>
        </w:rPr>
        <w:t xml:space="preserve"> </w:t>
      </w:r>
      <w:r w:rsidR="007D3874" w:rsidRPr="00366674">
        <w:rPr>
          <w:rFonts w:ascii="Calibri" w:hAnsi="Calibri"/>
          <w:lang w:val="es-ES_tradnl"/>
        </w:rPr>
        <w:t>según</w:t>
      </w:r>
      <w:r w:rsidR="000D4C8B" w:rsidRPr="00366674">
        <w:rPr>
          <w:rFonts w:ascii="Calibri" w:hAnsi="Calibri"/>
          <w:lang w:val="es-ES_tradnl"/>
        </w:rPr>
        <w:t xml:space="preserve"> lo había planificado originalmente, que pueden provocar dificultades financieras temporales o que pueden afectar la capacidad del solicitante de mantener su condición migratoria regular durante su estadía en los Estados Unidos</w:t>
      </w:r>
      <w:r w:rsidR="008751B8" w:rsidRPr="00366674">
        <w:rPr>
          <w:rFonts w:ascii="Calibri" w:hAnsi="Calibri"/>
          <w:lang w:val="es-ES_tradnl"/>
        </w:rPr>
        <w:t>.</w:t>
      </w:r>
      <w:r w:rsidR="008751B8" w:rsidRPr="00366674">
        <w:rPr>
          <w:rStyle w:val="FootnoteReference"/>
          <w:rFonts w:ascii="Calibri" w:hAnsi="Calibri"/>
          <w:lang w:val="es-ES_tradnl"/>
        </w:rPr>
        <w:footnoteReference w:id="196"/>
      </w:r>
      <w:r w:rsidR="008751B8" w:rsidRPr="00366674">
        <w:rPr>
          <w:rFonts w:ascii="Calibri" w:hAnsi="Calibri"/>
          <w:lang w:val="es-ES_tradnl"/>
        </w:rPr>
        <w:t xml:space="preserve"> </w:t>
      </w:r>
      <w:r w:rsidR="000D4C8B" w:rsidRPr="00366674">
        <w:rPr>
          <w:rFonts w:ascii="Calibri" w:hAnsi="Calibri"/>
          <w:lang w:val="es-ES_tradnl"/>
        </w:rPr>
        <w:t xml:space="preserve">Es evidente que </w:t>
      </w:r>
      <w:r w:rsidR="00A81702">
        <w:rPr>
          <w:rFonts w:ascii="Calibri" w:hAnsi="Calibri"/>
          <w:lang w:val="es-ES_tradnl"/>
        </w:rPr>
        <w:t>en este caso,</w:t>
      </w:r>
      <w:r w:rsidR="000D4C8B" w:rsidRPr="00366674">
        <w:rPr>
          <w:rFonts w:ascii="Calibri" w:hAnsi="Calibri"/>
          <w:lang w:val="es-ES_tradnl"/>
        </w:rPr>
        <w:t xml:space="preserve"> el énfasis en lo temporal se refiere a la duración de las medidas de asistencia y no en los resultados de inmigración que pueden generar.</w:t>
      </w:r>
      <w:r w:rsidR="008751B8" w:rsidRPr="00366674">
        <w:rPr>
          <w:rStyle w:val="FootnoteReference"/>
          <w:rFonts w:ascii="Calibri" w:hAnsi="Calibri"/>
          <w:lang w:val="es-ES_tradnl"/>
        </w:rPr>
        <w:footnoteReference w:id="197"/>
      </w:r>
    </w:p>
    <w:p w14:paraId="212C76CA" w14:textId="77777777" w:rsidR="008751B8" w:rsidRPr="00366674" w:rsidRDefault="008751B8" w:rsidP="006928F0">
      <w:pPr>
        <w:pStyle w:val="NoSpacing"/>
        <w:spacing w:line="360" w:lineRule="auto"/>
        <w:contextualSpacing/>
        <w:jc w:val="both"/>
        <w:rPr>
          <w:rFonts w:ascii="Calibri" w:hAnsi="Calibri"/>
          <w:lang w:val="es-ES_tradnl"/>
        </w:rPr>
      </w:pPr>
    </w:p>
    <w:p w14:paraId="41D5EE16" w14:textId="444C3636" w:rsidR="008751B8" w:rsidRPr="00366674" w:rsidRDefault="003556A5" w:rsidP="006928F0">
      <w:pPr>
        <w:pStyle w:val="NoSpacing"/>
        <w:spacing w:line="360" w:lineRule="auto"/>
        <w:contextualSpacing/>
        <w:jc w:val="both"/>
        <w:rPr>
          <w:rFonts w:ascii="Calibri" w:hAnsi="Calibri"/>
          <w:lang w:val="es-ES_tradnl"/>
        </w:rPr>
      </w:pPr>
      <w:r w:rsidRPr="00366674">
        <w:rPr>
          <w:rFonts w:ascii="Calibri" w:hAnsi="Calibri"/>
          <w:lang w:val="es-ES_tradnl"/>
        </w:rPr>
        <w:t>A diferencia del ejemplo de Canadá</w:t>
      </w:r>
      <w:r w:rsidR="008751B8" w:rsidRPr="00366674">
        <w:rPr>
          <w:rFonts w:ascii="Calibri" w:hAnsi="Calibri"/>
          <w:lang w:val="es-ES_tradnl"/>
        </w:rPr>
        <w:t xml:space="preserve">, </w:t>
      </w:r>
      <w:r w:rsidR="00E700E2" w:rsidRPr="00366674">
        <w:rPr>
          <w:rFonts w:ascii="Calibri" w:hAnsi="Calibri"/>
          <w:lang w:val="es-ES_tradnl"/>
        </w:rPr>
        <w:t xml:space="preserve">parece que en los Estados Unidos no se adoptan respuestas especiales coordinadas de políticas para </w:t>
      </w:r>
      <w:r w:rsidR="00080512">
        <w:rPr>
          <w:rFonts w:ascii="Calibri" w:hAnsi="Calibri"/>
          <w:lang w:val="es-ES_tradnl"/>
        </w:rPr>
        <w:t>abordar</w:t>
      </w:r>
      <w:r w:rsidR="00EC2565">
        <w:rPr>
          <w:rFonts w:ascii="Calibri" w:hAnsi="Calibri"/>
          <w:lang w:val="es-ES_tradnl"/>
        </w:rPr>
        <w:t xml:space="preserve"> </w:t>
      </w:r>
      <w:r w:rsidR="0011706B">
        <w:rPr>
          <w:rFonts w:ascii="Calibri" w:hAnsi="Calibri"/>
          <w:lang w:val="es-ES_tradnl"/>
        </w:rPr>
        <w:t>situaciones de desastres</w:t>
      </w:r>
      <w:r w:rsidR="00E700E2" w:rsidRPr="00366674">
        <w:rPr>
          <w:rFonts w:ascii="Calibri" w:hAnsi="Calibri"/>
          <w:lang w:val="es-ES_tradnl"/>
        </w:rPr>
        <w:t xml:space="preserve"> específicas. Más bien, esto depende exclusivamente de que los oficiales del Servicio de Ciudadanía e Inmigración de los Estados Unidos </w:t>
      </w:r>
      <w:r w:rsidR="008751B8" w:rsidRPr="00366674">
        <w:rPr>
          <w:rFonts w:ascii="Calibri" w:hAnsi="Calibri"/>
          <w:lang w:val="es-ES_tradnl"/>
        </w:rPr>
        <w:t>(USCIS</w:t>
      </w:r>
      <w:r w:rsidR="00E700E2" w:rsidRPr="00366674">
        <w:rPr>
          <w:rFonts w:ascii="Calibri" w:hAnsi="Calibri"/>
          <w:lang w:val="es-ES_tradnl"/>
        </w:rPr>
        <w:t>, por sus siglas en inglés</w:t>
      </w:r>
      <w:r w:rsidR="008751B8" w:rsidRPr="00366674">
        <w:rPr>
          <w:rFonts w:ascii="Calibri" w:hAnsi="Calibri"/>
          <w:lang w:val="es-ES_tradnl"/>
        </w:rPr>
        <w:t xml:space="preserve">) </w:t>
      </w:r>
      <w:r w:rsidR="00E700E2" w:rsidRPr="00366674">
        <w:rPr>
          <w:rFonts w:ascii="Calibri" w:hAnsi="Calibri"/>
          <w:lang w:val="es-ES_tradnl"/>
        </w:rPr>
        <w:t xml:space="preserve">actúen a </w:t>
      </w:r>
      <w:r w:rsidR="00065756">
        <w:rPr>
          <w:rFonts w:ascii="Calibri" w:hAnsi="Calibri"/>
          <w:lang w:val="es-ES_tradnl"/>
        </w:rPr>
        <w:t xml:space="preserve">su </w:t>
      </w:r>
      <w:r w:rsidR="00E700E2" w:rsidRPr="00366674">
        <w:rPr>
          <w:rFonts w:ascii="Calibri" w:hAnsi="Calibri"/>
          <w:lang w:val="es-ES_tradnl"/>
        </w:rPr>
        <w:t xml:space="preserve">discreción al responder a cada una de estas situaciones conforme se presenta y </w:t>
      </w:r>
      <w:r w:rsidR="00065756">
        <w:rPr>
          <w:rFonts w:ascii="Calibri" w:hAnsi="Calibri"/>
          <w:lang w:val="es-ES_tradnl"/>
        </w:rPr>
        <w:t xml:space="preserve">que </w:t>
      </w:r>
      <w:r w:rsidR="00E700E2" w:rsidRPr="00366674">
        <w:rPr>
          <w:rFonts w:ascii="Calibri" w:hAnsi="Calibri"/>
          <w:lang w:val="es-ES_tradnl"/>
        </w:rPr>
        <w:t>recurran al conjunto general de</w:t>
      </w:r>
      <w:r w:rsidR="00B03E02" w:rsidRPr="00366674">
        <w:rPr>
          <w:rFonts w:ascii="Calibri" w:hAnsi="Calibri"/>
          <w:lang w:val="es-ES_tradnl"/>
        </w:rPr>
        <w:t xml:space="preserve"> medidas existentes</w:t>
      </w:r>
      <w:r w:rsidR="008751B8" w:rsidRPr="00366674">
        <w:rPr>
          <w:rFonts w:ascii="Calibri" w:hAnsi="Calibri"/>
          <w:lang w:val="es-ES_tradnl"/>
        </w:rPr>
        <w:t>.</w:t>
      </w:r>
      <w:r w:rsidR="008751B8" w:rsidRPr="00366674">
        <w:rPr>
          <w:rStyle w:val="FootnoteReference"/>
          <w:rFonts w:ascii="Calibri" w:hAnsi="Calibri"/>
          <w:lang w:val="es-ES_tradnl"/>
        </w:rPr>
        <w:footnoteReference w:id="198"/>
      </w:r>
      <w:r w:rsidR="00B03E02" w:rsidRPr="00366674">
        <w:rPr>
          <w:rFonts w:ascii="Calibri" w:hAnsi="Calibri"/>
          <w:lang w:val="es-ES_tradnl"/>
        </w:rPr>
        <w:t xml:space="preserve"> Por definición, no exi</w:t>
      </w:r>
      <w:r w:rsidR="00DC2C00">
        <w:rPr>
          <w:rFonts w:ascii="Calibri" w:hAnsi="Calibri"/>
          <w:lang w:val="es-ES_tradnl"/>
        </w:rPr>
        <w:t>ste un requisito formal (como en</w:t>
      </w:r>
      <w:r w:rsidR="00B03E02" w:rsidRPr="00366674">
        <w:rPr>
          <w:rFonts w:ascii="Calibri" w:hAnsi="Calibri"/>
          <w:lang w:val="es-ES_tradnl"/>
        </w:rPr>
        <w:t xml:space="preserve"> el caso </w:t>
      </w:r>
      <w:r w:rsidR="00DC2C00">
        <w:rPr>
          <w:rFonts w:ascii="Calibri" w:hAnsi="Calibri"/>
          <w:lang w:val="es-ES_tradnl"/>
        </w:rPr>
        <w:t>de</w:t>
      </w:r>
      <w:r w:rsidR="00B03E02" w:rsidRPr="00366674">
        <w:rPr>
          <w:rFonts w:ascii="Calibri" w:hAnsi="Calibri"/>
          <w:lang w:val="es-ES_tradnl"/>
        </w:rPr>
        <w:t xml:space="preserve"> Canadá) de que los solicitantes deben estar afectados gravemente por el desastre para poder beneficiarse de las medidas de asistencia temporal, aunque sin duda los oficiales de inmigración individuales toman en cuenta este factor al </w:t>
      </w:r>
      <w:r w:rsidR="00B03E02" w:rsidRPr="00366674">
        <w:rPr>
          <w:rFonts w:ascii="Calibri" w:hAnsi="Calibri"/>
          <w:lang w:val="es-ES_tradnl"/>
        </w:rPr>
        <w:lastRenderedPageBreak/>
        <w:t xml:space="preserve">evaluar las solicitudes de asistencia temporal bajo estos términos. </w:t>
      </w:r>
      <w:r w:rsidR="00B82D48">
        <w:rPr>
          <w:rFonts w:ascii="Calibri" w:hAnsi="Calibri"/>
          <w:lang w:val="es-ES_tradnl"/>
        </w:rPr>
        <w:t>Sin embargo</w:t>
      </w:r>
      <w:r w:rsidR="00B03E02" w:rsidRPr="00366674">
        <w:rPr>
          <w:rFonts w:ascii="Calibri" w:hAnsi="Calibri"/>
          <w:lang w:val="es-ES_tradnl"/>
        </w:rPr>
        <w:t>, al igual que en Canadá, es responsabilidad de los extranjeros acercarse a las autoridades y solicitar el beneficio de las medidas de asistencia temporal que estén disponibles para ellos</w:t>
      </w:r>
      <w:r w:rsidR="008751B8" w:rsidRPr="00366674">
        <w:rPr>
          <w:rFonts w:ascii="Calibri" w:hAnsi="Calibri"/>
          <w:lang w:val="es-ES_tradnl"/>
        </w:rPr>
        <w:t xml:space="preserve">. </w:t>
      </w:r>
    </w:p>
    <w:p w14:paraId="471B9F81" w14:textId="77777777" w:rsidR="008751B8" w:rsidRPr="00366674" w:rsidRDefault="008751B8" w:rsidP="006928F0">
      <w:pPr>
        <w:pStyle w:val="NoSpacing"/>
        <w:spacing w:line="360" w:lineRule="auto"/>
        <w:contextualSpacing/>
        <w:jc w:val="both"/>
        <w:rPr>
          <w:rFonts w:ascii="Calibri" w:hAnsi="Calibri"/>
          <w:lang w:val="es-ES_tradnl"/>
        </w:rPr>
      </w:pPr>
      <w:r w:rsidRPr="00366674">
        <w:rPr>
          <w:rFonts w:ascii="Calibri" w:hAnsi="Calibri"/>
          <w:lang w:val="es-ES_tradnl"/>
        </w:rPr>
        <w:t xml:space="preserve"> </w:t>
      </w:r>
    </w:p>
    <w:p w14:paraId="09C2E5B8" w14:textId="774A18F3" w:rsidR="008751B8" w:rsidRPr="00366674" w:rsidRDefault="002F5F36" w:rsidP="006928F0">
      <w:pPr>
        <w:pStyle w:val="NoSpacing"/>
        <w:spacing w:line="360" w:lineRule="auto"/>
        <w:contextualSpacing/>
        <w:jc w:val="both"/>
        <w:rPr>
          <w:rFonts w:ascii="Calibri" w:hAnsi="Calibri"/>
          <w:lang w:val="es-ES_tradnl"/>
        </w:rPr>
      </w:pPr>
      <w:r w:rsidRPr="00366674">
        <w:rPr>
          <w:rFonts w:ascii="Calibri" w:hAnsi="Calibri"/>
          <w:lang w:val="es-ES_tradnl"/>
        </w:rPr>
        <w:t xml:space="preserve">Sobre la base de los anuncios que </w:t>
      </w:r>
      <w:r w:rsidR="008751B8" w:rsidRPr="00366674">
        <w:rPr>
          <w:rFonts w:ascii="Calibri" w:hAnsi="Calibri"/>
          <w:lang w:val="es-ES_tradnl"/>
        </w:rPr>
        <w:t xml:space="preserve">USCIS </w:t>
      </w:r>
      <w:r w:rsidRPr="00366674">
        <w:rPr>
          <w:rFonts w:ascii="Calibri" w:hAnsi="Calibri"/>
          <w:lang w:val="es-ES_tradnl"/>
        </w:rPr>
        <w:t>realiza periódicamente para recordar</w:t>
      </w:r>
      <w:r w:rsidR="00675C54">
        <w:rPr>
          <w:rFonts w:ascii="Calibri" w:hAnsi="Calibri"/>
          <w:lang w:val="es-ES_tradnl"/>
        </w:rPr>
        <w:t>les</w:t>
      </w:r>
      <w:r w:rsidRPr="00366674">
        <w:rPr>
          <w:rFonts w:ascii="Calibri" w:hAnsi="Calibri"/>
          <w:lang w:val="es-ES_tradnl"/>
        </w:rPr>
        <w:t xml:space="preserve"> a los extranjeros la existencia de las medidas de asistencia temporal, </w:t>
      </w:r>
      <w:r w:rsidR="00D84356" w:rsidRPr="00366674">
        <w:rPr>
          <w:rFonts w:ascii="Calibri" w:hAnsi="Calibri"/>
          <w:lang w:val="es-ES_tradnl"/>
        </w:rPr>
        <w:t xml:space="preserve">no hay duda que se utilizan para responder principalmente a </w:t>
      </w:r>
      <w:r w:rsidR="0011706B">
        <w:rPr>
          <w:rFonts w:ascii="Calibri" w:hAnsi="Calibri"/>
          <w:lang w:val="es-ES_tradnl"/>
        </w:rPr>
        <w:t>situaciones de desastres</w:t>
      </w:r>
      <w:r w:rsidR="008751B8" w:rsidRPr="00366674">
        <w:rPr>
          <w:rFonts w:ascii="Calibri" w:hAnsi="Calibri"/>
          <w:lang w:val="es-ES_tradnl"/>
        </w:rPr>
        <w:t>.</w:t>
      </w:r>
      <w:r w:rsidR="008751B8" w:rsidRPr="00366674">
        <w:rPr>
          <w:rStyle w:val="FootnoteReference"/>
          <w:rFonts w:ascii="Calibri" w:hAnsi="Calibri"/>
          <w:lang w:val="es-ES_tradnl"/>
        </w:rPr>
        <w:footnoteReference w:id="199"/>
      </w:r>
      <w:r w:rsidR="008751B8" w:rsidRPr="00366674">
        <w:rPr>
          <w:rFonts w:ascii="Calibri" w:hAnsi="Calibri"/>
          <w:lang w:val="es-ES_tradnl"/>
        </w:rPr>
        <w:t xml:space="preserve"> </w:t>
      </w:r>
      <w:r w:rsidR="00D84356" w:rsidRPr="00366674">
        <w:rPr>
          <w:rFonts w:ascii="Calibri" w:hAnsi="Calibri"/>
          <w:lang w:val="es-ES_tradnl"/>
        </w:rPr>
        <w:t>Algunos de estos desastres ocurrieron en los Estados Unidos pero la mayoría de</w:t>
      </w:r>
      <w:r w:rsidR="00413B75" w:rsidRPr="00366674">
        <w:rPr>
          <w:rFonts w:ascii="Calibri" w:hAnsi="Calibri"/>
          <w:lang w:val="es-ES_tradnl"/>
        </w:rPr>
        <w:t xml:space="preserve"> ellos sucedieron fuera del país</w:t>
      </w:r>
      <w:r w:rsidR="008751B8" w:rsidRPr="00366674">
        <w:rPr>
          <w:rStyle w:val="FootnoteReference"/>
          <w:rFonts w:ascii="Calibri" w:hAnsi="Calibri"/>
          <w:lang w:val="es-ES_tradnl"/>
        </w:rPr>
        <w:footnoteReference w:id="200"/>
      </w:r>
      <w:r w:rsidR="008751B8" w:rsidRPr="00366674">
        <w:rPr>
          <w:rFonts w:ascii="Calibri" w:hAnsi="Calibri"/>
          <w:lang w:val="es-ES_tradnl"/>
        </w:rPr>
        <w:t xml:space="preserve"> </w:t>
      </w:r>
      <w:r w:rsidR="00413B75" w:rsidRPr="00366674">
        <w:rPr>
          <w:rFonts w:ascii="Calibri" w:hAnsi="Calibri"/>
          <w:lang w:val="es-ES_tradnl"/>
        </w:rPr>
        <w:t>e incluyeron una gama tan variada de desastres como los siguientes</w:t>
      </w:r>
      <w:r w:rsidR="008751B8" w:rsidRPr="00366674">
        <w:rPr>
          <w:rFonts w:ascii="Calibri" w:hAnsi="Calibri"/>
          <w:lang w:val="es-ES_tradnl"/>
        </w:rPr>
        <w:t xml:space="preserve">: </w:t>
      </w:r>
      <w:r w:rsidR="00413B75" w:rsidRPr="00366674">
        <w:rPr>
          <w:rFonts w:ascii="Calibri" w:hAnsi="Calibri"/>
          <w:lang w:val="es-ES_tradnl"/>
        </w:rPr>
        <w:t xml:space="preserve">tormentas tropicales </w:t>
      </w:r>
      <w:r w:rsidR="00940713">
        <w:rPr>
          <w:rFonts w:ascii="Calibri" w:hAnsi="Calibri"/>
          <w:lang w:val="es-ES_tradnl"/>
        </w:rPr>
        <w:t>que afectaron</w:t>
      </w:r>
      <w:r w:rsidR="00413B75" w:rsidRPr="00366674">
        <w:rPr>
          <w:rFonts w:ascii="Calibri" w:hAnsi="Calibri"/>
          <w:lang w:val="es-ES_tradnl"/>
        </w:rPr>
        <w:t xml:space="preserve"> el Caribe en</w:t>
      </w:r>
      <w:r w:rsidR="008751B8" w:rsidRPr="00366674">
        <w:rPr>
          <w:rFonts w:ascii="Calibri" w:hAnsi="Calibri"/>
          <w:lang w:val="es-ES_tradnl"/>
        </w:rPr>
        <w:t xml:space="preserve"> 2008; </w:t>
      </w:r>
      <w:r w:rsidR="00413B75" w:rsidRPr="00366674">
        <w:rPr>
          <w:rFonts w:ascii="Calibri" w:hAnsi="Calibri"/>
          <w:lang w:val="es-ES_tradnl"/>
        </w:rPr>
        <w:t>la er</w:t>
      </w:r>
      <w:r w:rsidR="00940713">
        <w:rPr>
          <w:rFonts w:ascii="Calibri" w:hAnsi="Calibri"/>
          <w:lang w:val="es-ES_tradnl"/>
        </w:rPr>
        <w:t>upción del volcán en Islandia de</w:t>
      </w:r>
      <w:r w:rsidR="00413B75" w:rsidRPr="00366674">
        <w:rPr>
          <w:rFonts w:ascii="Calibri" w:hAnsi="Calibri"/>
          <w:lang w:val="es-ES_tradnl"/>
        </w:rPr>
        <w:t xml:space="preserve"> </w:t>
      </w:r>
      <w:r w:rsidR="008751B8" w:rsidRPr="00366674">
        <w:rPr>
          <w:rFonts w:ascii="Calibri" w:hAnsi="Calibri"/>
          <w:lang w:val="es-ES_tradnl"/>
        </w:rPr>
        <w:t>2010;</w:t>
      </w:r>
      <w:r w:rsidR="00413B75" w:rsidRPr="00366674">
        <w:rPr>
          <w:rFonts w:ascii="Calibri" w:hAnsi="Calibri"/>
          <w:lang w:val="es-ES_tradnl"/>
        </w:rPr>
        <w:t xml:space="preserve"> los terremotos de Chile de</w:t>
      </w:r>
      <w:r w:rsidR="008751B8" w:rsidRPr="00366674">
        <w:rPr>
          <w:rFonts w:ascii="Calibri" w:hAnsi="Calibri"/>
          <w:lang w:val="es-ES_tradnl"/>
        </w:rPr>
        <w:t xml:space="preserve"> 2010; </w:t>
      </w:r>
      <w:r w:rsidR="00413B75" w:rsidRPr="00366674">
        <w:rPr>
          <w:rFonts w:ascii="Calibri" w:hAnsi="Calibri"/>
          <w:lang w:val="es-ES_tradnl"/>
        </w:rPr>
        <w:t>la tormenta tropical</w:t>
      </w:r>
      <w:r w:rsidR="008751B8" w:rsidRPr="00366674">
        <w:rPr>
          <w:rFonts w:ascii="Calibri" w:hAnsi="Calibri"/>
          <w:lang w:val="es-ES_tradnl"/>
        </w:rPr>
        <w:t xml:space="preserve"> Agatha </w:t>
      </w:r>
      <w:r w:rsidR="00413B75" w:rsidRPr="00366674">
        <w:rPr>
          <w:rFonts w:ascii="Calibri" w:hAnsi="Calibri"/>
          <w:lang w:val="es-ES_tradnl"/>
        </w:rPr>
        <w:t>que afectó a Guatemala e</w:t>
      </w:r>
      <w:r w:rsidR="008751B8" w:rsidRPr="00366674">
        <w:rPr>
          <w:rFonts w:ascii="Calibri" w:hAnsi="Calibri"/>
          <w:lang w:val="es-ES_tradnl"/>
        </w:rPr>
        <w:t xml:space="preserve">n 2010; </w:t>
      </w:r>
      <w:r w:rsidR="00413B75" w:rsidRPr="00366674">
        <w:rPr>
          <w:rFonts w:ascii="Calibri" w:hAnsi="Calibri"/>
          <w:lang w:val="es-ES_tradnl"/>
        </w:rPr>
        <w:t>los terremotos y tsunami de Japón de</w:t>
      </w:r>
      <w:r w:rsidR="008751B8" w:rsidRPr="00366674">
        <w:rPr>
          <w:rFonts w:ascii="Calibri" w:hAnsi="Calibri"/>
          <w:lang w:val="es-ES_tradnl"/>
        </w:rPr>
        <w:t xml:space="preserve"> 2011; </w:t>
      </w:r>
      <w:r w:rsidR="00413B75" w:rsidRPr="00366674">
        <w:rPr>
          <w:rFonts w:ascii="Calibri" w:hAnsi="Calibri"/>
          <w:lang w:val="es-ES_tradnl"/>
        </w:rPr>
        <w:t xml:space="preserve">las inundaciones extremas en Centroamérica </w:t>
      </w:r>
      <w:r w:rsidR="008C3706">
        <w:rPr>
          <w:rFonts w:ascii="Calibri" w:hAnsi="Calibri"/>
          <w:lang w:val="es-ES_tradnl"/>
        </w:rPr>
        <w:t>de</w:t>
      </w:r>
      <w:r w:rsidR="00413B75" w:rsidRPr="00366674">
        <w:rPr>
          <w:rFonts w:ascii="Calibri" w:hAnsi="Calibri"/>
          <w:lang w:val="es-ES_tradnl"/>
        </w:rPr>
        <w:t xml:space="preserve"> 2011; </w:t>
      </w:r>
      <w:r w:rsidR="00D7531F">
        <w:rPr>
          <w:rFonts w:ascii="Calibri" w:hAnsi="Calibri"/>
          <w:lang w:val="es-ES_tradnl"/>
        </w:rPr>
        <w:t xml:space="preserve">el </w:t>
      </w:r>
      <w:r w:rsidR="00413B75" w:rsidRPr="00366674">
        <w:rPr>
          <w:rFonts w:ascii="Calibri" w:hAnsi="Calibri"/>
          <w:lang w:val="es-ES_tradnl"/>
        </w:rPr>
        <w:t>huracán</w:t>
      </w:r>
      <w:r w:rsidR="008751B8" w:rsidRPr="00366674">
        <w:rPr>
          <w:rFonts w:ascii="Calibri" w:hAnsi="Calibri"/>
          <w:lang w:val="es-ES_tradnl"/>
        </w:rPr>
        <w:t xml:space="preserve"> Sandy</w:t>
      </w:r>
      <w:r w:rsidR="008C3706">
        <w:rPr>
          <w:rFonts w:ascii="Calibri" w:hAnsi="Calibri"/>
          <w:lang w:val="es-ES_tradnl"/>
        </w:rPr>
        <w:t>,</w:t>
      </w:r>
      <w:r w:rsidR="008751B8" w:rsidRPr="00366674">
        <w:rPr>
          <w:rFonts w:ascii="Calibri" w:hAnsi="Calibri"/>
          <w:lang w:val="es-ES_tradnl"/>
        </w:rPr>
        <w:t xml:space="preserve"> </w:t>
      </w:r>
      <w:r w:rsidR="008C3706">
        <w:rPr>
          <w:rFonts w:ascii="Calibri" w:hAnsi="Calibri"/>
          <w:lang w:val="es-ES_tradnl"/>
        </w:rPr>
        <w:t>que afectó</w:t>
      </w:r>
      <w:r w:rsidR="00413B75" w:rsidRPr="00366674">
        <w:rPr>
          <w:rFonts w:ascii="Calibri" w:hAnsi="Calibri"/>
          <w:lang w:val="es-ES_tradnl"/>
        </w:rPr>
        <w:t xml:space="preserve"> </w:t>
      </w:r>
      <w:r w:rsidR="008C3706">
        <w:rPr>
          <w:rFonts w:ascii="Calibri" w:hAnsi="Calibri"/>
          <w:lang w:val="es-ES_tradnl"/>
        </w:rPr>
        <w:t>la región d</w:t>
      </w:r>
      <w:r w:rsidR="00413B75" w:rsidRPr="00366674">
        <w:rPr>
          <w:rFonts w:ascii="Calibri" w:hAnsi="Calibri"/>
          <w:lang w:val="es-ES_tradnl"/>
        </w:rPr>
        <w:t>el Caribe en</w:t>
      </w:r>
      <w:r w:rsidR="008751B8" w:rsidRPr="00366674">
        <w:rPr>
          <w:rFonts w:ascii="Calibri" w:hAnsi="Calibri"/>
          <w:lang w:val="es-ES_tradnl"/>
        </w:rPr>
        <w:t xml:space="preserve"> 2012;</w:t>
      </w:r>
      <w:r w:rsidR="00413B75" w:rsidRPr="00366674">
        <w:rPr>
          <w:rFonts w:ascii="Calibri" w:hAnsi="Calibri"/>
          <w:lang w:val="es-ES_tradnl"/>
        </w:rPr>
        <w:t xml:space="preserve"> y </w:t>
      </w:r>
      <w:r w:rsidR="00D7531F">
        <w:rPr>
          <w:rFonts w:ascii="Calibri" w:hAnsi="Calibri"/>
          <w:lang w:val="es-ES_tradnl"/>
        </w:rPr>
        <w:t xml:space="preserve">el </w:t>
      </w:r>
      <w:r w:rsidR="00413B75" w:rsidRPr="00366674">
        <w:rPr>
          <w:rFonts w:ascii="Calibri" w:hAnsi="Calibri"/>
          <w:lang w:val="es-ES_tradnl"/>
        </w:rPr>
        <w:t xml:space="preserve">tifón Haiyan </w:t>
      </w:r>
      <w:r w:rsidR="00D7531F">
        <w:rPr>
          <w:rFonts w:ascii="Calibri" w:hAnsi="Calibri"/>
          <w:lang w:val="es-ES_tradnl"/>
        </w:rPr>
        <w:t>que azotó</w:t>
      </w:r>
      <w:r w:rsidR="00413B75" w:rsidRPr="00366674">
        <w:rPr>
          <w:rFonts w:ascii="Calibri" w:hAnsi="Calibri"/>
          <w:lang w:val="es-ES_tradnl"/>
        </w:rPr>
        <w:t xml:space="preserve"> Filipinas en</w:t>
      </w:r>
      <w:r w:rsidR="008751B8" w:rsidRPr="00366674">
        <w:rPr>
          <w:rFonts w:ascii="Calibri" w:hAnsi="Calibri"/>
          <w:lang w:val="es-ES_tradnl"/>
        </w:rPr>
        <w:t xml:space="preserve"> 2013.</w:t>
      </w:r>
      <w:r w:rsidR="008751B8" w:rsidRPr="00366674">
        <w:rPr>
          <w:rStyle w:val="FootnoteReference"/>
          <w:rFonts w:ascii="Calibri" w:hAnsi="Calibri"/>
          <w:lang w:val="es-ES_tradnl"/>
        </w:rPr>
        <w:footnoteReference w:id="201"/>
      </w:r>
      <w:r w:rsidR="008751B8" w:rsidRPr="00366674">
        <w:rPr>
          <w:rFonts w:ascii="Calibri" w:hAnsi="Calibri"/>
          <w:lang w:val="es-ES_tradnl"/>
        </w:rPr>
        <w:t xml:space="preserve"> </w:t>
      </w:r>
      <w:r w:rsidR="00413B75" w:rsidRPr="00366674">
        <w:rPr>
          <w:rFonts w:ascii="Calibri" w:hAnsi="Calibri"/>
          <w:lang w:val="es-ES_tradnl"/>
        </w:rPr>
        <w:t xml:space="preserve">El hecho que no es necesario que exista una política específica para poder aplicar estas medidas hace que sean aun más flexibles </w:t>
      </w:r>
      <w:r w:rsidR="008751B8" w:rsidRPr="00366674">
        <w:rPr>
          <w:rFonts w:ascii="Calibri" w:hAnsi="Calibri"/>
          <w:lang w:val="es-ES_tradnl"/>
        </w:rPr>
        <w:t>(</w:t>
      </w:r>
      <w:r w:rsidR="00413B75" w:rsidRPr="00366674">
        <w:rPr>
          <w:rFonts w:ascii="Calibri" w:hAnsi="Calibri"/>
          <w:lang w:val="es-ES_tradnl"/>
        </w:rPr>
        <w:t>pero también</w:t>
      </w:r>
      <w:r w:rsidR="008751B8" w:rsidRPr="00366674">
        <w:rPr>
          <w:rFonts w:ascii="Calibri" w:hAnsi="Calibri"/>
          <w:lang w:val="es-ES_tradnl"/>
        </w:rPr>
        <w:t xml:space="preserve"> </w:t>
      </w:r>
      <w:r w:rsidR="008751B8" w:rsidRPr="00F73F32">
        <w:rPr>
          <w:rFonts w:ascii="Calibri" w:hAnsi="Calibri"/>
          <w:i/>
          <w:lang w:val="es-ES_tradnl"/>
        </w:rPr>
        <w:t>ad hoc</w:t>
      </w:r>
      <w:r w:rsidR="008751B8" w:rsidRPr="00366674">
        <w:rPr>
          <w:rFonts w:ascii="Calibri" w:hAnsi="Calibri"/>
          <w:lang w:val="es-ES_tradnl"/>
        </w:rPr>
        <w:t xml:space="preserve">) </w:t>
      </w:r>
      <w:r w:rsidR="00413B75" w:rsidRPr="00366674">
        <w:rPr>
          <w:rFonts w:ascii="Calibri" w:hAnsi="Calibri"/>
          <w:lang w:val="es-ES_tradnl"/>
        </w:rPr>
        <w:t xml:space="preserve">que la política de medidas especiales de Canadá. </w:t>
      </w:r>
    </w:p>
    <w:p w14:paraId="14F36CC2" w14:textId="77777777" w:rsidR="008751B8" w:rsidRPr="00366674" w:rsidRDefault="008751B8" w:rsidP="006928F0">
      <w:pPr>
        <w:pStyle w:val="NoSpacing"/>
        <w:spacing w:line="360" w:lineRule="auto"/>
        <w:contextualSpacing/>
        <w:jc w:val="both"/>
        <w:rPr>
          <w:rFonts w:ascii="Calibri" w:hAnsi="Calibri"/>
          <w:lang w:val="es-ES_tradnl"/>
        </w:rPr>
      </w:pPr>
    </w:p>
    <w:p w14:paraId="59A008B2" w14:textId="795748DB" w:rsidR="008751B8" w:rsidRPr="00366674" w:rsidRDefault="00413B75" w:rsidP="006928F0">
      <w:pPr>
        <w:pStyle w:val="NoSpacing"/>
        <w:spacing w:line="360" w:lineRule="auto"/>
        <w:contextualSpacing/>
        <w:jc w:val="both"/>
        <w:rPr>
          <w:rFonts w:ascii="Calibri" w:hAnsi="Calibri"/>
          <w:lang w:val="es-ES_tradnl"/>
        </w:rPr>
      </w:pPr>
      <w:r w:rsidRPr="00366674">
        <w:rPr>
          <w:rFonts w:ascii="Calibri" w:hAnsi="Calibri"/>
          <w:lang w:val="es-ES_tradnl"/>
        </w:rPr>
        <w:t>En los Estados Unidos, las medidas de asistencia temporal giran en torn</w:t>
      </w:r>
      <w:r w:rsidR="003F5156" w:rsidRPr="00366674">
        <w:rPr>
          <w:rFonts w:ascii="Calibri" w:hAnsi="Calibri"/>
          <w:lang w:val="es-ES_tradnl"/>
        </w:rPr>
        <w:t xml:space="preserve">o a la tramitación acelerada de las solicitudes de inmigración que incluye, además de las solicitudes por razones familiares, las solicitudes relacionadas con estudios y trabajo. Adicionalmente, hay una amplia disponibilidad de exenciones de cargos, siempre y cuando la situación lo justifique. Otras medidas de las que </w:t>
      </w:r>
      <w:r w:rsidR="009F2F6E">
        <w:rPr>
          <w:rFonts w:ascii="Calibri" w:hAnsi="Calibri"/>
          <w:lang w:val="es-ES_tradnl"/>
        </w:rPr>
        <w:t xml:space="preserve">también se </w:t>
      </w:r>
      <w:r w:rsidR="003F5156" w:rsidRPr="00366674">
        <w:rPr>
          <w:rFonts w:ascii="Calibri" w:hAnsi="Calibri"/>
          <w:lang w:val="es-ES_tradnl"/>
        </w:rPr>
        <w:t xml:space="preserve">considera que tienen el potencial de beneficiar a los solicitantes afectados por las circunstancias de un desastre incluyen las siguientes: consideración especial para solicitudes de prórroga o cambio de condición migratoria, especialmente cuando </w:t>
      </w:r>
      <w:r w:rsidR="007266DA" w:rsidRPr="00366674">
        <w:rPr>
          <w:rFonts w:ascii="Calibri" w:hAnsi="Calibri"/>
          <w:lang w:val="es-ES_tradnl"/>
        </w:rPr>
        <w:t>la</w:t>
      </w:r>
      <w:r w:rsidR="003F5156" w:rsidRPr="00366674">
        <w:rPr>
          <w:rFonts w:ascii="Calibri" w:hAnsi="Calibri"/>
          <w:lang w:val="es-ES_tradnl"/>
        </w:rPr>
        <w:t xml:space="preserve"> condición migratoria </w:t>
      </w:r>
      <w:r w:rsidR="007266DA" w:rsidRPr="00366674">
        <w:rPr>
          <w:rFonts w:ascii="Calibri" w:hAnsi="Calibri"/>
          <w:lang w:val="es-ES_tradnl"/>
        </w:rPr>
        <w:t xml:space="preserve">de una persona cambia </w:t>
      </w:r>
      <w:r w:rsidR="003F5156" w:rsidRPr="00366674">
        <w:rPr>
          <w:rFonts w:ascii="Calibri" w:hAnsi="Calibri"/>
          <w:lang w:val="es-ES_tradnl"/>
        </w:rPr>
        <w:t xml:space="preserve">como resultado directo del desastre; autorizar a estudiantes a trabajar fuera del campus porque el apoyo económico que recibían del extranjero se redujo a causa de un desastre; </w:t>
      </w:r>
      <w:r w:rsidR="009F2F6E">
        <w:rPr>
          <w:rFonts w:ascii="Calibri" w:hAnsi="Calibri"/>
          <w:lang w:val="es-ES_tradnl"/>
        </w:rPr>
        <w:t xml:space="preserve">y </w:t>
      </w:r>
      <w:r w:rsidR="007266DA" w:rsidRPr="00366674">
        <w:rPr>
          <w:rFonts w:ascii="Calibri" w:hAnsi="Calibri"/>
          <w:lang w:val="es-ES_tradnl"/>
        </w:rPr>
        <w:t xml:space="preserve">consideración especial para personas que no logran presentarse a una entrevista de inmigración o responder a una </w:t>
      </w:r>
      <w:r w:rsidR="007266DA" w:rsidRPr="00366674">
        <w:rPr>
          <w:rFonts w:ascii="Calibri" w:hAnsi="Calibri"/>
          <w:lang w:val="es-ES_tradnl"/>
        </w:rPr>
        <w:lastRenderedPageBreak/>
        <w:t>solicitud de pruebas documentales</w:t>
      </w:r>
      <w:r w:rsidR="008751B8" w:rsidRPr="00366674">
        <w:rPr>
          <w:rFonts w:ascii="Calibri" w:hAnsi="Calibri"/>
          <w:lang w:val="es-ES_tradnl"/>
        </w:rPr>
        <w:t>.</w:t>
      </w:r>
      <w:r w:rsidR="008751B8" w:rsidRPr="00366674">
        <w:rPr>
          <w:rStyle w:val="FootnoteReference"/>
          <w:rFonts w:ascii="Calibri" w:hAnsi="Calibri"/>
          <w:lang w:val="es-ES_tradnl"/>
        </w:rPr>
        <w:footnoteReference w:id="202"/>
      </w:r>
      <w:r w:rsidR="008751B8" w:rsidRPr="00366674">
        <w:rPr>
          <w:rFonts w:ascii="Calibri" w:hAnsi="Calibri"/>
          <w:lang w:val="es-ES_tradnl"/>
        </w:rPr>
        <w:t xml:space="preserve"> </w:t>
      </w:r>
      <w:r w:rsidR="007266DA" w:rsidRPr="00366674">
        <w:rPr>
          <w:rFonts w:ascii="Calibri" w:hAnsi="Calibri"/>
          <w:lang w:val="es-ES_tradnl"/>
        </w:rPr>
        <w:t xml:space="preserve">Evidentemente, todas las medias se basan en opciones migratorias “regulares” que se han aplicado con tal grado de flexibilidad por razones humanitarias. </w:t>
      </w:r>
    </w:p>
    <w:p w14:paraId="6B7A73AC" w14:textId="77777777" w:rsidR="00DF443A" w:rsidRPr="00366674" w:rsidRDefault="00DF443A" w:rsidP="006928F0">
      <w:pPr>
        <w:pStyle w:val="NoSpacing"/>
        <w:spacing w:line="360" w:lineRule="auto"/>
        <w:contextualSpacing/>
        <w:jc w:val="both"/>
        <w:rPr>
          <w:rFonts w:ascii="Calibri" w:hAnsi="Calibri"/>
          <w:highlight w:val="yellow"/>
          <w:lang w:val="es-ES_tradnl"/>
        </w:rPr>
      </w:pPr>
    </w:p>
    <w:p w14:paraId="53B4739C" w14:textId="52557B32" w:rsidR="00DF443A" w:rsidRPr="00366674" w:rsidRDefault="00403386" w:rsidP="006928F0">
      <w:pPr>
        <w:pStyle w:val="NoSpacing"/>
        <w:spacing w:line="360" w:lineRule="auto"/>
        <w:contextualSpacing/>
        <w:jc w:val="both"/>
        <w:rPr>
          <w:rFonts w:ascii="Calibri" w:hAnsi="Calibri"/>
          <w:lang w:val="es-ES_tradnl"/>
        </w:rPr>
      </w:pPr>
      <w:r w:rsidRPr="00366674">
        <w:rPr>
          <w:rFonts w:ascii="Calibri" w:hAnsi="Calibri"/>
          <w:lang w:val="es-ES_tradnl"/>
        </w:rPr>
        <w:t xml:space="preserve">Existen ejemplos adicionales </w:t>
      </w:r>
      <w:r w:rsidR="00251ED7">
        <w:rPr>
          <w:rFonts w:ascii="Calibri" w:hAnsi="Calibri"/>
          <w:lang w:val="es-ES_tradnl"/>
        </w:rPr>
        <w:t>de</w:t>
      </w:r>
      <w:r w:rsidRPr="00366674">
        <w:rPr>
          <w:rFonts w:ascii="Calibri" w:hAnsi="Calibri"/>
          <w:lang w:val="es-ES_tradnl"/>
        </w:rPr>
        <w:t xml:space="preserve"> otros lugares de la región, </w:t>
      </w:r>
      <w:r w:rsidR="00251ED7">
        <w:rPr>
          <w:rFonts w:ascii="Calibri" w:hAnsi="Calibri"/>
          <w:lang w:val="es-ES_tradnl"/>
        </w:rPr>
        <w:t>incluso</w:t>
      </w:r>
      <w:r w:rsidRPr="00366674">
        <w:rPr>
          <w:rFonts w:ascii="Calibri" w:hAnsi="Calibri"/>
          <w:lang w:val="es-ES_tradnl"/>
        </w:rPr>
        <w:t xml:space="preserve"> países pequeños con una capacidad relativamente limitada de recibir a migrantes. Por ejemplo, en la isla diminuta de </w:t>
      </w:r>
      <w:r w:rsidR="00C53919" w:rsidRPr="00366674">
        <w:rPr>
          <w:rFonts w:ascii="Calibri" w:hAnsi="Calibri"/>
          <w:b/>
          <w:lang w:val="es-ES_tradnl"/>
        </w:rPr>
        <w:t>Dominica</w:t>
      </w:r>
      <w:r w:rsidR="00C53919" w:rsidRPr="00366674">
        <w:rPr>
          <w:rFonts w:ascii="Calibri" w:hAnsi="Calibri"/>
          <w:lang w:val="es-ES_tradnl"/>
        </w:rPr>
        <w:t xml:space="preserve">, </w:t>
      </w:r>
      <w:r w:rsidRPr="00366674">
        <w:rPr>
          <w:rFonts w:ascii="Calibri" w:hAnsi="Calibri"/>
          <w:lang w:val="es-ES_tradnl"/>
        </w:rPr>
        <w:t xml:space="preserve">se redujeron los requisitos para haitianos que solicitaban visa y para permitir que los haitianos que ya se encontraban en el territorio </w:t>
      </w:r>
      <w:r w:rsidR="009235D7">
        <w:rPr>
          <w:rFonts w:ascii="Calibri" w:hAnsi="Calibri"/>
          <w:lang w:val="es-ES_tradnl"/>
        </w:rPr>
        <w:t>prolongaran</w:t>
      </w:r>
      <w:r w:rsidRPr="00366674">
        <w:rPr>
          <w:rFonts w:ascii="Calibri" w:hAnsi="Calibri"/>
          <w:lang w:val="es-ES_tradnl"/>
        </w:rPr>
        <w:t xml:space="preserve"> su estadía por seis meses más, y a estos últimos también se les exoneró de los cargos correspondientes</w:t>
      </w:r>
      <w:r w:rsidR="00C53919" w:rsidRPr="00366674">
        <w:rPr>
          <w:rFonts w:ascii="Calibri" w:hAnsi="Calibri"/>
          <w:lang w:val="es-ES_tradnl"/>
        </w:rPr>
        <w:t>.</w:t>
      </w:r>
      <w:r w:rsidR="00C53919" w:rsidRPr="00366674">
        <w:rPr>
          <w:rStyle w:val="FootnoteReference"/>
          <w:rFonts w:ascii="Calibri" w:hAnsi="Calibri"/>
          <w:lang w:val="es-ES_tradnl"/>
        </w:rPr>
        <w:footnoteReference w:id="203"/>
      </w:r>
      <w:r w:rsidR="00FF51BE" w:rsidRPr="00366674">
        <w:rPr>
          <w:rFonts w:ascii="Calibri" w:hAnsi="Calibri"/>
          <w:lang w:val="es-ES_tradnl"/>
        </w:rPr>
        <w:t xml:space="preserve"> </w:t>
      </w:r>
      <w:r w:rsidRPr="00366674">
        <w:rPr>
          <w:rFonts w:ascii="Calibri" w:hAnsi="Calibri"/>
          <w:lang w:val="es-ES_tradnl"/>
        </w:rPr>
        <w:t>De manera similar, en</w:t>
      </w:r>
      <w:r w:rsidR="00FF51BE" w:rsidRPr="00366674">
        <w:rPr>
          <w:rFonts w:ascii="Calibri" w:hAnsi="Calibri"/>
          <w:lang w:val="es-ES_tradnl"/>
        </w:rPr>
        <w:t xml:space="preserve"> </w:t>
      </w:r>
      <w:r w:rsidR="00FF51BE" w:rsidRPr="00366674">
        <w:rPr>
          <w:rFonts w:ascii="Calibri" w:hAnsi="Calibri"/>
          <w:b/>
          <w:lang w:val="es-ES_tradnl"/>
        </w:rPr>
        <w:t xml:space="preserve">Antigua </w:t>
      </w:r>
      <w:r w:rsidRPr="00366674">
        <w:rPr>
          <w:rFonts w:ascii="Calibri" w:hAnsi="Calibri"/>
          <w:b/>
          <w:lang w:val="es-ES_tradnl"/>
        </w:rPr>
        <w:t>y</w:t>
      </w:r>
      <w:r w:rsidR="00FF51BE" w:rsidRPr="00366674">
        <w:rPr>
          <w:rFonts w:ascii="Calibri" w:hAnsi="Calibri"/>
          <w:b/>
          <w:lang w:val="es-ES_tradnl"/>
        </w:rPr>
        <w:t xml:space="preserve"> Barbuda</w:t>
      </w:r>
      <w:r w:rsidRPr="00366674">
        <w:rPr>
          <w:rFonts w:ascii="Calibri" w:hAnsi="Calibri"/>
          <w:lang w:val="es-ES_tradnl"/>
        </w:rPr>
        <w:t xml:space="preserve"> se autorizó una exoneración de visa </w:t>
      </w:r>
      <w:r w:rsidR="001F3B87" w:rsidRPr="00366674">
        <w:rPr>
          <w:rFonts w:ascii="Calibri" w:hAnsi="Calibri"/>
          <w:lang w:val="es-ES_tradnl"/>
        </w:rPr>
        <w:t>par</w:t>
      </w:r>
      <w:r w:rsidRPr="00366674">
        <w:rPr>
          <w:rFonts w:ascii="Calibri" w:hAnsi="Calibri"/>
          <w:lang w:val="es-ES_tradnl"/>
        </w:rPr>
        <w:t xml:space="preserve">a </w:t>
      </w:r>
      <w:r w:rsidR="00540BAA">
        <w:rPr>
          <w:rFonts w:ascii="Calibri" w:hAnsi="Calibri"/>
          <w:lang w:val="es-ES_tradnl"/>
        </w:rPr>
        <w:t xml:space="preserve">permitir </w:t>
      </w:r>
      <w:r w:rsidR="00FA36F5">
        <w:rPr>
          <w:rFonts w:ascii="Calibri" w:hAnsi="Calibri"/>
          <w:lang w:val="es-ES_tradnl"/>
        </w:rPr>
        <w:t>a</w:t>
      </w:r>
      <w:r w:rsidR="00540BAA">
        <w:rPr>
          <w:rFonts w:ascii="Calibri" w:hAnsi="Calibri"/>
          <w:lang w:val="es-ES_tradnl"/>
        </w:rPr>
        <w:t xml:space="preserve"> </w:t>
      </w:r>
      <w:r w:rsidRPr="00366674">
        <w:rPr>
          <w:rFonts w:ascii="Calibri" w:hAnsi="Calibri"/>
          <w:lang w:val="es-ES_tradnl"/>
        </w:rPr>
        <w:t xml:space="preserve">migrantes haitianos </w:t>
      </w:r>
      <w:r w:rsidR="00540BAA">
        <w:rPr>
          <w:rFonts w:ascii="Calibri" w:hAnsi="Calibri"/>
          <w:lang w:val="es-ES_tradnl"/>
        </w:rPr>
        <w:t xml:space="preserve">documentados </w:t>
      </w:r>
      <w:r w:rsidRPr="00366674">
        <w:rPr>
          <w:rFonts w:ascii="Calibri" w:hAnsi="Calibri"/>
          <w:lang w:val="es-ES_tradnl"/>
        </w:rPr>
        <w:t>que vivían en el territorio</w:t>
      </w:r>
      <w:r w:rsidR="00540BAA">
        <w:rPr>
          <w:rFonts w:ascii="Calibri" w:hAnsi="Calibri"/>
          <w:lang w:val="es-ES_tradnl"/>
        </w:rPr>
        <w:t xml:space="preserve"> </w:t>
      </w:r>
      <w:r w:rsidR="00FA36F5">
        <w:rPr>
          <w:rFonts w:ascii="Calibri" w:hAnsi="Calibri"/>
          <w:lang w:val="es-ES_tradnl"/>
        </w:rPr>
        <w:t>traer</w:t>
      </w:r>
      <w:r w:rsidR="00540BAA">
        <w:rPr>
          <w:rFonts w:ascii="Calibri" w:hAnsi="Calibri"/>
          <w:lang w:val="es-ES_tradnl"/>
        </w:rPr>
        <w:t xml:space="preserve"> a</w:t>
      </w:r>
      <w:r w:rsidRPr="00366674">
        <w:rPr>
          <w:rFonts w:ascii="Calibri" w:hAnsi="Calibri"/>
          <w:lang w:val="es-ES_tradnl"/>
        </w:rPr>
        <w:t xml:space="preserve"> sus familiares cercanos </w:t>
      </w:r>
      <w:r w:rsidR="00540BAA">
        <w:rPr>
          <w:rFonts w:ascii="Calibri" w:hAnsi="Calibri"/>
          <w:lang w:val="es-ES_tradnl"/>
        </w:rPr>
        <w:t>para vivir</w:t>
      </w:r>
      <w:r w:rsidRPr="00366674">
        <w:rPr>
          <w:rFonts w:ascii="Calibri" w:hAnsi="Calibri"/>
          <w:lang w:val="es-ES_tradnl"/>
        </w:rPr>
        <w:t xml:space="preserve"> con ellos, siempre y cuando pudieran demostrar que tenían la capacidad económica de mantener a sus familiares</w:t>
      </w:r>
      <w:r w:rsidR="00FF51BE" w:rsidRPr="00366674">
        <w:rPr>
          <w:rFonts w:ascii="Calibri" w:hAnsi="Calibri"/>
          <w:lang w:val="es-ES_tradnl"/>
        </w:rPr>
        <w:t>.</w:t>
      </w:r>
      <w:r w:rsidR="00FF51BE" w:rsidRPr="00366674">
        <w:rPr>
          <w:rStyle w:val="FootnoteReference"/>
          <w:rFonts w:ascii="Calibri" w:hAnsi="Calibri"/>
          <w:lang w:val="es-ES_tradnl"/>
        </w:rPr>
        <w:footnoteReference w:id="204"/>
      </w:r>
    </w:p>
    <w:p w14:paraId="4CC417B0" w14:textId="77777777" w:rsidR="008751B8" w:rsidRPr="00366674" w:rsidRDefault="008751B8" w:rsidP="006928F0">
      <w:pPr>
        <w:pStyle w:val="NoSpacing"/>
        <w:spacing w:line="360" w:lineRule="auto"/>
        <w:contextualSpacing/>
        <w:jc w:val="both"/>
        <w:rPr>
          <w:rFonts w:ascii="Calibri" w:hAnsi="Calibri"/>
          <w:highlight w:val="yellow"/>
          <w:lang w:val="es-ES_tradnl"/>
        </w:rPr>
      </w:pPr>
    </w:p>
    <w:p w14:paraId="19CDA9FC" w14:textId="02C82598" w:rsidR="00C54945" w:rsidRPr="00366674" w:rsidRDefault="00C54945" w:rsidP="006928F0">
      <w:pPr>
        <w:pStyle w:val="NoSpacing"/>
        <w:spacing w:line="360" w:lineRule="auto"/>
        <w:contextualSpacing/>
        <w:jc w:val="both"/>
        <w:rPr>
          <w:rFonts w:ascii="Calibri" w:hAnsi="Calibri"/>
          <w:u w:val="single"/>
          <w:lang w:val="es-ES_tradnl"/>
        </w:rPr>
      </w:pPr>
      <w:r w:rsidRPr="00366674">
        <w:rPr>
          <w:rFonts w:ascii="Calibri" w:hAnsi="Calibri"/>
          <w:u w:val="single"/>
          <w:lang w:val="es-ES_tradnl"/>
        </w:rPr>
        <w:t>5.3 Conclusion</w:t>
      </w:r>
      <w:r w:rsidR="00F248F1" w:rsidRPr="00366674">
        <w:rPr>
          <w:rFonts w:ascii="Calibri" w:hAnsi="Calibri"/>
          <w:u w:val="single"/>
          <w:lang w:val="es-ES_tradnl"/>
        </w:rPr>
        <w:t>e</w:t>
      </w:r>
      <w:r w:rsidRPr="00366674">
        <w:rPr>
          <w:rFonts w:ascii="Calibri" w:hAnsi="Calibri"/>
          <w:u w:val="single"/>
          <w:lang w:val="es-ES_tradnl"/>
        </w:rPr>
        <w:t>s</w:t>
      </w:r>
    </w:p>
    <w:p w14:paraId="01FEE35F" w14:textId="77777777" w:rsidR="00C54945" w:rsidRPr="00366674" w:rsidRDefault="00C54945" w:rsidP="006928F0">
      <w:pPr>
        <w:pStyle w:val="NoSpacing"/>
        <w:spacing w:line="360" w:lineRule="auto"/>
        <w:contextualSpacing/>
        <w:jc w:val="both"/>
        <w:rPr>
          <w:rFonts w:ascii="Calibri" w:hAnsi="Calibri"/>
          <w:lang w:val="es-ES_tradnl"/>
        </w:rPr>
      </w:pPr>
    </w:p>
    <w:p w14:paraId="2A65572E" w14:textId="0E7B0C09" w:rsidR="00CA4E8C" w:rsidRPr="00366674" w:rsidRDefault="004D5D34" w:rsidP="006928F0">
      <w:pPr>
        <w:pStyle w:val="NoSpacing"/>
        <w:spacing w:line="360" w:lineRule="auto"/>
        <w:contextualSpacing/>
        <w:jc w:val="both"/>
        <w:rPr>
          <w:rFonts w:ascii="Calibri" w:hAnsi="Calibri"/>
          <w:lang w:val="es-ES_tradnl"/>
        </w:rPr>
      </w:pPr>
      <w:r w:rsidRPr="00366674">
        <w:rPr>
          <w:rFonts w:ascii="Calibri" w:hAnsi="Calibri"/>
          <w:lang w:val="es-ES_tradnl"/>
        </w:rPr>
        <w:t xml:space="preserve">En esta sección se </w:t>
      </w:r>
      <w:r w:rsidR="00FA36F5">
        <w:rPr>
          <w:rFonts w:ascii="Calibri" w:hAnsi="Calibri"/>
          <w:lang w:val="es-ES_tradnl"/>
        </w:rPr>
        <w:t>plantean</w:t>
      </w:r>
      <w:r w:rsidRPr="00366674">
        <w:rPr>
          <w:rFonts w:ascii="Calibri" w:hAnsi="Calibri"/>
          <w:lang w:val="es-ES_tradnl"/>
        </w:rPr>
        <w:t xml:space="preserve"> varios aspectos importantes. En primer lugar, se demuestra que no hay que subestimar las categorías y herramientas migratorias “regulares” como un método para responder a situaciones excepcionales. Concretamente, se demuestra que los Estados de las Américas se basan considerablemente en el uso de estas categorías y procedimientos para responder a las implicaciones migratorias de los desastres que ocurren en el extranjero. En el caso del desastre de Haití, este enfoque permitió que miles de haitianos recibieran la autorización de ingresar a países como Canadá y los Estados Unidos o permanecer en ellos.</w:t>
      </w:r>
    </w:p>
    <w:p w14:paraId="0CCE44E0" w14:textId="77777777" w:rsidR="00CA4E8C" w:rsidRPr="00366674" w:rsidRDefault="00CA4E8C" w:rsidP="006928F0">
      <w:pPr>
        <w:pStyle w:val="NoSpacing"/>
        <w:spacing w:line="360" w:lineRule="auto"/>
        <w:contextualSpacing/>
        <w:jc w:val="both"/>
        <w:rPr>
          <w:rFonts w:ascii="Calibri" w:hAnsi="Calibri"/>
          <w:lang w:val="es-ES_tradnl"/>
        </w:rPr>
      </w:pPr>
    </w:p>
    <w:p w14:paraId="60350297" w14:textId="56991050" w:rsidR="00CA4E8C" w:rsidRPr="00366674" w:rsidRDefault="004D5D34" w:rsidP="006928F0">
      <w:pPr>
        <w:pStyle w:val="NoSpacing"/>
        <w:spacing w:line="360" w:lineRule="auto"/>
        <w:contextualSpacing/>
        <w:jc w:val="both"/>
        <w:rPr>
          <w:rFonts w:ascii="Calibri" w:hAnsi="Calibri"/>
          <w:lang w:val="es-ES_tradnl"/>
        </w:rPr>
      </w:pPr>
      <w:r w:rsidRPr="00366674">
        <w:rPr>
          <w:rFonts w:ascii="Calibri" w:hAnsi="Calibri"/>
          <w:lang w:val="es-ES_tradnl"/>
        </w:rPr>
        <w:t>En segundo lugar, en muchos países es evidente que existe cierta discrecionalidad innata o reglamentaria por parte de las autoridades migratorias</w:t>
      </w:r>
      <w:r w:rsidR="0008707A">
        <w:rPr>
          <w:rFonts w:ascii="Calibri" w:hAnsi="Calibri"/>
          <w:lang w:val="es-ES_tradnl"/>
        </w:rPr>
        <w:t>,</w:t>
      </w:r>
      <w:r w:rsidRPr="00366674">
        <w:rPr>
          <w:rFonts w:ascii="Calibri" w:hAnsi="Calibri"/>
          <w:lang w:val="es-ES_tradnl"/>
        </w:rPr>
        <w:t xml:space="preserve"> </w:t>
      </w:r>
      <w:r w:rsidR="006B208A">
        <w:rPr>
          <w:rFonts w:ascii="Calibri" w:hAnsi="Calibri"/>
          <w:lang w:val="es-ES_tradnl"/>
        </w:rPr>
        <w:t>que les permite</w:t>
      </w:r>
      <w:r w:rsidRPr="00366674">
        <w:rPr>
          <w:rFonts w:ascii="Calibri" w:hAnsi="Calibri"/>
          <w:lang w:val="es-ES_tradnl"/>
        </w:rPr>
        <w:t xml:space="preserve"> ser flexibles en cuanto a los criterios de elegibilidad cuando las c</w:t>
      </w:r>
      <w:r w:rsidR="00EE09FC">
        <w:rPr>
          <w:rFonts w:ascii="Calibri" w:hAnsi="Calibri"/>
          <w:lang w:val="es-ES_tradnl"/>
        </w:rPr>
        <w:t>ircunstancias lo a</w:t>
      </w:r>
      <w:r w:rsidR="00BF561F" w:rsidRPr="00366674">
        <w:rPr>
          <w:rFonts w:ascii="Calibri" w:hAnsi="Calibri"/>
          <w:lang w:val="es-ES_tradnl"/>
        </w:rPr>
        <w:t xml:space="preserve">meritan. En </w:t>
      </w:r>
      <w:r w:rsidRPr="00366674">
        <w:rPr>
          <w:rFonts w:ascii="Calibri" w:hAnsi="Calibri"/>
          <w:lang w:val="es-ES_tradnl"/>
        </w:rPr>
        <w:t xml:space="preserve">la práctica, se ha demostrado que </w:t>
      </w:r>
      <w:r w:rsidRPr="00366674">
        <w:rPr>
          <w:rFonts w:ascii="Calibri" w:hAnsi="Calibri"/>
          <w:lang w:val="es-ES_tradnl"/>
        </w:rPr>
        <w:lastRenderedPageBreak/>
        <w:t xml:space="preserve">los Estados utilizan esta capacidad para facilitar la resolución </w:t>
      </w:r>
      <w:r w:rsidR="00BF561F" w:rsidRPr="00366674">
        <w:rPr>
          <w:rFonts w:ascii="Calibri" w:hAnsi="Calibri"/>
          <w:lang w:val="es-ES_tradnl"/>
        </w:rPr>
        <w:t>rápida y efectiva de estos casos</w:t>
      </w:r>
      <w:r w:rsidR="005D5C7E">
        <w:rPr>
          <w:rFonts w:ascii="Calibri" w:hAnsi="Calibri"/>
          <w:lang w:val="es-ES_tradnl"/>
        </w:rPr>
        <w:t>,</w:t>
      </w:r>
      <w:r w:rsidR="00BF561F" w:rsidRPr="00366674">
        <w:rPr>
          <w:rFonts w:ascii="Calibri" w:hAnsi="Calibri"/>
          <w:lang w:val="es-ES_tradnl"/>
        </w:rPr>
        <w:t xml:space="preserve"> en respuesta </w:t>
      </w:r>
      <w:r w:rsidR="006E39FE" w:rsidRPr="00366674">
        <w:rPr>
          <w:rFonts w:ascii="Calibri" w:hAnsi="Calibri"/>
          <w:lang w:val="es-ES_tradnl"/>
        </w:rPr>
        <w:t xml:space="preserve">a los desastres que ocurren en otros países. Al mismo tiempo, este aspecto humanitario del enfoque se basa en el juicio de las autoridades más que en criterios establecidos, aunque Canadá y los Estados Unidos coinciden </w:t>
      </w:r>
      <w:r w:rsidR="00BA1A57">
        <w:rPr>
          <w:rFonts w:ascii="Calibri" w:hAnsi="Calibri"/>
          <w:lang w:val="es-ES_tradnl"/>
        </w:rPr>
        <w:t>considerable</w:t>
      </w:r>
      <w:r w:rsidR="006E39FE" w:rsidRPr="00366674">
        <w:rPr>
          <w:rFonts w:ascii="Calibri" w:hAnsi="Calibri"/>
          <w:lang w:val="es-ES_tradnl"/>
        </w:rPr>
        <w:t xml:space="preserve">mente en </w:t>
      </w:r>
      <w:r w:rsidR="005D5C7E">
        <w:rPr>
          <w:rFonts w:ascii="Calibri" w:hAnsi="Calibri"/>
          <w:lang w:val="es-ES_tradnl"/>
        </w:rPr>
        <w:t xml:space="preserve">cuanto a </w:t>
      </w:r>
      <w:r w:rsidR="006E39FE" w:rsidRPr="00366674">
        <w:rPr>
          <w:rFonts w:ascii="Calibri" w:hAnsi="Calibri"/>
          <w:lang w:val="es-ES_tradnl"/>
        </w:rPr>
        <w:t>qué tan gravemente afectada debe estar una persona para calificar para esta consideración discrecional</w:t>
      </w:r>
      <w:r w:rsidR="00CA4E8C" w:rsidRPr="00366674">
        <w:rPr>
          <w:rFonts w:ascii="Calibri" w:hAnsi="Calibri"/>
          <w:lang w:val="es-ES_tradnl"/>
        </w:rPr>
        <w:t>.</w:t>
      </w:r>
    </w:p>
    <w:p w14:paraId="6CB1440D" w14:textId="77777777" w:rsidR="00CA4E8C" w:rsidRPr="00366674" w:rsidRDefault="00CA4E8C" w:rsidP="006928F0">
      <w:pPr>
        <w:pStyle w:val="NoSpacing"/>
        <w:spacing w:line="360" w:lineRule="auto"/>
        <w:contextualSpacing/>
        <w:jc w:val="both"/>
        <w:rPr>
          <w:rFonts w:ascii="Calibri" w:hAnsi="Calibri"/>
          <w:lang w:val="es-ES_tradnl"/>
        </w:rPr>
      </w:pPr>
    </w:p>
    <w:p w14:paraId="678CA7D2" w14:textId="7F39987D" w:rsidR="00C54945" w:rsidRPr="00366674" w:rsidRDefault="00FB288D" w:rsidP="006928F0">
      <w:pPr>
        <w:pStyle w:val="NoSpacing"/>
        <w:spacing w:line="360" w:lineRule="auto"/>
        <w:contextualSpacing/>
        <w:jc w:val="both"/>
        <w:rPr>
          <w:rFonts w:ascii="Calibri" w:hAnsi="Calibri"/>
          <w:lang w:val="es-ES_tradnl"/>
        </w:rPr>
      </w:pPr>
      <w:r w:rsidRPr="00366674">
        <w:rPr>
          <w:rFonts w:ascii="Calibri" w:hAnsi="Calibri"/>
          <w:lang w:val="es-ES_tradnl"/>
        </w:rPr>
        <w:t>En tercer lugar, podríamos reflexionar sobre las categorías de personas que tienen mayores probabilidades de beneficiarse de la aplicación de este enfoque. En general, son las que ya tienen algún vínculo (sea familiar, de trabajo u otro) con el país anfitrión. De conformidad con esto, en este sentido la utilidad general de estas medidas es limitada</w:t>
      </w:r>
      <w:r w:rsidR="00BA1A57">
        <w:rPr>
          <w:rFonts w:ascii="Calibri" w:hAnsi="Calibri"/>
          <w:lang w:val="es-ES_tradnl"/>
        </w:rPr>
        <w:t>,</w:t>
      </w:r>
      <w:r w:rsidRPr="00366674">
        <w:rPr>
          <w:rFonts w:ascii="Calibri" w:hAnsi="Calibri"/>
          <w:lang w:val="es-ES_tradnl"/>
        </w:rPr>
        <w:t xml:space="preserve"> ya que habrá ext</w:t>
      </w:r>
      <w:r w:rsidR="00867BA6">
        <w:rPr>
          <w:rFonts w:ascii="Calibri" w:hAnsi="Calibri"/>
          <w:lang w:val="es-ES_tradnl"/>
        </w:rPr>
        <w:t>ranjeros que ni siquiera</w:t>
      </w:r>
      <w:r w:rsidRPr="00366674">
        <w:rPr>
          <w:rFonts w:ascii="Calibri" w:hAnsi="Calibri"/>
          <w:lang w:val="es-ES_tradnl"/>
        </w:rPr>
        <w:t xml:space="preserve"> pueden cumplir estos criterios mínimos</w:t>
      </w:r>
      <w:r w:rsidR="003930A4" w:rsidRPr="00366674">
        <w:rPr>
          <w:rFonts w:ascii="Calibri" w:hAnsi="Calibri"/>
          <w:lang w:val="es-ES_tradnl"/>
        </w:rPr>
        <w:t xml:space="preserve">. </w:t>
      </w:r>
      <w:r w:rsidRPr="00366674">
        <w:rPr>
          <w:rFonts w:ascii="Calibri" w:hAnsi="Calibri"/>
          <w:lang w:val="es-ES_tradnl"/>
        </w:rPr>
        <w:t>Además, estas categorías no necesariamente abarcan a los migrantes (u otras personas) más afectados por el desastre.</w:t>
      </w:r>
    </w:p>
    <w:p w14:paraId="1A0F224C" w14:textId="77777777" w:rsidR="003930A4" w:rsidRPr="00366674" w:rsidRDefault="003930A4" w:rsidP="006928F0">
      <w:pPr>
        <w:pStyle w:val="NoSpacing"/>
        <w:spacing w:line="360" w:lineRule="auto"/>
        <w:contextualSpacing/>
        <w:jc w:val="both"/>
        <w:rPr>
          <w:rFonts w:ascii="Calibri" w:hAnsi="Calibri"/>
          <w:lang w:val="es-ES_tradnl"/>
        </w:rPr>
      </w:pPr>
    </w:p>
    <w:p w14:paraId="51A36C84" w14:textId="0E9DC0F8" w:rsidR="008751B8" w:rsidRPr="00366674" w:rsidRDefault="00A83E55" w:rsidP="006928F0">
      <w:pPr>
        <w:pStyle w:val="NoSpacing"/>
        <w:spacing w:line="360" w:lineRule="auto"/>
        <w:contextualSpacing/>
        <w:jc w:val="both"/>
        <w:rPr>
          <w:rFonts w:ascii="Calibri" w:hAnsi="Calibri"/>
          <w:highlight w:val="yellow"/>
          <w:lang w:val="es-ES_tradnl"/>
        </w:rPr>
      </w:pPr>
      <w:r w:rsidRPr="00366674">
        <w:rPr>
          <w:rFonts w:ascii="Calibri" w:hAnsi="Calibri"/>
          <w:lang w:val="es-ES_tradnl"/>
        </w:rPr>
        <w:t>Este</w:t>
      </w:r>
      <w:r w:rsidR="00FB288D" w:rsidRPr="00366674">
        <w:rPr>
          <w:rFonts w:ascii="Calibri" w:hAnsi="Calibri"/>
          <w:lang w:val="es-ES_tradnl"/>
        </w:rPr>
        <w:t xml:space="preserve"> último punto </w:t>
      </w:r>
      <w:r w:rsidRPr="00366674">
        <w:rPr>
          <w:rFonts w:ascii="Calibri" w:hAnsi="Calibri"/>
          <w:lang w:val="es-ES_tradnl"/>
        </w:rPr>
        <w:t xml:space="preserve">indica </w:t>
      </w:r>
      <w:r w:rsidR="00533273" w:rsidRPr="00366674">
        <w:rPr>
          <w:rFonts w:ascii="Calibri" w:hAnsi="Calibri"/>
          <w:lang w:val="es-ES_tradnl"/>
        </w:rPr>
        <w:t xml:space="preserve">que </w:t>
      </w:r>
      <w:r w:rsidRPr="00366674">
        <w:rPr>
          <w:rFonts w:ascii="Calibri" w:hAnsi="Calibri"/>
          <w:lang w:val="es-ES_tradnl"/>
        </w:rPr>
        <w:t xml:space="preserve">las medidas migratorias excepcionales </w:t>
      </w:r>
      <w:r w:rsidR="00533273" w:rsidRPr="00366674">
        <w:rPr>
          <w:rFonts w:ascii="Calibri" w:hAnsi="Calibri"/>
          <w:lang w:val="es-ES_tradnl"/>
        </w:rPr>
        <w:t>tienen una función potencialmente importante para responder a estas situaciones</w:t>
      </w:r>
      <w:r w:rsidRPr="00366674">
        <w:rPr>
          <w:rFonts w:ascii="Calibri" w:hAnsi="Calibri"/>
          <w:lang w:val="es-ES_tradnl"/>
        </w:rPr>
        <w:t xml:space="preserve">. </w:t>
      </w:r>
      <w:r w:rsidR="008861E9" w:rsidRPr="00366674">
        <w:rPr>
          <w:rFonts w:ascii="Calibri" w:hAnsi="Calibri"/>
          <w:lang w:val="es-ES_tradnl"/>
        </w:rPr>
        <w:t xml:space="preserve">Es </w:t>
      </w:r>
      <w:r w:rsidR="00ED7EE5">
        <w:rPr>
          <w:rFonts w:ascii="Calibri" w:hAnsi="Calibri"/>
          <w:lang w:val="es-ES_tradnl"/>
        </w:rPr>
        <w:t xml:space="preserve">precisamente </w:t>
      </w:r>
      <w:r w:rsidR="008861E9" w:rsidRPr="00366674">
        <w:rPr>
          <w:rFonts w:ascii="Calibri" w:hAnsi="Calibri"/>
          <w:lang w:val="es-ES_tradnl"/>
        </w:rPr>
        <w:t>este</w:t>
      </w:r>
      <w:r w:rsidRPr="00366674">
        <w:rPr>
          <w:rFonts w:ascii="Calibri" w:hAnsi="Calibri"/>
          <w:lang w:val="es-ES_tradnl"/>
        </w:rPr>
        <w:t xml:space="preserve"> el tema que se aborda en las tres secciones siguientes.</w:t>
      </w:r>
    </w:p>
    <w:p w14:paraId="0586D28F" w14:textId="77777777" w:rsidR="008751B8" w:rsidRPr="00366674" w:rsidRDefault="008751B8" w:rsidP="006928F0">
      <w:pPr>
        <w:spacing w:after="0" w:line="360" w:lineRule="auto"/>
        <w:contextualSpacing/>
        <w:jc w:val="both"/>
        <w:rPr>
          <w:rFonts w:ascii="Calibri" w:hAnsi="Calibri"/>
          <w:lang w:val="es-ES_tradnl"/>
        </w:rPr>
      </w:pPr>
      <w:r w:rsidRPr="00366674">
        <w:rPr>
          <w:rFonts w:ascii="Calibri" w:hAnsi="Calibri"/>
          <w:lang w:val="es-ES_tradnl"/>
        </w:rPr>
        <w:br w:type="page"/>
      </w:r>
    </w:p>
    <w:p w14:paraId="204859D2" w14:textId="6FCB8CE9" w:rsidR="008751B8" w:rsidRPr="00366674" w:rsidRDefault="00474BA7" w:rsidP="006928F0">
      <w:pPr>
        <w:pStyle w:val="NoSpacing"/>
        <w:spacing w:line="360" w:lineRule="auto"/>
        <w:contextualSpacing/>
        <w:jc w:val="both"/>
        <w:rPr>
          <w:rFonts w:ascii="Calibri" w:hAnsi="Calibri"/>
          <w:b/>
          <w:i/>
          <w:lang w:val="es-ES_tradnl"/>
        </w:rPr>
      </w:pPr>
      <w:r w:rsidRPr="00366674">
        <w:rPr>
          <w:rFonts w:ascii="Calibri" w:hAnsi="Calibri"/>
          <w:b/>
          <w:lang w:val="es-ES_tradnl"/>
        </w:rPr>
        <w:lastRenderedPageBreak/>
        <w:t>6</w:t>
      </w:r>
      <w:r w:rsidR="008751B8" w:rsidRPr="00366674">
        <w:rPr>
          <w:rFonts w:ascii="Calibri" w:hAnsi="Calibri"/>
          <w:b/>
          <w:lang w:val="es-ES_tradnl"/>
        </w:rPr>
        <w:t xml:space="preserve">. </w:t>
      </w:r>
      <w:r w:rsidR="00921FEB" w:rsidRPr="00366674">
        <w:rPr>
          <w:rFonts w:ascii="Calibri" w:hAnsi="Calibri"/>
          <w:b/>
          <w:lang w:val="es-ES_tradnl"/>
        </w:rPr>
        <w:t xml:space="preserve">Ingreso y estadía temporal en las leyes migratorias: enfoques grupales para acontecimientos excepcionales </w:t>
      </w:r>
    </w:p>
    <w:p w14:paraId="12AA84AA" w14:textId="77777777" w:rsidR="008751B8" w:rsidRPr="00366674" w:rsidRDefault="008751B8" w:rsidP="006928F0">
      <w:pPr>
        <w:pStyle w:val="NoSpacing"/>
        <w:spacing w:line="360" w:lineRule="auto"/>
        <w:contextualSpacing/>
        <w:jc w:val="both"/>
        <w:rPr>
          <w:rFonts w:ascii="Calibri" w:hAnsi="Calibri"/>
          <w:lang w:val="es-ES_tradnl"/>
        </w:rPr>
      </w:pPr>
    </w:p>
    <w:p w14:paraId="32B02A27" w14:textId="4A82FF2A" w:rsidR="00474BA7" w:rsidRPr="00366674" w:rsidRDefault="00E815AF" w:rsidP="006928F0">
      <w:pPr>
        <w:pStyle w:val="NoSpacing"/>
        <w:spacing w:line="360" w:lineRule="auto"/>
        <w:contextualSpacing/>
        <w:jc w:val="both"/>
        <w:rPr>
          <w:rFonts w:ascii="Calibri" w:hAnsi="Calibri"/>
          <w:lang w:val="es-ES_tradnl"/>
        </w:rPr>
      </w:pPr>
      <w:r w:rsidRPr="00366674">
        <w:rPr>
          <w:rFonts w:ascii="Calibri" w:hAnsi="Calibri"/>
          <w:lang w:val="es-ES_tradnl"/>
        </w:rPr>
        <w:t>Junto a la aplicación de medidas migratorias “regulares”, muchos Estados</w:t>
      </w:r>
      <w:r w:rsidR="007D43D2">
        <w:rPr>
          <w:rFonts w:ascii="Calibri" w:hAnsi="Calibri"/>
          <w:lang w:val="es-ES_tradnl"/>
        </w:rPr>
        <w:t xml:space="preserve"> de las Américas </w:t>
      </w:r>
      <w:r w:rsidRPr="00366674">
        <w:rPr>
          <w:rFonts w:ascii="Calibri" w:hAnsi="Calibri"/>
          <w:lang w:val="es-ES_tradnl"/>
        </w:rPr>
        <w:t xml:space="preserve">responden a la situación de extranjeros provenientes de un país afectado por un desastre a través de la adopción de medidas excepcionales para permitir que estos extranjeros ingresen al territorio nacional o permanezcan temporalmente en el país. Concretamente en relación con </w:t>
      </w:r>
      <w:r w:rsidR="0011706B">
        <w:rPr>
          <w:rFonts w:ascii="Calibri" w:hAnsi="Calibri"/>
          <w:lang w:val="es-ES_tradnl"/>
        </w:rPr>
        <w:t>situaciones de desastres</w:t>
      </w:r>
      <w:r w:rsidRPr="00366674">
        <w:rPr>
          <w:rFonts w:ascii="Calibri" w:hAnsi="Calibri"/>
          <w:lang w:val="es-ES_tradnl"/>
        </w:rPr>
        <w:t xml:space="preserve"> que tienen un fuerte componente de “desplazamiento al extranjero”, en algunas ocasiones estas medidas han tomado la forma de “medidas grupales”, en el sentido de que se aplican de manera general a los ciudadanos de ese país, con base en las con</w:t>
      </w:r>
      <w:r w:rsidR="00731287">
        <w:rPr>
          <w:rFonts w:ascii="Calibri" w:hAnsi="Calibri"/>
          <w:lang w:val="es-ES_tradnl"/>
        </w:rPr>
        <w:t xml:space="preserve">diciones </w:t>
      </w:r>
      <w:r w:rsidR="00402AD2">
        <w:rPr>
          <w:rFonts w:ascii="Calibri" w:hAnsi="Calibri"/>
          <w:lang w:val="es-ES_tradnl"/>
        </w:rPr>
        <w:t>existentes</w:t>
      </w:r>
      <w:r w:rsidR="006534F5">
        <w:rPr>
          <w:rFonts w:ascii="Calibri" w:hAnsi="Calibri"/>
          <w:lang w:val="es-ES_tradnl"/>
        </w:rPr>
        <w:t xml:space="preserve"> en el país</w:t>
      </w:r>
      <w:r w:rsidR="00402AD2">
        <w:rPr>
          <w:rFonts w:ascii="Calibri" w:hAnsi="Calibri"/>
          <w:lang w:val="es-ES_tradnl"/>
        </w:rPr>
        <w:t>,</w:t>
      </w:r>
      <w:r w:rsidRPr="00366674">
        <w:rPr>
          <w:rFonts w:ascii="Calibri" w:hAnsi="Calibri"/>
          <w:lang w:val="es-ES_tradnl"/>
        </w:rPr>
        <w:t xml:space="preserve"> en </w:t>
      </w:r>
      <w:r w:rsidR="00731287">
        <w:rPr>
          <w:rFonts w:ascii="Calibri" w:hAnsi="Calibri"/>
          <w:lang w:val="es-ES_tradnl"/>
        </w:rPr>
        <w:t>lugar</w:t>
      </w:r>
      <w:r w:rsidRPr="00366674">
        <w:rPr>
          <w:rFonts w:ascii="Calibri" w:hAnsi="Calibri"/>
          <w:lang w:val="es-ES_tradnl"/>
        </w:rPr>
        <w:t xml:space="preserve"> de buscar factores excepcionales para dar respuesta a cada caso individual</w:t>
      </w:r>
      <w:r w:rsidR="007A5112" w:rsidRPr="00366674">
        <w:rPr>
          <w:rFonts w:ascii="Calibri" w:hAnsi="Calibri"/>
          <w:lang w:val="es-ES_tradnl"/>
        </w:rPr>
        <w:t>.</w:t>
      </w:r>
      <w:r w:rsidR="0055281B" w:rsidRPr="00366674">
        <w:rPr>
          <w:rStyle w:val="FootnoteReference"/>
          <w:rFonts w:ascii="Calibri" w:hAnsi="Calibri"/>
          <w:lang w:val="es-ES_tradnl"/>
        </w:rPr>
        <w:footnoteReference w:id="205"/>
      </w:r>
    </w:p>
    <w:p w14:paraId="2B4DDD15" w14:textId="77777777" w:rsidR="007A5112" w:rsidRPr="00366674" w:rsidRDefault="007A5112" w:rsidP="006928F0">
      <w:pPr>
        <w:pStyle w:val="NoSpacing"/>
        <w:spacing w:line="360" w:lineRule="auto"/>
        <w:contextualSpacing/>
        <w:jc w:val="both"/>
        <w:rPr>
          <w:rFonts w:ascii="Calibri" w:hAnsi="Calibri"/>
          <w:lang w:val="es-ES_tradnl"/>
        </w:rPr>
      </w:pPr>
    </w:p>
    <w:p w14:paraId="652729F8" w14:textId="2651F1CA" w:rsidR="007A5112" w:rsidRPr="00366674" w:rsidRDefault="00E815AF" w:rsidP="006928F0">
      <w:pPr>
        <w:pStyle w:val="NoSpacing"/>
        <w:spacing w:line="360" w:lineRule="auto"/>
        <w:contextualSpacing/>
        <w:jc w:val="both"/>
        <w:rPr>
          <w:rFonts w:ascii="Calibri" w:hAnsi="Calibri"/>
          <w:lang w:val="es-ES_tradnl"/>
        </w:rPr>
      </w:pPr>
      <w:r w:rsidRPr="00366674">
        <w:rPr>
          <w:rFonts w:ascii="Calibri" w:hAnsi="Calibri"/>
          <w:lang w:val="es-ES_tradnl"/>
        </w:rPr>
        <w:t xml:space="preserve">Para propósitos de este análisis, </w:t>
      </w:r>
      <w:r w:rsidR="00FF3FB0">
        <w:rPr>
          <w:rFonts w:ascii="Calibri" w:hAnsi="Calibri"/>
          <w:lang w:val="es-ES_tradnl"/>
        </w:rPr>
        <w:t>se puede</w:t>
      </w:r>
      <w:r w:rsidRPr="00366674">
        <w:rPr>
          <w:rFonts w:ascii="Calibri" w:hAnsi="Calibri"/>
          <w:lang w:val="es-ES_tradnl"/>
        </w:rPr>
        <w:t xml:space="preserve"> entender que estas medidas migratorias colectivas </w:t>
      </w:r>
      <w:r w:rsidR="005E50D8" w:rsidRPr="00366674">
        <w:rPr>
          <w:rFonts w:ascii="Calibri" w:hAnsi="Calibri"/>
          <w:lang w:val="es-ES_tradnl"/>
        </w:rPr>
        <w:t xml:space="preserve">se aplican sobre </w:t>
      </w:r>
      <w:r w:rsidRPr="00366674">
        <w:rPr>
          <w:rFonts w:ascii="Calibri" w:hAnsi="Calibri"/>
          <w:lang w:val="es-ES_tradnl"/>
        </w:rPr>
        <w:t xml:space="preserve">dos </w:t>
      </w:r>
      <w:r w:rsidR="005E50D8" w:rsidRPr="00366674">
        <w:rPr>
          <w:rFonts w:ascii="Calibri" w:hAnsi="Calibri"/>
          <w:lang w:val="es-ES_tradnl"/>
        </w:rPr>
        <w:t>bases</w:t>
      </w:r>
      <w:r w:rsidR="00C354F1" w:rsidRPr="00366674">
        <w:rPr>
          <w:rFonts w:ascii="Calibri" w:hAnsi="Calibri"/>
          <w:lang w:val="es-ES_tradnl"/>
        </w:rPr>
        <w:t xml:space="preserve"> comunes. La primera </w:t>
      </w:r>
      <w:r w:rsidRPr="00366674">
        <w:rPr>
          <w:rFonts w:ascii="Calibri" w:hAnsi="Calibri"/>
          <w:lang w:val="es-ES_tradnl"/>
        </w:rPr>
        <w:t xml:space="preserve">adopta la forma de lo que se podría </w:t>
      </w:r>
      <w:r w:rsidR="00247E82">
        <w:rPr>
          <w:rFonts w:ascii="Calibri" w:hAnsi="Calibri"/>
          <w:lang w:val="es-ES_tradnl"/>
        </w:rPr>
        <w:t>denominar</w:t>
      </w:r>
      <w:r w:rsidRPr="00366674">
        <w:rPr>
          <w:rFonts w:ascii="Calibri" w:hAnsi="Calibri"/>
          <w:lang w:val="es-ES_tradnl"/>
        </w:rPr>
        <w:t xml:space="preserve"> “programas de regularización”. En principio, </w:t>
      </w:r>
      <w:r w:rsidR="005E50D8" w:rsidRPr="00366674">
        <w:rPr>
          <w:rFonts w:ascii="Calibri" w:hAnsi="Calibri"/>
          <w:lang w:val="es-ES_tradnl"/>
        </w:rPr>
        <w:t>estos programas</w:t>
      </w:r>
      <w:r w:rsidRPr="00366674">
        <w:rPr>
          <w:rFonts w:ascii="Calibri" w:hAnsi="Calibri"/>
          <w:lang w:val="es-ES_tradnl"/>
        </w:rPr>
        <w:t xml:space="preserve"> se aplican </w:t>
      </w:r>
      <w:r w:rsidR="005E50D8" w:rsidRPr="00366674">
        <w:rPr>
          <w:rFonts w:ascii="Calibri" w:hAnsi="Calibri"/>
          <w:lang w:val="es-ES_tradnl"/>
        </w:rPr>
        <w:t>según</w:t>
      </w:r>
      <w:r w:rsidRPr="00366674">
        <w:rPr>
          <w:rFonts w:ascii="Calibri" w:hAnsi="Calibri"/>
          <w:lang w:val="es-ES_tradnl"/>
        </w:rPr>
        <w:t xml:space="preserve"> la nacionalidad y permiten </w:t>
      </w:r>
      <w:r w:rsidR="00081774">
        <w:rPr>
          <w:rFonts w:ascii="Calibri" w:hAnsi="Calibri"/>
          <w:lang w:val="es-ES_tradnl"/>
        </w:rPr>
        <w:t>obtener</w:t>
      </w:r>
      <w:r w:rsidRPr="00366674">
        <w:rPr>
          <w:rFonts w:ascii="Calibri" w:hAnsi="Calibri"/>
          <w:lang w:val="es-ES_tradnl"/>
        </w:rPr>
        <w:t xml:space="preserve"> acceso a una condición migratoria; sin embargo, son exclusivamente para los extranjeros que ingresaron al país antes de</w:t>
      </w:r>
      <w:r w:rsidR="005E50D8" w:rsidRPr="00366674">
        <w:rPr>
          <w:rFonts w:ascii="Calibri" w:hAnsi="Calibri"/>
          <w:lang w:val="es-ES_tradnl"/>
        </w:rPr>
        <w:t xml:space="preserve"> que ocurriera e</w:t>
      </w:r>
      <w:r w:rsidRPr="00366674">
        <w:rPr>
          <w:rFonts w:ascii="Calibri" w:hAnsi="Calibri"/>
          <w:lang w:val="es-ES_tradnl"/>
        </w:rPr>
        <w:t>l desastre (o en una fecha</w:t>
      </w:r>
      <w:r w:rsidR="005E50D8" w:rsidRPr="00366674">
        <w:rPr>
          <w:rFonts w:ascii="Calibri" w:hAnsi="Calibri"/>
          <w:lang w:val="es-ES_tradnl"/>
        </w:rPr>
        <w:t xml:space="preserve"> límite adecuadamente cercana). Y </w:t>
      </w:r>
      <w:r w:rsidR="00C354F1" w:rsidRPr="00366674">
        <w:rPr>
          <w:rFonts w:ascii="Calibri" w:hAnsi="Calibri"/>
          <w:lang w:val="es-ES_tradnl"/>
        </w:rPr>
        <w:t>la segunda</w:t>
      </w:r>
      <w:r w:rsidR="005E50D8" w:rsidRPr="00366674">
        <w:rPr>
          <w:rFonts w:ascii="Calibri" w:hAnsi="Calibri"/>
          <w:lang w:val="es-ES_tradnl"/>
        </w:rPr>
        <w:t xml:space="preserve"> consiste en medidas basadas en la suspensión temporal de la</w:t>
      </w:r>
      <w:r w:rsidR="00C354F1" w:rsidRPr="00366674">
        <w:rPr>
          <w:rFonts w:ascii="Calibri" w:hAnsi="Calibri"/>
          <w:lang w:val="es-ES_tradnl"/>
        </w:rPr>
        <w:t xml:space="preserve"> devolución</w:t>
      </w:r>
      <w:r w:rsidR="005E50D8" w:rsidRPr="00366674">
        <w:rPr>
          <w:rFonts w:ascii="Calibri" w:hAnsi="Calibri"/>
          <w:lang w:val="es-ES_tradnl"/>
        </w:rPr>
        <w:t xml:space="preserve"> al paí</w:t>
      </w:r>
      <w:r w:rsidR="00C354F1" w:rsidRPr="00366674">
        <w:rPr>
          <w:rFonts w:ascii="Calibri" w:hAnsi="Calibri"/>
          <w:lang w:val="es-ES_tradnl"/>
        </w:rPr>
        <w:t xml:space="preserve">s afectado, y </w:t>
      </w:r>
      <w:r w:rsidR="009E068D">
        <w:rPr>
          <w:rFonts w:ascii="Calibri" w:hAnsi="Calibri"/>
          <w:lang w:val="es-ES_tradnl"/>
        </w:rPr>
        <w:t>únicamente</w:t>
      </w:r>
      <w:r w:rsidR="005E50D8" w:rsidRPr="00366674">
        <w:rPr>
          <w:rFonts w:ascii="Calibri" w:hAnsi="Calibri"/>
          <w:lang w:val="es-ES_tradnl"/>
        </w:rPr>
        <w:t xml:space="preserve"> impiden la expulsión sin brindar una base sólida para la permanencia. Sin embargo, en principio son aplicables para todos los extranjeros que se encuentran en el país</w:t>
      </w:r>
      <w:r w:rsidR="00C354F1" w:rsidRPr="00366674">
        <w:rPr>
          <w:rFonts w:ascii="Calibri" w:hAnsi="Calibri"/>
          <w:lang w:val="es-ES_tradnl"/>
        </w:rPr>
        <w:t>,</w:t>
      </w:r>
      <w:r w:rsidR="005E50D8" w:rsidRPr="00366674">
        <w:rPr>
          <w:rFonts w:ascii="Calibri" w:hAnsi="Calibri"/>
          <w:lang w:val="es-ES_tradnl"/>
        </w:rPr>
        <w:t xml:space="preserve"> sin importar en qué fecha llegaron. En la práctica, </w:t>
      </w:r>
      <w:r w:rsidR="009E068D">
        <w:rPr>
          <w:rFonts w:ascii="Calibri" w:hAnsi="Calibri"/>
          <w:lang w:val="es-ES_tradnl"/>
        </w:rPr>
        <w:t>con frecuencia</w:t>
      </w:r>
      <w:r w:rsidR="005E50D8" w:rsidRPr="00366674">
        <w:rPr>
          <w:rFonts w:ascii="Calibri" w:hAnsi="Calibri"/>
          <w:lang w:val="es-ES_tradnl"/>
        </w:rPr>
        <w:t xml:space="preserve"> ambos tipos de medidas excluyen a ciertas personas no deseadas de su ámbito de aplicación. A continuación estudiaremos </w:t>
      </w:r>
      <w:r w:rsidR="00C354F1" w:rsidRPr="00366674">
        <w:rPr>
          <w:rFonts w:ascii="Calibri" w:hAnsi="Calibri"/>
          <w:lang w:val="es-ES_tradnl"/>
        </w:rPr>
        <w:t>cada una de estas bases.</w:t>
      </w:r>
    </w:p>
    <w:p w14:paraId="2A8209E7" w14:textId="77777777" w:rsidR="0063744D" w:rsidRPr="00366674" w:rsidRDefault="0063744D" w:rsidP="006928F0">
      <w:pPr>
        <w:pStyle w:val="NoSpacing"/>
        <w:spacing w:line="360" w:lineRule="auto"/>
        <w:contextualSpacing/>
        <w:jc w:val="both"/>
        <w:rPr>
          <w:rFonts w:ascii="Calibri" w:hAnsi="Calibri"/>
          <w:lang w:val="es-ES_tradnl"/>
        </w:rPr>
      </w:pPr>
    </w:p>
    <w:p w14:paraId="59C2B197" w14:textId="3B53BB97" w:rsidR="00977DE8" w:rsidRPr="00366674" w:rsidRDefault="00474BA7" w:rsidP="006928F0">
      <w:pPr>
        <w:pStyle w:val="NoSpacing"/>
        <w:spacing w:line="360" w:lineRule="auto"/>
        <w:contextualSpacing/>
        <w:jc w:val="both"/>
        <w:rPr>
          <w:rFonts w:ascii="Calibri" w:hAnsi="Calibri"/>
          <w:u w:val="single"/>
          <w:lang w:val="es-ES_tradnl"/>
        </w:rPr>
      </w:pPr>
      <w:r w:rsidRPr="00366674">
        <w:rPr>
          <w:rFonts w:ascii="Calibri" w:hAnsi="Calibri"/>
          <w:u w:val="single"/>
          <w:lang w:val="es-ES_tradnl"/>
        </w:rPr>
        <w:t>6</w:t>
      </w:r>
      <w:r w:rsidR="00FD2A7B" w:rsidRPr="00366674">
        <w:rPr>
          <w:rFonts w:ascii="Calibri" w:hAnsi="Calibri"/>
          <w:u w:val="single"/>
          <w:lang w:val="es-ES_tradnl"/>
        </w:rPr>
        <w:t xml:space="preserve">.1. </w:t>
      </w:r>
      <w:r w:rsidR="00C354F1" w:rsidRPr="00366674">
        <w:rPr>
          <w:rFonts w:ascii="Calibri" w:hAnsi="Calibri"/>
          <w:u w:val="single"/>
          <w:lang w:val="es-ES_tradnl"/>
        </w:rPr>
        <w:t>Programas de regularización</w:t>
      </w:r>
    </w:p>
    <w:p w14:paraId="1D23E36C" w14:textId="77777777" w:rsidR="007C4747" w:rsidRPr="00366674" w:rsidRDefault="007C4747" w:rsidP="006928F0">
      <w:pPr>
        <w:pStyle w:val="NoSpacing"/>
        <w:spacing w:line="360" w:lineRule="auto"/>
        <w:contextualSpacing/>
        <w:jc w:val="both"/>
        <w:rPr>
          <w:rFonts w:ascii="Calibri" w:hAnsi="Calibri"/>
          <w:lang w:val="es-ES_tradnl"/>
        </w:rPr>
      </w:pPr>
    </w:p>
    <w:p w14:paraId="04D8597D" w14:textId="19BDA3D2" w:rsidR="00257E7F" w:rsidRPr="00366674" w:rsidRDefault="00F80846" w:rsidP="006928F0">
      <w:pPr>
        <w:pStyle w:val="NoSpacing"/>
        <w:spacing w:line="360" w:lineRule="auto"/>
        <w:contextualSpacing/>
        <w:jc w:val="both"/>
        <w:rPr>
          <w:rFonts w:ascii="Calibri" w:hAnsi="Calibri"/>
          <w:lang w:val="es-ES_tradnl"/>
        </w:rPr>
      </w:pPr>
      <w:r>
        <w:rPr>
          <w:rFonts w:ascii="Calibri" w:hAnsi="Calibri"/>
          <w:lang w:val="es-ES_tradnl"/>
        </w:rPr>
        <w:t>En</w:t>
      </w:r>
      <w:r w:rsidR="00C354F1" w:rsidRPr="00366674">
        <w:rPr>
          <w:rFonts w:ascii="Calibri" w:hAnsi="Calibri"/>
          <w:lang w:val="es-ES_tradnl"/>
        </w:rPr>
        <w:t xml:space="preserve"> las Américas</w:t>
      </w:r>
      <w:r>
        <w:rPr>
          <w:rFonts w:ascii="Calibri" w:hAnsi="Calibri"/>
          <w:lang w:val="es-ES_tradnl"/>
        </w:rPr>
        <w:t xml:space="preserve"> hay varios ejemplos importantes</w:t>
      </w:r>
      <w:r w:rsidR="00C354F1" w:rsidRPr="00366674">
        <w:rPr>
          <w:rFonts w:ascii="Calibri" w:hAnsi="Calibri"/>
          <w:lang w:val="es-ES_tradnl"/>
        </w:rPr>
        <w:t xml:space="preserve"> de situaciones donde se han instituido programas de regularización específicamente para responder a un desastre que ocurrió en el extranjero. El enfoque general que se adoptó en estas situaciones tiene muchas similitudes con los programas de regularización </w:t>
      </w:r>
      <w:r w:rsidR="009102FC" w:rsidRPr="00366674">
        <w:rPr>
          <w:rFonts w:ascii="Calibri" w:hAnsi="Calibri"/>
          <w:lang w:val="es-ES_tradnl"/>
        </w:rPr>
        <w:t xml:space="preserve">de extranjeros </w:t>
      </w:r>
      <w:r w:rsidR="005A353A">
        <w:rPr>
          <w:rFonts w:ascii="Calibri" w:hAnsi="Calibri"/>
          <w:lang w:val="es-ES_tradnl"/>
        </w:rPr>
        <w:t>en condición</w:t>
      </w:r>
      <w:r w:rsidR="009102FC" w:rsidRPr="00366674">
        <w:rPr>
          <w:rFonts w:ascii="Calibri" w:hAnsi="Calibri"/>
          <w:lang w:val="es-ES_tradnl"/>
        </w:rPr>
        <w:t xml:space="preserve"> migratoria irregular que se aplican periódicamente en los Estados de las Américas y </w:t>
      </w:r>
      <w:r w:rsidR="00586574">
        <w:rPr>
          <w:rFonts w:ascii="Calibri" w:hAnsi="Calibri"/>
          <w:lang w:val="es-ES_tradnl"/>
        </w:rPr>
        <w:t>en</w:t>
      </w:r>
      <w:r w:rsidR="009102FC" w:rsidRPr="00366674">
        <w:rPr>
          <w:rFonts w:ascii="Calibri" w:hAnsi="Calibri"/>
          <w:lang w:val="es-ES_tradnl"/>
        </w:rPr>
        <w:t xml:space="preserve"> otros lados. En este sentido, están </w:t>
      </w:r>
      <w:r w:rsidR="00F332A6">
        <w:rPr>
          <w:rFonts w:ascii="Calibri" w:hAnsi="Calibri"/>
          <w:lang w:val="es-ES_tradnl"/>
        </w:rPr>
        <w:t>dirigidos</w:t>
      </w:r>
      <w:r w:rsidR="009102FC" w:rsidRPr="00366674">
        <w:rPr>
          <w:rFonts w:ascii="Calibri" w:hAnsi="Calibri"/>
          <w:lang w:val="es-ES_tradnl"/>
        </w:rPr>
        <w:t xml:space="preserve"> específicamente </w:t>
      </w:r>
      <w:r w:rsidR="00F332A6">
        <w:rPr>
          <w:rFonts w:ascii="Calibri" w:hAnsi="Calibri"/>
          <w:lang w:val="es-ES_tradnl"/>
        </w:rPr>
        <w:t>a</w:t>
      </w:r>
      <w:r w:rsidR="009102FC" w:rsidRPr="00366674">
        <w:rPr>
          <w:rFonts w:ascii="Calibri" w:hAnsi="Calibri"/>
          <w:lang w:val="es-ES_tradnl"/>
        </w:rPr>
        <w:t xml:space="preserve"> </w:t>
      </w:r>
      <w:r w:rsidR="00EA1575">
        <w:rPr>
          <w:rFonts w:ascii="Calibri" w:hAnsi="Calibri"/>
          <w:lang w:val="es-ES_tradnl"/>
        </w:rPr>
        <w:t>au</w:t>
      </w:r>
      <w:r w:rsidR="00F332A6">
        <w:rPr>
          <w:rFonts w:ascii="Calibri" w:hAnsi="Calibri"/>
          <w:lang w:val="es-ES_tradnl"/>
        </w:rPr>
        <w:t>torizar</w:t>
      </w:r>
      <w:r w:rsidR="009102FC" w:rsidRPr="00366674">
        <w:rPr>
          <w:rFonts w:ascii="Calibri" w:hAnsi="Calibri"/>
          <w:lang w:val="es-ES_tradnl"/>
        </w:rPr>
        <w:t xml:space="preserve"> la estadía de los extranjeros (usualmente de los que ya se encuentran en el país y muchas veces, </w:t>
      </w:r>
      <w:r w:rsidR="009102FC" w:rsidRPr="00366674">
        <w:rPr>
          <w:rFonts w:ascii="Calibri" w:hAnsi="Calibri"/>
          <w:lang w:val="es-ES_tradnl"/>
        </w:rPr>
        <w:lastRenderedPageBreak/>
        <w:t xml:space="preserve">implícitamente, los que no tienen una condición migratoria regular) más que </w:t>
      </w:r>
      <w:r w:rsidR="00EA2F05" w:rsidRPr="00366674">
        <w:rPr>
          <w:rFonts w:ascii="Calibri" w:hAnsi="Calibri"/>
          <w:lang w:val="es-ES_tradnl"/>
        </w:rPr>
        <w:t>facilitar el ingreso de migrantes nuevos al territorio.</w:t>
      </w:r>
    </w:p>
    <w:p w14:paraId="7AEDCD2C" w14:textId="77777777" w:rsidR="00257E7F" w:rsidRPr="00366674" w:rsidRDefault="00257E7F" w:rsidP="006928F0">
      <w:pPr>
        <w:pStyle w:val="NoSpacing"/>
        <w:spacing w:line="360" w:lineRule="auto"/>
        <w:contextualSpacing/>
        <w:jc w:val="both"/>
        <w:rPr>
          <w:rFonts w:ascii="Calibri" w:hAnsi="Calibri"/>
          <w:lang w:val="es-ES_tradnl"/>
        </w:rPr>
      </w:pPr>
    </w:p>
    <w:p w14:paraId="0FE51D1B" w14:textId="6DE7D191" w:rsidR="005F7E93" w:rsidRPr="00366674" w:rsidRDefault="00AE2538" w:rsidP="006928F0">
      <w:pPr>
        <w:pStyle w:val="NoSpacing"/>
        <w:spacing w:line="360" w:lineRule="auto"/>
        <w:contextualSpacing/>
        <w:jc w:val="both"/>
        <w:rPr>
          <w:rFonts w:ascii="Calibri" w:hAnsi="Calibri"/>
          <w:lang w:val="es-ES_tradnl"/>
        </w:rPr>
      </w:pPr>
      <w:r w:rsidRPr="00366674">
        <w:rPr>
          <w:rFonts w:ascii="Calibri" w:hAnsi="Calibri"/>
          <w:lang w:val="es-ES_tradnl"/>
        </w:rPr>
        <w:t>Algunos ejemplos recientes de programas de este tipo instituidos en las Américas son los que</w:t>
      </w:r>
      <w:r w:rsidR="00C92CC6">
        <w:rPr>
          <w:rFonts w:ascii="Calibri" w:hAnsi="Calibri"/>
          <w:lang w:val="es-ES_tradnl"/>
        </w:rPr>
        <w:t xml:space="preserve"> </w:t>
      </w:r>
      <w:r w:rsidR="00C92CC6" w:rsidRPr="00366674">
        <w:rPr>
          <w:rFonts w:ascii="Calibri" w:hAnsi="Calibri"/>
          <w:lang w:val="es-ES_tradnl"/>
        </w:rPr>
        <w:t>ciertos Estados</w:t>
      </w:r>
      <w:r w:rsidRPr="00366674">
        <w:rPr>
          <w:rFonts w:ascii="Calibri" w:hAnsi="Calibri"/>
          <w:lang w:val="es-ES_tradnl"/>
        </w:rPr>
        <w:t xml:space="preserve"> crearon para los ciudadanos haitianos después del terremoto, en respuesta a un llamado realizado en enero de 2010 por la organización subregional Alianza Bolivariana para las Amé</w:t>
      </w:r>
      <w:r w:rsidR="003F0247" w:rsidRPr="00366674">
        <w:rPr>
          <w:rFonts w:ascii="Calibri" w:hAnsi="Calibri"/>
          <w:lang w:val="es-ES_tradnl"/>
        </w:rPr>
        <w:t>ricas</w:t>
      </w:r>
      <w:r w:rsidRPr="00366674">
        <w:rPr>
          <w:rFonts w:ascii="Calibri" w:hAnsi="Calibri"/>
          <w:lang w:val="es-ES_tradnl"/>
        </w:rPr>
        <w:t xml:space="preserve"> (A</w:t>
      </w:r>
      <w:r w:rsidR="00971B6A" w:rsidRPr="00366674">
        <w:rPr>
          <w:rFonts w:ascii="Calibri" w:hAnsi="Calibri"/>
          <w:lang w:val="es-ES_tradnl"/>
        </w:rPr>
        <w:t>LBA</w:t>
      </w:r>
      <w:r w:rsidR="003F0247" w:rsidRPr="00366674">
        <w:rPr>
          <w:rFonts w:ascii="Calibri" w:hAnsi="Calibri"/>
          <w:lang w:val="es-ES_tradnl"/>
        </w:rPr>
        <w:t>)</w:t>
      </w:r>
      <w:r w:rsidR="00C50659" w:rsidRPr="00366674">
        <w:rPr>
          <w:rFonts w:ascii="Calibri" w:hAnsi="Calibri"/>
          <w:lang w:val="es-ES_tradnl"/>
        </w:rPr>
        <w:t xml:space="preserve"> </w:t>
      </w:r>
      <w:r w:rsidRPr="00366674">
        <w:rPr>
          <w:rFonts w:ascii="Calibri" w:hAnsi="Calibri"/>
          <w:lang w:val="es-ES_tradnl"/>
        </w:rPr>
        <w:t>para “</w:t>
      </w:r>
      <w:r w:rsidR="00282BDA">
        <w:rPr>
          <w:rFonts w:ascii="Calibri" w:hAnsi="Calibri"/>
          <w:lang w:val="es-ES_tradnl"/>
        </w:rPr>
        <w:t>d</w:t>
      </w:r>
      <w:r w:rsidR="0026229E" w:rsidRPr="00366674">
        <w:rPr>
          <w:rFonts w:ascii="Calibri" w:hAnsi="Calibri"/>
          <w:lang w:val="es-ES_tradnl"/>
        </w:rPr>
        <w:t xml:space="preserve">ecretar una amnistía migratoria, que regularice el estatus migratorio de los ciudadanos haitianos residentes en los </w:t>
      </w:r>
      <w:r w:rsidR="0067482E">
        <w:rPr>
          <w:rFonts w:ascii="Calibri" w:hAnsi="Calibri"/>
          <w:lang w:val="es-ES_tradnl"/>
        </w:rPr>
        <w:t>países del ALBA</w:t>
      </w:r>
      <w:r w:rsidRPr="00366674">
        <w:rPr>
          <w:rFonts w:ascii="Calibri" w:hAnsi="Calibri"/>
          <w:lang w:val="es-ES_tradnl"/>
        </w:rPr>
        <w:t>”</w:t>
      </w:r>
      <w:r w:rsidR="00971B6A" w:rsidRPr="00366674">
        <w:rPr>
          <w:rFonts w:ascii="Calibri" w:hAnsi="Calibri"/>
          <w:lang w:val="es-ES_tradnl"/>
        </w:rPr>
        <w:t>.</w:t>
      </w:r>
      <w:r w:rsidR="003F0247" w:rsidRPr="00366674">
        <w:rPr>
          <w:rStyle w:val="FootnoteReference"/>
          <w:rFonts w:ascii="Calibri" w:hAnsi="Calibri"/>
          <w:lang w:val="es-ES_tradnl"/>
        </w:rPr>
        <w:footnoteReference w:id="206"/>
      </w:r>
      <w:r w:rsidR="00046002" w:rsidRPr="00366674">
        <w:rPr>
          <w:rFonts w:ascii="Calibri" w:hAnsi="Calibri"/>
          <w:lang w:val="es-ES_tradnl"/>
        </w:rPr>
        <w:t xml:space="preserve"> </w:t>
      </w:r>
      <w:r w:rsidR="0026229E" w:rsidRPr="00366674">
        <w:rPr>
          <w:rFonts w:ascii="Calibri" w:hAnsi="Calibri"/>
          <w:lang w:val="es-ES_tradnl"/>
        </w:rPr>
        <w:t>Así, en febrero de 2010</w:t>
      </w:r>
      <w:r w:rsidR="00046002" w:rsidRPr="00366674">
        <w:rPr>
          <w:rFonts w:ascii="Calibri" w:hAnsi="Calibri"/>
          <w:lang w:val="es-ES_tradnl"/>
        </w:rPr>
        <w:t xml:space="preserve"> </w:t>
      </w:r>
      <w:r w:rsidR="00046002" w:rsidRPr="00366674">
        <w:rPr>
          <w:rFonts w:ascii="Calibri" w:hAnsi="Calibri"/>
          <w:b/>
          <w:lang w:val="es-ES_tradnl"/>
        </w:rPr>
        <w:t>Ecuador</w:t>
      </w:r>
      <w:r w:rsidR="00046002" w:rsidRPr="00366674">
        <w:rPr>
          <w:rFonts w:ascii="Calibri" w:hAnsi="Calibri"/>
          <w:lang w:val="es-ES_tradnl"/>
        </w:rPr>
        <w:t xml:space="preserve"> </w:t>
      </w:r>
      <w:r w:rsidR="0026229E" w:rsidRPr="00366674">
        <w:rPr>
          <w:rFonts w:ascii="Calibri" w:hAnsi="Calibri"/>
          <w:lang w:val="es-ES_tradnl"/>
        </w:rPr>
        <w:t xml:space="preserve">adoptó un decreto presidencial para implementar </w:t>
      </w:r>
      <w:r w:rsidR="0067482E">
        <w:rPr>
          <w:rFonts w:ascii="Calibri" w:hAnsi="Calibri"/>
          <w:lang w:val="es-ES_tradnl"/>
        </w:rPr>
        <w:t xml:space="preserve">un </w:t>
      </w:r>
      <w:r w:rsidR="0026229E" w:rsidRPr="00366674">
        <w:rPr>
          <w:rFonts w:ascii="Calibri" w:hAnsi="Calibri"/>
          <w:lang w:val="es-ES_tradnl"/>
        </w:rPr>
        <w:t>“proceso de regularización” para los haitianos que se encontraban en Ecuador</w:t>
      </w:r>
      <w:r w:rsidR="00046002" w:rsidRPr="00366674">
        <w:rPr>
          <w:rFonts w:ascii="Calibri" w:hAnsi="Calibri"/>
          <w:lang w:val="es-ES_tradnl"/>
        </w:rPr>
        <w:t>.</w:t>
      </w:r>
      <w:r w:rsidR="00DC443B" w:rsidRPr="00366674">
        <w:rPr>
          <w:rStyle w:val="FootnoteReference"/>
          <w:rFonts w:ascii="Calibri" w:hAnsi="Calibri"/>
          <w:lang w:val="es-ES_tradnl"/>
        </w:rPr>
        <w:footnoteReference w:id="207"/>
      </w:r>
      <w:r w:rsidR="0067482E">
        <w:rPr>
          <w:rFonts w:ascii="Calibri" w:hAnsi="Calibri"/>
          <w:lang w:val="es-ES_tradnl"/>
        </w:rPr>
        <w:t xml:space="preserve"> </w:t>
      </w:r>
      <w:r w:rsidR="00D63CC4" w:rsidRPr="00366674">
        <w:rPr>
          <w:rFonts w:ascii="Calibri" w:hAnsi="Calibri"/>
          <w:lang w:val="es-ES_tradnl"/>
        </w:rPr>
        <w:t>A</w:t>
      </w:r>
      <w:r w:rsidR="0067482E">
        <w:rPr>
          <w:rFonts w:ascii="Calibri" w:hAnsi="Calibri"/>
          <w:lang w:val="es-ES_tradnl"/>
        </w:rPr>
        <w:t>demás</w:t>
      </w:r>
      <w:r w:rsidR="00D63CC4" w:rsidRPr="00366674">
        <w:rPr>
          <w:rFonts w:ascii="Calibri" w:hAnsi="Calibri"/>
          <w:lang w:val="es-ES_tradnl"/>
        </w:rPr>
        <w:t xml:space="preserve">, las ramas pertinentes del gobierno de Ecuador adoptaron </w:t>
      </w:r>
      <w:r w:rsidR="0067482E">
        <w:rPr>
          <w:rFonts w:ascii="Calibri" w:hAnsi="Calibri"/>
          <w:lang w:val="es-ES_tradnl"/>
        </w:rPr>
        <w:t xml:space="preserve">un </w:t>
      </w:r>
      <w:r w:rsidR="00D63CC4" w:rsidRPr="00366674">
        <w:rPr>
          <w:rFonts w:ascii="Calibri" w:hAnsi="Calibri"/>
          <w:lang w:val="es-ES_tradnl"/>
        </w:rPr>
        <w:t>montón de medidas adicionales</w:t>
      </w:r>
      <w:r w:rsidR="00046002" w:rsidRPr="00366674">
        <w:rPr>
          <w:rFonts w:ascii="Calibri" w:hAnsi="Calibri"/>
          <w:lang w:val="es-ES_tradnl"/>
        </w:rPr>
        <w:t xml:space="preserve"> </w:t>
      </w:r>
      <w:r w:rsidR="00D63CC4" w:rsidRPr="00366674">
        <w:rPr>
          <w:rFonts w:ascii="Calibri" w:hAnsi="Calibri"/>
          <w:lang w:val="es-ES_tradnl"/>
        </w:rPr>
        <w:t>para facilitar el proceso</w:t>
      </w:r>
      <w:r w:rsidR="00DC443B" w:rsidRPr="00366674">
        <w:rPr>
          <w:rFonts w:ascii="Calibri" w:hAnsi="Calibri"/>
          <w:lang w:val="es-ES_tradnl"/>
        </w:rPr>
        <w:t>.</w:t>
      </w:r>
      <w:r w:rsidR="00DC443B" w:rsidRPr="00366674">
        <w:rPr>
          <w:rStyle w:val="FootnoteReference"/>
          <w:rFonts w:ascii="Calibri" w:hAnsi="Calibri"/>
          <w:lang w:val="es-ES_tradnl"/>
        </w:rPr>
        <w:footnoteReference w:id="208"/>
      </w:r>
      <w:r w:rsidR="00DC443B" w:rsidRPr="00366674">
        <w:rPr>
          <w:rFonts w:ascii="Calibri" w:hAnsi="Calibri"/>
          <w:lang w:val="es-ES_tradnl"/>
        </w:rPr>
        <w:t xml:space="preserve"> </w:t>
      </w:r>
      <w:r w:rsidR="00D63CC4" w:rsidRPr="00366674">
        <w:rPr>
          <w:rFonts w:ascii="Calibri" w:hAnsi="Calibri"/>
          <w:lang w:val="es-ES_tradnl"/>
        </w:rPr>
        <w:t xml:space="preserve">Poco tiempo después, en marzo de 2010 </w:t>
      </w:r>
      <w:r w:rsidR="00046002" w:rsidRPr="00366674">
        <w:rPr>
          <w:rFonts w:ascii="Calibri" w:hAnsi="Calibri"/>
          <w:b/>
          <w:lang w:val="es-ES_tradnl"/>
        </w:rPr>
        <w:t>Venezuela</w:t>
      </w:r>
      <w:r w:rsidR="00046002" w:rsidRPr="00366674">
        <w:rPr>
          <w:rFonts w:ascii="Calibri" w:hAnsi="Calibri"/>
          <w:lang w:val="es-ES_tradnl"/>
        </w:rPr>
        <w:t xml:space="preserve"> </w:t>
      </w:r>
      <w:r w:rsidR="00D63CC4" w:rsidRPr="00366674">
        <w:rPr>
          <w:rFonts w:ascii="Calibri" w:hAnsi="Calibri"/>
          <w:lang w:val="es-ES_tradnl"/>
        </w:rPr>
        <w:t xml:space="preserve">también empezó a </w:t>
      </w:r>
      <w:r w:rsidR="00B404A8">
        <w:rPr>
          <w:rFonts w:ascii="Calibri" w:hAnsi="Calibri"/>
          <w:lang w:val="es-ES_tradnl"/>
        </w:rPr>
        <w:t>realizar</w:t>
      </w:r>
      <w:r w:rsidR="00D63CC4" w:rsidRPr="00366674">
        <w:rPr>
          <w:rFonts w:ascii="Calibri" w:hAnsi="Calibri"/>
          <w:lang w:val="es-ES_tradnl"/>
        </w:rPr>
        <w:t xml:space="preserve"> un “operativo de regularización” para los haitianos </w:t>
      </w:r>
      <w:r w:rsidR="00B404A8">
        <w:rPr>
          <w:rFonts w:ascii="Calibri" w:hAnsi="Calibri"/>
          <w:lang w:val="es-ES_tradnl"/>
        </w:rPr>
        <w:t>e</w:t>
      </w:r>
      <w:r w:rsidR="00D63CC4" w:rsidRPr="00366674">
        <w:rPr>
          <w:rFonts w:ascii="Calibri" w:hAnsi="Calibri"/>
          <w:lang w:val="es-ES_tradnl"/>
        </w:rPr>
        <w:t xml:space="preserve">n </w:t>
      </w:r>
      <w:r w:rsidR="00AA14A7">
        <w:rPr>
          <w:rFonts w:ascii="Calibri" w:hAnsi="Calibri"/>
          <w:lang w:val="es-ES_tradnl"/>
        </w:rPr>
        <w:t>situación</w:t>
      </w:r>
      <w:r w:rsidR="00D63CC4" w:rsidRPr="00366674">
        <w:rPr>
          <w:rFonts w:ascii="Calibri" w:hAnsi="Calibri"/>
          <w:lang w:val="es-ES_tradnl"/>
        </w:rPr>
        <w:t xml:space="preserve"> migratoria irregular que vivían en Venezuela, el cual benefició a muchos miles de haitianos irregulares</w:t>
      </w:r>
      <w:r w:rsidR="00046002" w:rsidRPr="00366674">
        <w:rPr>
          <w:rFonts w:ascii="Calibri" w:hAnsi="Calibri"/>
          <w:lang w:val="es-ES_tradnl"/>
        </w:rPr>
        <w:t>.</w:t>
      </w:r>
      <w:r w:rsidR="00DC443B" w:rsidRPr="00366674">
        <w:rPr>
          <w:rStyle w:val="FootnoteReference"/>
          <w:rFonts w:ascii="Calibri" w:hAnsi="Calibri"/>
          <w:lang w:val="es-ES_tradnl"/>
        </w:rPr>
        <w:footnoteReference w:id="209"/>
      </w:r>
      <w:r w:rsidR="00046002" w:rsidRPr="00366674">
        <w:rPr>
          <w:rFonts w:ascii="Calibri" w:hAnsi="Calibri"/>
          <w:lang w:val="es-ES_tradnl"/>
        </w:rPr>
        <w:t xml:space="preserve"> </w:t>
      </w:r>
    </w:p>
    <w:p w14:paraId="639A3BB2" w14:textId="77777777" w:rsidR="005F7E93" w:rsidRPr="00366674" w:rsidRDefault="005F7E93" w:rsidP="006928F0">
      <w:pPr>
        <w:pStyle w:val="NoSpacing"/>
        <w:spacing w:line="360" w:lineRule="auto"/>
        <w:contextualSpacing/>
        <w:jc w:val="both"/>
        <w:rPr>
          <w:rFonts w:ascii="Calibri" w:hAnsi="Calibri"/>
          <w:lang w:val="es-ES_tradnl"/>
        </w:rPr>
      </w:pPr>
    </w:p>
    <w:p w14:paraId="2EF0FFEB" w14:textId="19E0BBEE" w:rsidR="000363E9" w:rsidRPr="00366674" w:rsidRDefault="0028480D" w:rsidP="006928F0">
      <w:pPr>
        <w:pStyle w:val="NoSpacing"/>
        <w:spacing w:line="360" w:lineRule="auto"/>
        <w:contextualSpacing/>
        <w:jc w:val="both"/>
        <w:rPr>
          <w:rFonts w:ascii="Calibri" w:hAnsi="Calibri"/>
          <w:lang w:val="es-ES_tradnl"/>
        </w:rPr>
      </w:pPr>
      <w:r w:rsidRPr="00366674">
        <w:rPr>
          <w:rFonts w:ascii="Calibri" w:hAnsi="Calibri"/>
          <w:lang w:val="es-ES_tradnl"/>
        </w:rPr>
        <w:t xml:space="preserve">Asimismo, en otros países de las Américas </w:t>
      </w:r>
      <w:r w:rsidR="0072397E">
        <w:rPr>
          <w:rFonts w:ascii="Calibri" w:hAnsi="Calibri"/>
          <w:lang w:val="es-ES_tradnl"/>
        </w:rPr>
        <w:t xml:space="preserve">se </w:t>
      </w:r>
      <w:r w:rsidRPr="00366674">
        <w:rPr>
          <w:rFonts w:ascii="Calibri" w:hAnsi="Calibri"/>
          <w:lang w:val="es-ES_tradnl"/>
        </w:rPr>
        <w:t>ha</w:t>
      </w:r>
      <w:r w:rsidR="0072397E">
        <w:rPr>
          <w:rFonts w:ascii="Calibri" w:hAnsi="Calibri"/>
          <w:lang w:val="es-ES_tradnl"/>
        </w:rPr>
        <w:t>n ejecutado programas similares</w:t>
      </w:r>
      <w:r w:rsidRPr="00366674">
        <w:rPr>
          <w:rFonts w:ascii="Calibri" w:hAnsi="Calibri"/>
          <w:lang w:val="es-ES_tradnl"/>
        </w:rPr>
        <w:t xml:space="preserve"> en respuesta a los desastres ocurridos en años anteriores. Un excelente ejemplo </w:t>
      </w:r>
      <w:r w:rsidR="00FE4DDF">
        <w:rPr>
          <w:rFonts w:ascii="Calibri" w:hAnsi="Calibri"/>
          <w:lang w:val="es-ES_tradnl"/>
        </w:rPr>
        <w:t xml:space="preserve">de esto </w:t>
      </w:r>
      <w:r w:rsidRPr="00366674">
        <w:rPr>
          <w:rFonts w:ascii="Calibri" w:hAnsi="Calibri"/>
          <w:lang w:val="es-ES_tradnl"/>
        </w:rPr>
        <w:t xml:space="preserve">son las medidas de gran alcance </w:t>
      </w:r>
      <w:r w:rsidR="0072397E">
        <w:rPr>
          <w:rFonts w:ascii="Calibri" w:hAnsi="Calibri"/>
          <w:lang w:val="es-ES_tradnl"/>
        </w:rPr>
        <w:t>que adoptó</w:t>
      </w:r>
      <w:r w:rsidRPr="00366674">
        <w:rPr>
          <w:rFonts w:ascii="Calibri" w:hAnsi="Calibri"/>
          <w:lang w:val="es-ES_tradnl"/>
        </w:rPr>
        <w:t xml:space="preserve"> </w:t>
      </w:r>
      <w:r w:rsidR="00DC443B" w:rsidRPr="00366674">
        <w:rPr>
          <w:rFonts w:ascii="Calibri" w:hAnsi="Calibri"/>
          <w:b/>
          <w:lang w:val="es-ES_tradnl"/>
        </w:rPr>
        <w:t>Costa Rica</w:t>
      </w:r>
      <w:r w:rsidR="00703591">
        <w:rPr>
          <w:rFonts w:ascii="Calibri" w:hAnsi="Calibri"/>
          <w:lang w:val="es-ES_tradnl"/>
        </w:rPr>
        <w:t xml:space="preserve"> e</w:t>
      </w:r>
      <w:r w:rsidR="00DC443B" w:rsidRPr="00366674">
        <w:rPr>
          <w:rFonts w:ascii="Calibri" w:hAnsi="Calibri"/>
          <w:lang w:val="es-ES_tradnl"/>
        </w:rPr>
        <w:t xml:space="preserve">n 1999 </w:t>
      </w:r>
      <w:r w:rsidRPr="00366674">
        <w:rPr>
          <w:rFonts w:ascii="Calibri" w:hAnsi="Calibri"/>
          <w:lang w:val="es-ES_tradnl"/>
        </w:rPr>
        <w:t>después de la devastación provocada por el huracán Mitch en los países centroamericanos. Mediante estos programas se buscaba dar la oportunidad a ciudadanos de otros países centroamericanos que vivían en Costa Rica de “normalizar”</w:t>
      </w:r>
      <w:r w:rsidR="00DC443B" w:rsidRPr="00366674">
        <w:rPr>
          <w:rFonts w:ascii="Calibri" w:hAnsi="Calibri"/>
          <w:lang w:val="es-ES_tradnl"/>
        </w:rPr>
        <w:t xml:space="preserve"> </w:t>
      </w:r>
      <w:r w:rsidRPr="00366674">
        <w:rPr>
          <w:rFonts w:ascii="Calibri" w:hAnsi="Calibri"/>
          <w:lang w:val="es-ES_tradnl"/>
        </w:rPr>
        <w:t xml:space="preserve">su condición </w:t>
      </w:r>
      <w:r w:rsidRPr="00366674">
        <w:rPr>
          <w:rFonts w:ascii="Calibri" w:hAnsi="Calibri"/>
          <w:lang w:val="es-ES_tradnl"/>
        </w:rPr>
        <w:lastRenderedPageBreak/>
        <w:t>migratoria en términos legales</w:t>
      </w:r>
      <w:r w:rsidR="00DC443B" w:rsidRPr="00366674">
        <w:rPr>
          <w:rFonts w:ascii="Calibri" w:hAnsi="Calibri"/>
          <w:lang w:val="es-ES_tradnl"/>
        </w:rPr>
        <w:t>.</w:t>
      </w:r>
      <w:r w:rsidR="00DC443B" w:rsidRPr="00366674">
        <w:rPr>
          <w:rStyle w:val="FootnoteReference"/>
          <w:rFonts w:ascii="Calibri" w:hAnsi="Calibri"/>
          <w:lang w:val="es-ES_tradnl"/>
        </w:rPr>
        <w:footnoteReference w:id="210"/>
      </w:r>
      <w:r w:rsidR="009C079E" w:rsidRPr="00366674">
        <w:rPr>
          <w:rFonts w:ascii="Calibri" w:hAnsi="Calibri"/>
          <w:lang w:val="es-ES_tradnl"/>
        </w:rPr>
        <w:t xml:space="preserve"> </w:t>
      </w:r>
      <w:r w:rsidR="00247DC0">
        <w:rPr>
          <w:rFonts w:ascii="Calibri" w:hAnsi="Calibri"/>
          <w:lang w:val="es-ES_tradnl"/>
        </w:rPr>
        <w:t>Las medidas permit</w:t>
      </w:r>
      <w:r w:rsidR="000F1984">
        <w:rPr>
          <w:rFonts w:ascii="Calibri" w:hAnsi="Calibri"/>
          <w:lang w:val="es-ES_tradnl"/>
        </w:rPr>
        <w:t>i</w:t>
      </w:r>
      <w:r w:rsidR="00247DC0">
        <w:rPr>
          <w:rFonts w:ascii="Calibri" w:hAnsi="Calibri"/>
          <w:lang w:val="es-ES_tradnl"/>
        </w:rPr>
        <w:t>ero</w:t>
      </w:r>
      <w:r w:rsidR="0083654F" w:rsidRPr="00366674">
        <w:rPr>
          <w:rFonts w:ascii="Calibri" w:hAnsi="Calibri"/>
          <w:lang w:val="es-ES_tradnl"/>
        </w:rPr>
        <w:t>n la regularización de aproximadamente</w:t>
      </w:r>
      <w:r w:rsidR="00AF5D66">
        <w:rPr>
          <w:rFonts w:ascii="Calibri" w:hAnsi="Calibri"/>
          <w:lang w:val="es-ES_tradnl"/>
        </w:rPr>
        <w:t xml:space="preserve"> 150,</w:t>
      </w:r>
      <w:r w:rsidR="00002835" w:rsidRPr="00366674">
        <w:rPr>
          <w:rFonts w:ascii="Calibri" w:hAnsi="Calibri"/>
          <w:lang w:val="es-ES_tradnl"/>
        </w:rPr>
        <w:t xml:space="preserve">000 </w:t>
      </w:r>
      <w:r w:rsidR="0083654F" w:rsidRPr="00366674">
        <w:rPr>
          <w:rFonts w:ascii="Calibri" w:hAnsi="Calibri"/>
          <w:lang w:val="es-ES_tradnl"/>
        </w:rPr>
        <w:t>extranjeros, la mayoría de los que eran migrantes irregulares</w:t>
      </w:r>
      <w:r w:rsidR="005B23B3">
        <w:rPr>
          <w:rFonts w:ascii="Calibri" w:hAnsi="Calibri"/>
          <w:lang w:val="es-ES_tradnl"/>
        </w:rPr>
        <w:t xml:space="preserve"> provenientes de Nicaragua</w:t>
      </w:r>
      <w:r w:rsidR="00191B75" w:rsidRPr="00366674">
        <w:rPr>
          <w:rFonts w:ascii="Calibri" w:hAnsi="Calibri"/>
          <w:lang w:val="es-ES_tradnl"/>
        </w:rPr>
        <w:t>.</w:t>
      </w:r>
      <w:r w:rsidR="00002835" w:rsidRPr="00366674">
        <w:rPr>
          <w:rStyle w:val="FootnoteReference"/>
          <w:rFonts w:ascii="Calibri" w:hAnsi="Calibri"/>
          <w:lang w:val="es-ES_tradnl"/>
        </w:rPr>
        <w:footnoteReference w:id="211"/>
      </w:r>
      <w:r w:rsidR="0083654F" w:rsidRPr="00366674">
        <w:rPr>
          <w:rFonts w:ascii="Calibri" w:hAnsi="Calibri"/>
          <w:lang w:val="es-ES_tradnl"/>
        </w:rPr>
        <w:t xml:space="preserve"> De hecho, al igual que los ejemplos de Ecuador y Venezuela, el programa se adoptó a raíz de un compromiso asumido en un foro regional, en este caso durante la reunión de presidentes centroamericanos que se llevó a cabo en </w:t>
      </w:r>
      <w:r w:rsidR="00E02094" w:rsidRPr="00366674">
        <w:rPr>
          <w:rFonts w:ascii="Calibri" w:hAnsi="Calibri"/>
          <w:lang w:val="es-ES_tradnl"/>
        </w:rPr>
        <w:t xml:space="preserve">Comalapa, El Salvador, </w:t>
      </w:r>
      <w:r w:rsidR="0083654F" w:rsidRPr="00366674">
        <w:rPr>
          <w:rFonts w:ascii="Calibri" w:hAnsi="Calibri"/>
          <w:lang w:val="es-ES_tradnl"/>
        </w:rPr>
        <w:t>e</w:t>
      </w:r>
      <w:r w:rsidR="004D00B2" w:rsidRPr="00366674">
        <w:rPr>
          <w:rFonts w:ascii="Calibri" w:hAnsi="Calibri"/>
          <w:lang w:val="es-ES_tradnl"/>
        </w:rPr>
        <w:t>n</w:t>
      </w:r>
      <w:r w:rsidR="00191B75" w:rsidRPr="00366674">
        <w:rPr>
          <w:rFonts w:ascii="Calibri" w:hAnsi="Calibri"/>
          <w:lang w:val="es-ES_tradnl"/>
        </w:rPr>
        <w:t xml:space="preserve"> 1998 </w:t>
      </w:r>
      <w:r w:rsidR="0083654F" w:rsidRPr="00366674">
        <w:rPr>
          <w:rFonts w:ascii="Calibri" w:hAnsi="Calibri"/>
          <w:lang w:val="es-ES_tradnl"/>
        </w:rPr>
        <w:t>para emprender acciones a nivel regional para responder a los efectos del huracán Mitch</w:t>
      </w:r>
      <w:r w:rsidR="00191B75" w:rsidRPr="00366674">
        <w:rPr>
          <w:rFonts w:ascii="Calibri" w:hAnsi="Calibri"/>
          <w:lang w:val="es-ES_tradnl"/>
        </w:rPr>
        <w:t>.</w:t>
      </w:r>
      <w:r w:rsidR="00545BA0" w:rsidRPr="00366674">
        <w:rPr>
          <w:rStyle w:val="FootnoteReference"/>
          <w:rFonts w:ascii="Calibri" w:hAnsi="Calibri"/>
          <w:lang w:val="es-ES_tradnl"/>
        </w:rPr>
        <w:footnoteReference w:id="212"/>
      </w:r>
      <w:r w:rsidR="000363E9" w:rsidRPr="00366674">
        <w:rPr>
          <w:rFonts w:ascii="Calibri" w:hAnsi="Calibri"/>
          <w:lang w:val="es-ES_tradnl"/>
        </w:rPr>
        <w:t xml:space="preserve"> </w:t>
      </w:r>
      <w:r w:rsidR="0083654F" w:rsidRPr="00366674">
        <w:rPr>
          <w:rFonts w:ascii="Calibri" w:hAnsi="Calibri"/>
          <w:lang w:val="es-ES_tradnl"/>
        </w:rPr>
        <w:t xml:space="preserve">Otros Estados centroamericanos adoptaron programas casi idénticos sobre esta base, como el que se creó en </w:t>
      </w:r>
      <w:r w:rsidR="000363E9" w:rsidRPr="00366674">
        <w:rPr>
          <w:rFonts w:ascii="Calibri" w:hAnsi="Calibri"/>
          <w:b/>
          <w:lang w:val="es-ES_tradnl"/>
        </w:rPr>
        <w:t>Nicaragua</w:t>
      </w:r>
      <w:r w:rsidR="00886398" w:rsidRPr="00366674">
        <w:rPr>
          <w:rFonts w:ascii="Calibri" w:hAnsi="Calibri"/>
          <w:lang w:val="es-ES_tradnl"/>
        </w:rPr>
        <w:t>.</w:t>
      </w:r>
      <w:r w:rsidR="000363E9" w:rsidRPr="00366674">
        <w:rPr>
          <w:rStyle w:val="FootnoteReference"/>
          <w:rFonts w:ascii="Calibri" w:hAnsi="Calibri"/>
          <w:lang w:val="es-ES_tradnl"/>
        </w:rPr>
        <w:footnoteReference w:id="213"/>
      </w:r>
      <w:r w:rsidR="00F313CB" w:rsidRPr="00366674">
        <w:rPr>
          <w:rFonts w:ascii="Calibri" w:hAnsi="Calibri"/>
          <w:lang w:val="es-ES_tradnl"/>
        </w:rPr>
        <w:t xml:space="preserve"> Por otro lado,</w:t>
      </w:r>
      <w:r w:rsidR="00886398" w:rsidRPr="00366674">
        <w:rPr>
          <w:rFonts w:ascii="Calibri" w:hAnsi="Calibri"/>
          <w:lang w:val="es-ES_tradnl"/>
        </w:rPr>
        <w:t xml:space="preserve"> </w:t>
      </w:r>
      <w:r w:rsidR="00886398" w:rsidRPr="00366674">
        <w:rPr>
          <w:rFonts w:ascii="Calibri" w:hAnsi="Calibri"/>
          <w:b/>
          <w:lang w:val="es-ES_tradnl"/>
        </w:rPr>
        <w:t>Panam</w:t>
      </w:r>
      <w:r w:rsidR="00F313CB" w:rsidRPr="00366674">
        <w:rPr>
          <w:rFonts w:ascii="Calibri" w:hAnsi="Calibri"/>
          <w:b/>
          <w:lang w:val="es-ES_tradnl"/>
        </w:rPr>
        <w:t>á</w:t>
      </w:r>
      <w:r w:rsidR="00886398" w:rsidRPr="00366674">
        <w:rPr>
          <w:rFonts w:ascii="Calibri" w:hAnsi="Calibri"/>
          <w:lang w:val="es-ES_tradnl"/>
        </w:rPr>
        <w:t xml:space="preserve"> </w:t>
      </w:r>
      <w:r w:rsidR="00F313CB" w:rsidRPr="00366674">
        <w:rPr>
          <w:rFonts w:ascii="Calibri" w:hAnsi="Calibri"/>
          <w:lang w:val="es-ES_tradnl"/>
        </w:rPr>
        <w:t>también creó un programa similar poco tiempo después para regularizar sobre esta misma base a migrantes nicaragüenses que se encontraban en el país desde hacía mucho tiempo</w:t>
      </w:r>
      <w:r w:rsidR="00886398" w:rsidRPr="00366674">
        <w:rPr>
          <w:rFonts w:ascii="Calibri" w:hAnsi="Calibri"/>
          <w:lang w:val="es-ES_tradnl"/>
        </w:rPr>
        <w:t>.</w:t>
      </w:r>
      <w:r w:rsidR="00886398" w:rsidRPr="00366674">
        <w:rPr>
          <w:rStyle w:val="FootnoteReference"/>
          <w:rFonts w:ascii="Calibri" w:hAnsi="Calibri"/>
          <w:lang w:val="es-ES_tradnl"/>
        </w:rPr>
        <w:footnoteReference w:id="214"/>
      </w:r>
    </w:p>
    <w:p w14:paraId="6E96B58E" w14:textId="77777777" w:rsidR="00C50659" w:rsidRPr="00366674" w:rsidRDefault="00C50659" w:rsidP="006928F0">
      <w:pPr>
        <w:pStyle w:val="NoSpacing"/>
        <w:spacing w:line="360" w:lineRule="auto"/>
        <w:contextualSpacing/>
        <w:jc w:val="both"/>
        <w:rPr>
          <w:rFonts w:ascii="Calibri" w:hAnsi="Calibri"/>
          <w:lang w:val="es-ES_tradnl"/>
        </w:rPr>
      </w:pPr>
    </w:p>
    <w:p w14:paraId="26C00AF7" w14:textId="7F543BE1" w:rsidR="001E4E1D" w:rsidRPr="00366674" w:rsidRDefault="009B3546" w:rsidP="006928F0">
      <w:pPr>
        <w:pStyle w:val="NoSpacing"/>
        <w:spacing w:line="360" w:lineRule="auto"/>
        <w:contextualSpacing/>
        <w:jc w:val="both"/>
        <w:rPr>
          <w:rFonts w:ascii="Calibri" w:hAnsi="Calibri"/>
          <w:lang w:val="es-ES_tradnl"/>
        </w:rPr>
      </w:pPr>
      <w:r w:rsidRPr="00366674">
        <w:rPr>
          <w:rFonts w:ascii="Calibri" w:hAnsi="Calibri"/>
          <w:lang w:val="es-ES_tradnl"/>
        </w:rPr>
        <w:t>Otro ejemplo importante de este</w:t>
      </w:r>
      <w:r w:rsidR="007879E4">
        <w:rPr>
          <w:rFonts w:ascii="Calibri" w:hAnsi="Calibri"/>
          <w:lang w:val="es-ES_tradnl"/>
        </w:rPr>
        <w:t xml:space="preserve"> enfoque es la figura legal de </w:t>
      </w:r>
      <w:r w:rsidRPr="00366674">
        <w:rPr>
          <w:rFonts w:ascii="Calibri" w:hAnsi="Calibri"/>
          <w:lang w:val="es-ES_tradnl"/>
        </w:rPr>
        <w:t>c</w:t>
      </w:r>
      <w:r w:rsidR="007879E4">
        <w:rPr>
          <w:rFonts w:ascii="Calibri" w:hAnsi="Calibri"/>
          <w:lang w:val="es-ES_tradnl"/>
        </w:rPr>
        <w:t>ondición de protección temporal</w:t>
      </w:r>
      <w:r w:rsidR="001E4E1D" w:rsidRPr="00366674">
        <w:rPr>
          <w:rFonts w:ascii="Calibri" w:hAnsi="Calibri"/>
          <w:lang w:val="es-ES_tradnl"/>
        </w:rPr>
        <w:t xml:space="preserve"> </w:t>
      </w:r>
      <w:r w:rsidR="0042443A" w:rsidRPr="00366674">
        <w:rPr>
          <w:rFonts w:ascii="Calibri" w:hAnsi="Calibri"/>
          <w:lang w:val="es-ES_tradnl"/>
        </w:rPr>
        <w:t>(TPS</w:t>
      </w:r>
      <w:r w:rsidRPr="00366674">
        <w:rPr>
          <w:rFonts w:ascii="Calibri" w:hAnsi="Calibri"/>
          <w:lang w:val="es-ES_tradnl"/>
        </w:rPr>
        <w:t>, por sus siglas en inglés</w:t>
      </w:r>
      <w:r w:rsidR="0042443A" w:rsidRPr="00366674">
        <w:rPr>
          <w:rFonts w:ascii="Calibri" w:hAnsi="Calibri"/>
          <w:lang w:val="es-ES_tradnl"/>
        </w:rPr>
        <w:t xml:space="preserve">) </w:t>
      </w:r>
      <w:r w:rsidRPr="00366674">
        <w:rPr>
          <w:rFonts w:ascii="Calibri" w:hAnsi="Calibri"/>
          <w:lang w:val="es-ES_tradnl"/>
        </w:rPr>
        <w:t>en los</w:t>
      </w:r>
      <w:r w:rsidR="001E4E1D" w:rsidRPr="00366674">
        <w:rPr>
          <w:rFonts w:ascii="Calibri" w:hAnsi="Calibri"/>
          <w:lang w:val="es-ES_tradnl"/>
        </w:rPr>
        <w:t xml:space="preserve"> </w:t>
      </w:r>
      <w:r w:rsidR="007879E4">
        <w:rPr>
          <w:rFonts w:ascii="Calibri" w:hAnsi="Calibri"/>
          <w:b/>
          <w:lang w:val="es-ES_tradnl"/>
        </w:rPr>
        <w:t>Estados U</w:t>
      </w:r>
      <w:r w:rsidRPr="00366674">
        <w:rPr>
          <w:rFonts w:ascii="Calibri" w:hAnsi="Calibri"/>
          <w:b/>
          <w:lang w:val="es-ES_tradnl"/>
        </w:rPr>
        <w:t>nidos</w:t>
      </w:r>
      <w:r w:rsidR="001E4E1D" w:rsidRPr="00366674">
        <w:rPr>
          <w:rFonts w:ascii="Calibri" w:hAnsi="Calibri"/>
          <w:lang w:val="es-ES_tradnl"/>
        </w:rPr>
        <w:t xml:space="preserve">. </w:t>
      </w:r>
      <w:r w:rsidRPr="00366674">
        <w:rPr>
          <w:rFonts w:ascii="Calibri" w:hAnsi="Calibri"/>
          <w:lang w:val="es-ES_tradnl"/>
        </w:rPr>
        <w:t xml:space="preserve">Básicamente, </w:t>
      </w:r>
      <w:r w:rsidR="001045E9">
        <w:rPr>
          <w:rFonts w:ascii="Calibri" w:hAnsi="Calibri"/>
          <w:lang w:val="es-ES_tradnl"/>
        </w:rPr>
        <w:t>este</w:t>
      </w:r>
      <w:r w:rsidRPr="00366674">
        <w:rPr>
          <w:rFonts w:ascii="Calibri" w:hAnsi="Calibri"/>
          <w:lang w:val="es-ES_tradnl"/>
        </w:rPr>
        <w:t xml:space="preserve"> también </w:t>
      </w:r>
      <w:r w:rsidR="00E00366">
        <w:rPr>
          <w:rFonts w:ascii="Calibri" w:hAnsi="Calibri"/>
          <w:lang w:val="es-ES_tradnl"/>
        </w:rPr>
        <w:t>es</w:t>
      </w:r>
      <w:r w:rsidRPr="00366674">
        <w:rPr>
          <w:rFonts w:ascii="Calibri" w:hAnsi="Calibri"/>
          <w:lang w:val="es-ES_tradnl"/>
        </w:rPr>
        <w:t xml:space="preserve"> un mecanismo a través del cual el gobierno de ese país puede “regularizar” la condición migratoria de las personas que ya se encuentran en el territorio de los Estados Unidos</w:t>
      </w:r>
      <w:r w:rsidR="0046263F">
        <w:rPr>
          <w:rFonts w:ascii="Calibri" w:hAnsi="Calibri"/>
          <w:lang w:val="es-ES_tradnl"/>
        </w:rPr>
        <w:t>,</w:t>
      </w:r>
      <w:r w:rsidRPr="00366674">
        <w:rPr>
          <w:rFonts w:ascii="Calibri" w:hAnsi="Calibri"/>
          <w:lang w:val="es-ES_tradnl"/>
        </w:rPr>
        <w:t xml:space="preserve"> pero que provienen de un país afectado por un desastre. Este mecanismo se ha utilizado a tal efecto para los siguientes desastres</w:t>
      </w:r>
      <w:r w:rsidR="004108C1" w:rsidRPr="00366674">
        <w:rPr>
          <w:rFonts w:ascii="Calibri" w:hAnsi="Calibri"/>
          <w:lang w:val="es-ES_tradnl"/>
        </w:rPr>
        <w:t>:</w:t>
      </w:r>
      <w:r w:rsidRPr="00366674">
        <w:rPr>
          <w:rFonts w:ascii="Calibri" w:hAnsi="Calibri"/>
          <w:lang w:val="es-ES_tradnl"/>
        </w:rPr>
        <w:t xml:space="preserve"> la erupción volcánica de Montserrat de </w:t>
      </w:r>
      <w:r w:rsidRPr="00826F4C">
        <w:rPr>
          <w:rFonts w:ascii="Calibri" w:hAnsi="Calibri"/>
          <w:lang w:val="es-ES_tradnl"/>
        </w:rPr>
        <w:t>1997</w:t>
      </w:r>
      <w:r w:rsidRPr="00366674">
        <w:rPr>
          <w:rFonts w:ascii="Calibri" w:hAnsi="Calibri"/>
          <w:lang w:val="es-ES_tradnl"/>
        </w:rPr>
        <w:t xml:space="preserve">; el huracán Mitch </w:t>
      </w:r>
      <w:r w:rsidR="00EE0483">
        <w:rPr>
          <w:rFonts w:ascii="Calibri" w:hAnsi="Calibri"/>
          <w:lang w:val="es-ES_tradnl"/>
        </w:rPr>
        <w:t>que afectó a</w:t>
      </w:r>
      <w:r w:rsidRPr="00366674">
        <w:rPr>
          <w:rFonts w:ascii="Calibri" w:hAnsi="Calibri"/>
          <w:lang w:val="es-ES_tradnl"/>
        </w:rPr>
        <w:t xml:space="preserve"> Honduras y Nicaragua en 1998; los terremotos de 2000 </w:t>
      </w:r>
      <w:r w:rsidR="00EE0483">
        <w:rPr>
          <w:rFonts w:ascii="Calibri" w:hAnsi="Calibri"/>
          <w:lang w:val="es-ES_tradnl"/>
        </w:rPr>
        <w:t>de</w:t>
      </w:r>
      <w:r w:rsidRPr="00366674">
        <w:rPr>
          <w:rFonts w:ascii="Calibri" w:hAnsi="Calibri"/>
          <w:lang w:val="es-ES_tradnl"/>
        </w:rPr>
        <w:t xml:space="preserve"> El Salvador; y el terremoto de 2010 </w:t>
      </w:r>
      <w:r w:rsidR="00EE0483">
        <w:rPr>
          <w:rFonts w:ascii="Calibri" w:hAnsi="Calibri"/>
          <w:lang w:val="es-ES_tradnl"/>
        </w:rPr>
        <w:t>de</w:t>
      </w:r>
      <w:r w:rsidRPr="00366674">
        <w:rPr>
          <w:rFonts w:ascii="Calibri" w:hAnsi="Calibri"/>
          <w:lang w:val="es-ES_tradnl"/>
        </w:rPr>
        <w:t xml:space="preserve"> Haití</w:t>
      </w:r>
      <w:r w:rsidR="004108C1" w:rsidRPr="00366674">
        <w:rPr>
          <w:rFonts w:ascii="Calibri" w:hAnsi="Calibri"/>
          <w:lang w:val="es-ES_tradnl"/>
        </w:rPr>
        <w:t>.</w:t>
      </w:r>
      <w:r w:rsidR="003B3A52" w:rsidRPr="00366674">
        <w:rPr>
          <w:rStyle w:val="FootnoteReference"/>
          <w:rFonts w:ascii="Calibri" w:hAnsi="Calibri"/>
          <w:lang w:val="es-ES_tradnl"/>
        </w:rPr>
        <w:footnoteReference w:id="215"/>
      </w:r>
      <w:r w:rsidR="003B3A52" w:rsidRPr="00366674">
        <w:rPr>
          <w:rFonts w:ascii="Calibri" w:hAnsi="Calibri"/>
          <w:lang w:val="es-ES_tradnl"/>
        </w:rPr>
        <w:t xml:space="preserve"> </w:t>
      </w:r>
      <w:r w:rsidR="00856A10" w:rsidRPr="00366674">
        <w:rPr>
          <w:rFonts w:ascii="Calibri" w:hAnsi="Calibri"/>
          <w:lang w:val="es-ES_tradnl"/>
        </w:rPr>
        <w:t>Sin embargo, a diferencia de los otros ejemplos descritos en esta sección,</w:t>
      </w:r>
      <w:r w:rsidR="0042443A" w:rsidRPr="00366674">
        <w:rPr>
          <w:rFonts w:ascii="Calibri" w:hAnsi="Calibri"/>
          <w:lang w:val="es-ES_tradnl"/>
        </w:rPr>
        <w:t xml:space="preserve"> </w:t>
      </w:r>
      <w:r w:rsidR="00856A10" w:rsidRPr="00366674">
        <w:rPr>
          <w:rFonts w:ascii="Calibri" w:hAnsi="Calibri"/>
          <w:lang w:val="es-ES_tradnl"/>
        </w:rPr>
        <w:t xml:space="preserve">se mostrará que el TPS tiene ciertas características particulares que hacen que sea necesario realizar un análisis más detallado de su forma </w:t>
      </w:r>
      <w:r w:rsidR="00001E50">
        <w:rPr>
          <w:rFonts w:ascii="Calibri" w:hAnsi="Calibri"/>
          <w:lang w:val="es-ES_tradnl"/>
        </w:rPr>
        <w:t>y aplicación</w:t>
      </w:r>
      <w:r w:rsidR="004C6B54">
        <w:rPr>
          <w:rFonts w:ascii="Calibri" w:hAnsi="Calibri"/>
          <w:lang w:val="es-ES_tradnl"/>
        </w:rPr>
        <w:t>. Por supuesto que</w:t>
      </w:r>
      <w:r w:rsidR="00856A10" w:rsidRPr="00366674">
        <w:rPr>
          <w:rFonts w:ascii="Calibri" w:hAnsi="Calibri"/>
          <w:lang w:val="es-ES_tradnl"/>
        </w:rPr>
        <w:t xml:space="preserve"> una de estas diferencias es el hecho que su creación fue impulsada exclusivamente por procesos políticos a nivel nacional y </w:t>
      </w:r>
      <w:r w:rsidR="006926B1" w:rsidRPr="00366674">
        <w:rPr>
          <w:rFonts w:ascii="Calibri" w:hAnsi="Calibri"/>
          <w:lang w:val="es-ES_tradnl"/>
        </w:rPr>
        <w:t xml:space="preserve">no por procesos intergubernamentales </w:t>
      </w:r>
      <w:r w:rsidR="00E45E2F">
        <w:rPr>
          <w:rFonts w:ascii="Calibri" w:hAnsi="Calibri"/>
          <w:lang w:val="es-ES_tradnl"/>
        </w:rPr>
        <w:t>regionales</w:t>
      </w:r>
      <w:r w:rsidR="0042443A" w:rsidRPr="00366674">
        <w:rPr>
          <w:rFonts w:ascii="Calibri" w:hAnsi="Calibri"/>
          <w:lang w:val="es-ES_tradnl"/>
        </w:rPr>
        <w:t>.</w:t>
      </w:r>
    </w:p>
    <w:p w14:paraId="30715B4E" w14:textId="77777777" w:rsidR="00C274A3" w:rsidRPr="00366674" w:rsidRDefault="00C274A3" w:rsidP="006928F0">
      <w:pPr>
        <w:pStyle w:val="NoSpacing"/>
        <w:spacing w:line="360" w:lineRule="auto"/>
        <w:contextualSpacing/>
        <w:jc w:val="both"/>
        <w:rPr>
          <w:rFonts w:ascii="Calibri" w:hAnsi="Calibri"/>
          <w:lang w:val="es-ES_tradnl"/>
        </w:rPr>
      </w:pPr>
    </w:p>
    <w:p w14:paraId="07C8944F" w14:textId="2F49F258" w:rsidR="00C274A3" w:rsidRPr="00366674" w:rsidRDefault="00751FDF" w:rsidP="006928F0">
      <w:pPr>
        <w:pStyle w:val="NoSpacing"/>
        <w:spacing w:line="360" w:lineRule="auto"/>
        <w:contextualSpacing/>
        <w:jc w:val="both"/>
        <w:rPr>
          <w:rFonts w:ascii="Calibri" w:hAnsi="Calibri"/>
          <w:lang w:val="es-ES_tradnl"/>
        </w:rPr>
      </w:pPr>
      <w:r w:rsidRPr="00366674">
        <w:rPr>
          <w:rFonts w:ascii="Calibri" w:hAnsi="Calibri"/>
          <w:lang w:val="es-ES_tradnl"/>
        </w:rPr>
        <w:t xml:space="preserve">Todos estos programas son de carácter inherentemente discrecional, aunque la </w:t>
      </w:r>
      <w:r w:rsidR="00A43714">
        <w:rPr>
          <w:rFonts w:ascii="Calibri" w:hAnsi="Calibri"/>
          <w:lang w:val="es-ES_tradnl"/>
        </w:rPr>
        <w:t>forma como</w:t>
      </w:r>
      <w:r w:rsidRPr="00366674">
        <w:rPr>
          <w:rFonts w:ascii="Calibri" w:hAnsi="Calibri"/>
          <w:lang w:val="es-ES_tradnl"/>
        </w:rPr>
        <w:t xml:space="preserve"> esto se establece y </w:t>
      </w:r>
      <w:r w:rsidR="00A43714">
        <w:rPr>
          <w:rFonts w:ascii="Calibri" w:hAnsi="Calibri"/>
          <w:lang w:val="es-ES_tradnl"/>
        </w:rPr>
        <w:t xml:space="preserve">se </w:t>
      </w:r>
      <w:r w:rsidRPr="00366674">
        <w:rPr>
          <w:rFonts w:ascii="Calibri" w:hAnsi="Calibri"/>
          <w:lang w:val="es-ES_tradnl"/>
        </w:rPr>
        <w:t xml:space="preserve">ejerce varía entre los diferentes países. En </w:t>
      </w:r>
      <w:r w:rsidR="00C274A3" w:rsidRPr="00366674">
        <w:rPr>
          <w:rFonts w:ascii="Calibri" w:hAnsi="Calibri"/>
          <w:b/>
          <w:lang w:val="es-ES_tradnl"/>
        </w:rPr>
        <w:t>Costa Rica</w:t>
      </w:r>
      <w:r w:rsidR="00C274A3" w:rsidRPr="00366674">
        <w:rPr>
          <w:rFonts w:ascii="Calibri" w:hAnsi="Calibri"/>
          <w:lang w:val="es-ES_tradnl"/>
        </w:rPr>
        <w:t xml:space="preserve">, </w:t>
      </w:r>
      <w:r w:rsidRPr="00366674">
        <w:rPr>
          <w:rFonts w:ascii="Calibri" w:hAnsi="Calibri"/>
          <w:lang w:val="es-ES_tradnl"/>
        </w:rPr>
        <w:t xml:space="preserve">la medida </w:t>
      </w:r>
      <w:r w:rsidR="008C7CA3">
        <w:rPr>
          <w:rFonts w:ascii="Calibri" w:hAnsi="Calibri"/>
          <w:lang w:val="es-ES_tradnl"/>
        </w:rPr>
        <w:t>se basa</w:t>
      </w:r>
      <w:r w:rsidRPr="00366674">
        <w:rPr>
          <w:rFonts w:ascii="Calibri" w:hAnsi="Calibri"/>
          <w:lang w:val="es-ES_tradnl"/>
        </w:rPr>
        <w:t xml:space="preserve"> en una facultad legal discrecional conferida al poder ejecutivo para adoptar medidas excepcionales para regularizar la condición migratoria de extranjeros irregulares</w:t>
      </w:r>
      <w:r w:rsidR="00C274A3" w:rsidRPr="00366674">
        <w:rPr>
          <w:rFonts w:ascii="Calibri" w:hAnsi="Calibri"/>
          <w:lang w:val="es-ES_tradnl"/>
        </w:rPr>
        <w:t>.</w:t>
      </w:r>
      <w:r w:rsidR="00C274A3" w:rsidRPr="00366674">
        <w:rPr>
          <w:rStyle w:val="FootnoteReference"/>
          <w:rFonts w:ascii="Calibri" w:hAnsi="Calibri"/>
          <w:lang w:val="es-ES_tradnl"/>
        </w:rPr>
        <w:footnoteReference w:id="216"/>
      </w:r>
      <w:r w:rsidR="00F914CD">
        <w:rPr>
          <w:rFonts w:ascii="Calibri" w:hAnsi="Calibri"/>
          <w:lang w:val="es-ES_tradnl"/>
        </w:rPr>
        <w:t xml:space="preserve"> Por otro lado, l</w:t>
      </w:r>
      <w:r w:rsidRPr="00366674">
        <w:rPr>
          <w:rFonts w:ascii="Calibri" w:hAnsi="Calibri"/>
          <w:lang w:val="es-ES_tradnl"/>
        </w:rPr>
        <w:t xml:space="preserve">os programas de </w:t>
      </w:r>
      <w:r w:rsidRPr="00366674">
        <w:rPr>
          <w:rFonts w:ascii="Calibri" w:hAnsi="Calibri"/>
          <w:b/>
          <w:lang w:val="es-ES_tradnl"/>
        </w:rPr>
        <w:t>Ecuador</w:t>
      </w:r>
      <w:r w:rsidR="00C274A3" w:rsidRPr="00366674">
        <w:rPr>
          <w:rFonts w:ascii="Calibri" w:hAnsi="Calibri"/>
          <w:lang w:val="es-ES_tradnl"/>
        </w:rPr>
        <w:t xml:space="preserve"> </w:t>
      </w:r>
      <w:r w:rsidRPr="00366674">
        <w:rPr>
          <w:rFonts w:ascii="Calibri" w:hAnsi="Calibri"/>
          <w:lang w:val="es-ES_tradnl"/>
        </w:rPr>
        <w:t>y</w:t>
      </w:r>
      <w:r w:rsidR="00C274A3" w:rsidRPr="00366674">
        <w:rPr>
          <w:rFonts w:ascii="Calibri" w:hAnsi="Calibri"/>
          <w:lang w:val="es-ES_tradnl"/>
        </w:rPr>
        <w:t xml:space="preserve"> </w:t>
      </w:r>
      <w:r w:rsidR="00C274A3" w:rsidRPr="00366674">
        <w:rPr>
          <w:rFonts w:ascii="Calibri" w:hAnsi="Calibri"/>
          <w:b/>
          <w:lang w:val="es-ES_tradnl"/>
        </w:rPr>
        <w:t>Venezuela</w:t>
      </w:r>
      <w:r w:rsidR="00C274A3" w:rsidRPr="00366674">
        <w:rPr>
          <w:rFonts w:ascii="Calibri" w:hAnsi="Calibri"/>
          <w:lang w:val="es-ES_tradnl"/>
        </w:rPr>
        <w:t xml:space="preserve"> </w:t>
      </w:r>
      <w:r w:rsidRPr="00366674">
        <w:rPr>
          <w:rFonts w:ascii="Calibri" w:hAnsi="Calibri"/>
          <w:lang w:val="es-ES_tradnl"/>
        </w:rPr>
        <w:t xml:space="preserve">parecen ser el resultado del ejercicio de una discrecionalidad constitucional inherente por parte del poder ejecutivo para designar </w:t>
      </w:r>
      <w:r w:rsidR="0087160B">
        <w:rPr>
          <w:rFonts w:ascii="Calibri" w:hAnsi="Calibri"/>
          <w:lang w:val="es-ES_tradnl"/>
        </w:rPr>
        <w:t xml:space="preserve">a </w:t>
      </w:r>
      <w:r w:rsidRPr="00366674">
        <w:rPr>
          <w:rFonts w:ascii="Calibri" w:hAnsi="Calibri"/>
          <w:lang w:val="es-ES_tradnl"/>
        </w:rPr>
        <w:t xml:space="preserve">clases particulares </w:t>
      </w:r>
      <w:r w:rsidR="008C7CA3">
        <w:rPr>
          <w:rFonts w:ascii="Calibri" w:hAnsi="Calibri"/>
          <w:lang w:val="es-ES_tradnl"/>
        </w:rPr>
        <w:t xml:space="preserve">de personas </w:t>
      </w:r>
      <w:r w:rsidRPr="00366674">
        <w:rPr>
          <w:rFonts w:ascii="Calibri" w:hAnsi="Calibri"/>
          <w:lang w:val="es-ES_tradnl"/>
        </w:rPr>
        <w:t xml:space="preserve">como beneficiarios de ciertas categorías migratorias bastante abiertas. A diferencia de esto, el esquema TPS de los </w:t>
      </w:r>
      <w:r w:rsidRPr="00366674">
        <w:rPr>
          <w:rFonts w:ascii="Calibri" w:hAnsi="Calibri"/>
          <w:b/>
          <w:lang w:val="es-ES_tradnl"/>
        </w:rPr>
        <w:t>Estados Unidos</w:t>
      </w:r>
      <w:r w:rsidRPr="00366674">
        <w:rPr>
          <w:rFonts w:ascii="Calibri" w:hAnsi="Calibri"/>
          <w:lang w:val="es-ES_tradnl"/>
        </w:rPr>
        <w:t xml:space="preserve"> confiere un poder fijo (desde 2002) al Secretario del Departamento de Seguridad Nacional (DHS, por sus siglas en inglés) para otorgar la condición definida de TPS</w:t>
      </w:r>
      <w:r w:rsidR="00C274A3" w:rsidRPr="00366674">
        <w:rPr>
          <w:rFonts w:ascii="Calibri" w:hAnsi="Calibri"/>
          <w:lang w:val="es-ES_tradnl"/>
        </w:rPr>
        <w:t>.</w:t>
      </w:r>
      <w:r w:rsidR="00C274A3" w:rsidRPr="00366674">
        <w:rPr>
          <w:rStyle w:val="FootnoteReference"/>
          <w:rFonts w:ascii="Calibri" w:hAnsi="Calibri"/>
          <w:lang w:val="es-ES_tradnl"/>
        </w:rPr>
        <w:footnoteReference w:id="217"/>
      </w:r>
      <w:r w:rsidR="00C274A3" w:rsidRPr="00366674">
        <w:rPr>
          <w:rFonts w:ascii="Calibri" w:hAnsi="Calibri"/>
          <w:lang w:val="es-ES_tradnl"/>
        </w:rPr>
        <w:t xml:space="preserve"> </w:t>
      </w:r>
      <w:r w:rsidR="00EF0CE2" w:rsidRPr="00366674">
        <w:rPr>
          <w:rFonts w:ascii="Calibri" w:hAnsi="Calibri"/>
          <w:lang w:val="es-ES_tradnl"/>
        </w:rPr>
        <w:t xml:space="preserve">No obstante, cualquier decisión que tome el Secretario del </w:t>
      </w:r>
      <w:r w:rsidR="00E47776">
        <w:rPr>
          <w:rFonts w:ascii="Calibri" w:hAnsi="Calibri"/>
          <w:lang w:val="es-ES_tradnl"/>
        </w:rPr>
        <w:t>Departamento de Seguridad Nacional</w:t>
      </w:r>
      <w:r w:rsidR="00EF0CE2" w:rsidRPr="00366674">
        <w:rPr>
          <w:rFonts w:ascii="Calibri" w:hAnsi="Calibri"/>
          <w:lang w:val="es-ES_tradnl"/>
        </w:rPr>
        <w:t xml:space="preserve"> para designar a un Estado extranjero bajo las reglas del TPS</w:t>
      </w:r>
      <w:r w:rsidR="000C0591">
        <w:rPr>
          <w:rFonts w:ascii="Calibri" w:hAnsi="Calibri"/>
          <w:lang w:val="es-ES_tradnl"/>
        </w:rPr>
        <w:t>,</w:t>
      </w:r>
      <w:r w:rsidR="00EF0CE2" w:rsidRPr="00366674">
        <w:rPr>
          <w:rFonts w:ascii="Calibri" w:hAnsi="Calibri"/>
          <w:lang w:val="es-ES_tradnl"/>
        </w:rPr>
        <w:t xml:space="preserve"> </w:t>
      </w:r>
      <w:r w:rsidR="006F0EA0">
        <w:rPr>
          <w:rFonts w:ascii="Calibri" w:hAnsi="Calibri"/>
          <w:lang w:val="es-ES_tradnl"/>
        </w:rPr>
        <w:t>se toma de modo</w:t>
      </w:r>
      <w:r w:rsidR="00EF0CE2" w:rsidRPr="00366674">
        <w:rPr>
          <w:rFonts w:ascii="Calibri" w:hAnsi="Calibri"/>
          <w:lang w:val="es-ES_tradnl"/>
        </w:rPr>
        <w:t xml:space="preserve"> altamente discrecional</w:t>
      </w:r>
      <w:r w:rsidR="00C274A3" w:rsidRPr="00366674">
        <w:rPr>
          <w:rFonts w:ascii="Calibri" w:hAnsi="Calibri"/>
          <w:lang w:val="es-ES_tradnl"/>
        </w:rPr>
        <w:t>.</w:t>
      </w:r>
      <w:r w:rsidR="00C274A3" w:rsidRPr="00366674">
        <w:rPr>
          <w:rStyle w:val="FootnoteReference"/>
          <w:rFonts w:ascii="Calibri" w:hAnsi="Calibri"/>
          <w:lang w:val="es-ES_tradnl"/>
        </w:rPr>
        <w:footnoteReference w:id="218"/>
      </w:r>
      <w:r w:rsidR="00C274A3" w:rsidRPr="00366674">
        <w:rPr>
          <w:rFonts w:ascii="Calibri" w:hAnsi="Calibri"/>
          <w:lang w:val="es-ES_tradnl"/>
        </w:rPr>
        <w:t xml:space="preserve"> </w:t>
      </w:r>
      <w:r w:rsidR="00EF0CE2" w:rsidRPr="00366674">
        <w:rPr>
          <w:rFonts w:ascii="Calibri" w:hAnsi="Calibri"/>
          <w:lang w:val="es-ES_tradnl"/>
        </w:rPr>
        <w:t>Por consiguiente, en los cuatro países la decisión de establecer este tipo de programas no está sujeta a revisión</w:t>
      </w:r>
      <w:r w:rsidR="00C274A3" w:rsidRPr="00366674">
        <w:rPr>
          <w:rFonts w:ascii="Calibri" w:hAnsi="Calibri"/>
          <w:lang w:val="es-ES_tradnl"/>
        </w:rPr>
        <w:t>.</w:t>
      </w:r>
      <w:r w:rsidR="00C274A3" w:rsidRPr="00366674">
        <w:rPr>
          <w:rStyle w:val="FootnoteReference"/>
          <w:rFonts w:ascii="Calibri" w:hAnsi="Calibri"/>
          <w:lang w:val="es-ES_tradnl"/>
        </w:rPr>
        <w:footnoteReference w:id="219"/>
      </w:r>
    </w:p>
    <w:p w14:paraId="34EE4D6D" w14:textId="77777777" w:rsidR="0042443A" w:rsidRPr="00366674" w:rsidRDefault="0042443A" w:rsidP="006928F0">
      <w:pPr>
        <w:pStyle w:val="NoSpacing"/>
        <w:spacing w:line="360" w:lineRule="auto"/>
        <w:contextualSpacing/>
        <w:jc w:val="both"/>
        <w:rPr>
          <w:rFonts w:ascii="Calibri" w:hAnsi="Calibri"/>
          <w:lang w:val="es-ES_tradnl"/>
        </w:rPr>
      </w:pPr>
    </w:p>
    <w:p w14:paraId="351D2750" w14:textId="6CF1EA87" w:rsidR="00732A93" w:rsidRPr="00366674" w:rsidRDefault="00DC5437" w:rsidP="006928F0">
      <w:pPr>
        <w:pStyle w:val="NoSpacing"/>
        <w:spacing w:line="360" w:lineRule="auto"/>
        <w:contextualSpacing/>
        <w:jc w:val="both"/>
        <w:rPr>
          <w:rFonts w:ascii="Calibri" w:hAnsi="Calibri"/>
          <w:lang w:val="es-ES_tradnl"/>
        </w:rPr>
      </w:pPr>
      <w:r w:rsidRPr="00366674">
        <w:rPr>
          <w:rFonts w:ascii="Calibri" w:hAnsi="Calibri"/>
          <w:lang w:val="es-ES_tradnl"/>
        </w:rPr>
        <w:t xml:space="preserve">Sin embargo, en el caso particular del TPS </w:t>
      </w:r>
      <w:r w:rsidR="006F0EA0">
        <w:rPr>
          <w:rFonts w:ascii="Calibri" w:hAnsi="Calibri"/>
          <w:lang w:val="es-ES_tradnl"/>
        </w:rPr>
        <w:t>de</w:t>
      </w:r>
      <w:r w:rsidRPr="00366674">
        <w:rPr>
          <w:rFonts w:ascii="Calibri" w:hAnsi="Calibri"/>
          <w:lang w:val="es-ES_tradnl"/>
        </w:rPr>
        <w:t xml:space="preserve"> los Estados Unidos, las leyes nacionales detallan los criterios positivos bajo los cuales el Secretario del </w:t>
      </w:r>
      <w:r w:rsidR="000C0591">
        <w:rPr>
          <w:rFonts w:ascii="Calibri" w:hAnsi="Calibri"/>
          <w:lang w:val="es-ES_tradnl"/>
        </w:rPr>
        <w:t>Departamento de Seguridad Nacional</w:t>
      </w:r>
      <w:r w:rsidRPr="00366674">
        <w:rPr>
          <w:rFonts w:ascii="Calibri" w:hAnsi="Calibri"/>
          <w:lang w:val="es-ES_tradnl"/>
        </w:rPr>
        <w:t xml:space="preserve"> puede designar a un Estado extranjero (o una parte de éste)</w:t>
      </w:r>
      <w:r w:rsidR="008A2FC3" w:rsidRPr="00366674">
        <w:rPr>
          <w:rFonts w:ascii="Calibri" w:hAnsi="Calibri"/>
          <w:lang w:val="es-ES_tradnl"/>
        </w:rPr>
        <w:t xml:space="preserve">. </w:t>
      </w:r>
      <w:r w:rsidRPr="00366674">
        <w:rPr>
          <w:rFonts w:ascii="Calibri" w:hAnsi="Calibri"/>
          <w:lang w:val="es-ES_tradnl"/>
        </w:rPr>
        <w:t xml:space="preserve">La serie de criterios descritos en la sección </w:t>
      </w:r>
      <w:r w:rsidR="003D5B95" w:rsidRPr="00366674">
        <w:rPr>
          <w:rFonts w:ascii="Calibri" w:hAnsi="Calibri"/>
          <w:lang w:val="es-ES_tradnl"/>
        </w:rPr>
        <w:t xml:space="preserve">244(b)(1)(B) </w:t>
      </w:r>
      <w:r w:rsidRPr="00366674">
        <w:rPr>
          <w:rFonts w:ascii="Calibri" w:hAnsi="Calibri"/>
          <w:lang w:val="es-ES_tradnl"/>
        </w:rPr>
        <w:t xml:space="preserve">que están expresamente relacionados con </w:t>
      </w:r>
      <w:r w:rsidR="0011706B">
        <w:rPr>
          <w:rFonts w:ascii="Calibri" w:hAnsi="Calibri"/>
          <w:lang w:val="es-ES_tradnl"/>
        </w:rPr>
        <w:t>situaciones de desastres</w:t>
      </w:r>
      <w:r w:rsidRPr="00366674">
        <w:rPr>
          <w:rFonts w:ascii="Calibri" w:hAnsi="Calibri"/>
          <w:lang w:val="es-ES_tradnl"/>
        </w:rPr>
        <w:t xml:space="preserve"> y que constituyen la base sobre la cual se ha concedido el TPS en las situaciones arriba mencionadas, </w:t>
      </w:r>
      <w:r w:rsidR="00882918" w:rsidRPr="00366674">
        <w:rPr>
          <w:rFonts w:ascii="Calibri" w:hAnsi="Calibri"/>
          <w:lang w:val="es-ES_tradnl"/>
        </w:rPr>
        <w:t xml:space="preserve">exigen que el Secretario del </w:t>
      </w:r>
      <w:r w:rsidR="000C0591">
        <w:rPr>
          <w:rFonts w:ascii="Calibri" w:hAnsi="Calibri"/>
          <w:lang w:val="es-ES_tradnl"/>
        </w:rPr>
        <w:t>Departamento de Seguridad Nacional</w:t>
      </w:r>
      <w:r w:rsidR="000C0591" w:rsidRPr="00366674">
        <w:rPr>
          <w:rFonts w:ascii="Calibri" w:hAnsi="Calibri"/>
          <w:lang w:val="es-ES_tradnl"/>
        </w:rPr>
        <w:t xml:space="preserve"> </w:t>
      </w:r>
      <w:r w:rsidR="00882918" w:rsidRPr="00366674">
        <w:rPr>
          <w:rFonts w:ascii="Calibri" w:hAnsi="Calibri"/>
          <w:lang w:val="es-ES_tradnl"/>
        </w:rPr>
        <w:t>identifique que:</w:t>
      </w:r>
      <w:r w:rsidR="008A2FC3" w:rsidRPr="00366674">
        <w:rPr>
          <w:rStyle w:val="FootnoteReference"/>
          <w:rFonts w:ascii="Calibri" w:hAnsi="Calibri"/>
          <w:lang w:val="es-ES_tradnl"/>
        </w:rPr>
        <w:footnoteReference w:id="220"/>
      </w:r>
    </w:p>
    <w:p w14:paraId="3A7A044D" w14:textId="77777777" w:rsidR="00732A93" w:rsidRPr="00366674" w:rsidRDefault="00732A93" w:rsidP="006928F0">
      <w:pPr>
        <w:pStyle w:val="NoSpacing"/>
        <w:spacing w:line="360" w:lineRule="auto"/>
        <w:contextualSpacing/>
        <w:jc w:val="both"/>
        <w:rPr>
          <w:rFonts w:ascii="Calibri" w:hAnsi="Calibri"/>
          <w:lang w:val="es-ES_tradnl"/>
        </w:rPr>
      </w:pPr>
    </w:p>
    <w:p w14:paraId="7603C873" w14:textId="3D0C4116" w:rsidR="00A41E84" w:rsidRPr="00366674" w:rsidRDefault="00A41E84" w:rsidP="006928F0">
      <w:pPr>
        <w:pStyle w:val="NoSpacing"/>
        <w:spacing w:line="360" w:lineRule="auto"/>
        <w:ind w:left="720"/>
        <w:contextualSpacing/>
        <w:jc w:val="both"/>
        <w:rPr>
          <w:rFonts w:ascii="Calibri" w:hAnsi="Calibri"/>
          <w:lang w:val="es-ES_tradnl"/>
        </w:rPr>
      </w:pPr>
      <w:r w:rsidRPr="00366674">
        <w:rPr>
          <w:rFonts w:ascii="Calibri" w:hAnsi="Calibri"/>
          <w:lang w:val="es-ES_tradnl"/>
        </w:rPr>
        <w:lastRenderedPageBreak/>
        <w:t xml:space="preserve">(i) </w:t>
      </w:r>
      <w:r w:rsidR="00BD3647" w:rsidRPr="00366674">
        <w:rPr>
          <w:rFonts w:ascii="Calibri" w:hAnsi="Calibri"/>
          <w:lang w:val="es-ES_tradnl"/>
        </w:rPr>
        <w:t>ha ocurrido un terremoto, inundación, sequía</w:t>
      </w:r>
      <w:r w:rsidR="006F0EA0">
        <w:rPr>
          <w:rFonts w:ascii="Calibri" w:hAnsi="Calibri"/>
          <w:lang w:val="es-ES_tradnl"/>
        </w:rPr>
        <w:t xml:space="preserve">, epidemia u otro desastre </w:t>
      </w:r>
      <w:r w:rsidR="00BD3647" w:rsidRPr="00366674">
        <w:rPr>
          <w:rFonts w:ascii="Calibri" w:hAnsi="Calibri"/>
          <w:lang w:val="es-ES_tradnl"/>
        </w:rPr>
        <w:t>ambiental en el Estado, que provocó una perturbación s</w:t>
      </w:r>
      <w:r w:rsidR="006527C6" w:rsidRPr="00366674">
        <w:rPr>
          <w:rFonts w:ascii="Calibri" w:hAnsi="Calibri"/>
          <w:lang w:val="es-ES_tradnl"/>
        </w:rPr>
        <w:t>ustancial</w:t>
      </w:r>
      <w:r w:rsidR="00BD3647" w:rsidRPr="00366674">
        <w:rPr>
          <w:rFonts w:ascii="Calibri" w:hAnsi="Calibri"/>
          <w:lang w:val="es-ES_tradnl"/>
        </w:rPr>
        <w:t xml:space="preserve"> pero temporal </w:t>
      </w:r>
      <w:r w:rsidR="006527C6" w:rsidRPr="00366674">
        <w:rPr>
          <w:rFonts w:ascii="Calibri" w:hAnsi="Calibri"/>
          <w:lang w:val="es-ES_tradnl"/>
        </w:rPr>
        <w:t>en</w:t>
      </w:r>
      <w:r w:rsidR="00BD3647" w:rsidRPr="00366674">
        <w:rPr>
          <w:rFonts w:ascii="Calibri" w:hAnsi="Calibri"/>
          <w:lang w:val="es-ES_tradnl"/>
        </w:rPr>
        <w:t xml:space="preserve"> las condiciones de vida en la zona afectada,</w:t>
      </w:r>
    </w:p>
    <w:p w14:paraId="0A2DD2C0" w14:textId="77777777" w:rsidR="00A41E84" w:rsidRPr="00366674" w:rsidRDefault="00A41E84" w:rsidP="006928F0">
      <w:pPr>
        <w:pStyle w:val="NoSpacing"/>
        <w:spacing w:line="360" w:lineRule="auto"/>
        <w:ind w:left="720"/>
        <w:contextualSpacing/>
        <w:jc w:val="both"/>
        <w:rPr>
          <w:rFonts w:ascii="Calibri" w:hAnsi="Calibri"/>
          <w:lang w:val="es-ES_tradnl"/>
        </w:rPr>
      </w:pPr>
    </w:p>
    <w:p w14:paraId="1AFAC3AE" w14:textId="1D587FA6" w:rsidR="00A41E84" w:rsidRPr="00366674" w:rsidRDefault="00A41E84" w:rsidP="006928F0">
      <w:pPr>
        <w:pStyle w:val="NoSpacing"/>
        <w:spacing w:line="360" w:lineRule="auto"/>
        <w:ind w:left="720"/>
        <w:contextualSpacing/>
        <w:jc w:val="both"/>
        <w:rPr>
          <w:rFonts w:ascii="Calibri" w:hAnsi="Calibri"/>
          <w:lang w:val="es-ES_tradnl"/>
        </w:rPr>
      </w:pPr>
      <w:bookmarkStart w:id="2" w:name="0-0-0-5659"/>
      <w:bookmarkEnd w:id="2"/>
      <w:r w:rsidRPr="00366674">
        <w:rPr>
          <w:rFonts w:ascii="Calibri" w:hAnsi="Calibri"/>
          <w:lang w:val="es-ES_tradnl"/>
        </w:rPr>
        <w:t xml:space="preserve">(ii) </w:t>
      </w:r>
      <w:r w:rsidR="00BD3647" w:rsidRPr="00366674">
        <w:rPr>
          <w:rFonts w:ascii="Calibri" w:hAnsi="Calibri"/>
          <w:lang w:val="es-ES_tradnl"/>
        </w:rPr>
        <w:t xml:space="preserve">el Estado extranjero no tiene la capacidad, temporalmente, de manejar adecuadamente el retorno de </w:t>
      </w:r>
      <w:r w:rsidR="007E2064" w:rsidRPr="00366674">
        <w:rPr>
          <w:rFonts w:ascii="Calibri" w:hAnsi="Calibri"/>
          <w:lang w:val="es-ES_tradnl"/>
        </w:rPr>
        <w:t>extranjeros que son ciudadanos de este Estado, y</w:t>
      </w:r>
      <w:r w:rsidRPr="00366674">
        <w:rPr>
          <w:rFonts w:ascii="Calibri" w:hAnsi="Calibri"/>
          <w:lang w:val="es-ES_tradnl"/>
        </w:rPr>
        <w:t xml:space="preserve"> </w:t>
      </w:r>
    </w:p>
    <w:p w14:paraId="213198F8" w14:textId="527E1848" w:rsidR="00A41E84" w:rsidRPr="00366674" w:rsidRDefault="00A41E84" w:rsidP="006928F0">
      <w:pPr>
        <w:pStyle w:val="NoSpacing"/>
        <w:spacing w:line="360" w:lineRule="auto"/>
        <w:ind w:left="720"/>
        <w:contextualSpacing/>
        <w:jc w:val="both"/>
        <w:rPr>
          <w:rFonts w:ascii="Calibri" w:hAnsi="Calibri"/>
          <w:lang w:val="es-ES_tradnl"/>
        </w:rPr>
      </w:pPr>
      <w:r w:rsidRPr="00366674">
        <w:rPr>
          <w:rFonts w:ascii="Calibri" w:hAnsi="Calibri"/>
          <w:lang w:val="es-ES_tradnl"/>
        </w:rPr>
        <w:br/>
      </w:r>
      <w:bookmarkStart w:id="3" w:name="0-0-0-5661"/>
      <w:bookmarkEnd w:id="3"/>
      <w:r w:rsidRPr="00366674">
        <w:rPr>
          <w:rFonts w:ascii="Calibri" w:hAnsi="Calibri"/>
          <w:lang w:val="es-ES_tradnl"/>
        </w:rPr>
        <w:t xml:space="preserve">(iii) </w:t>
      </w:r>
      <w:r w:rsidR="007E2064" w:rsidRPr="00366674">
        <w:rPr>
          <w:rFonts w:ascii="Calibri" w:hAnsi="Calibri"/>
          <w:lang w:val="es-ES_tradnl"/>
        </w:rPr>
        <w:t>el Estado extranjero ha presentado oficialmente una solicitud de designación bajo este subpárrafo</w:t>
      </w:r>
      <w:r w:rsidRPr="00366674">
        <w:rPr>
          <w:rFonts w:ascii="Calibri" w:hAnsi="Calibri"/>
          <w:lang w:val="es-ES_tradnl"/>
        </w:rPr>
        <w:t>;</w:t>
      </w:r>
      <w:r w:rsidR="003D5B95" w:rsidRPr="00366674">
        <w:rPr>
          <w:rFonts w:ascii="Calibri" w:hAnsi="Calibri"/>
          <w:lang w:val="es-ES_tradnl"/>
        </w:rPr>
        <w:t>…</w:t>
      </w:r>
      <w:r w:rsidR="003D5B95" w:rsidRPr="00366674">
        <w:rPr>
          <w:rStyle w:val="FootnoteReference"/>
          <w:rFonts w:ascii="Calibri" w:hAnsi="Calibri"/>
          <w:lang w:val="es-ES_tradnl"/>
        </w:rPr>
        <w:footnoteReference w:id="221"/>
      </w:r>
      <w:r w:rsidRPr="00366674">
        <w:rPr>
          <w:rFonts w:ascii="Calibri" w:hAnsi="Calibri"/>
          <w:lang w:val="es-ES_tradnl"/>
        </w:rPr>
        <w:t xml:space="preserve"> </w:t>
      </w:r>
    </w:p>
    <w:p w14:paraId="06C622C3" w14:textId="77777777" w:rsidR="008A2FC3" w:rsidRPr="00366674" w:rsidRDefault="008A2FC3" w:rsidP="006928F0">
      <w:pPr>
        <w:pStyle w:val="NoSpacing"/>
        <w:spacing w:line="360" w:lineRule="auto"/>
        <w:ind w:left="720"/>
        <w:contextualSpacing/>
        <w:jc w:val="both"/>
        <w:rPr>
          <w:rFonts w:ascii="Calibri" w:hAnsi="Calibri"/>
          <w:lang w:val="es-ES_tradnl"/>
        </w:rPr>
      </w:pPr>
      <w:r w:rsidRPr="00366674">
        <w:rPr>
          <w:rFonts w:ascii="Calibri" w:hAnsi="Calibri"/>
          <w:lang w:val="es-ES_tradnl"/>
        </w:rPr>
        <w:t xml:space="preserve"> </w:t>
      </w:r>
    </w:p>
    <w:p w14:paraId="7A303CF2" w14:textId="502C395A" w:rsidR="00E27353" w:rsidRPr="00366674" w:rsidRDefault="007E2064" w:rsidP="006928F0">
      <w:pPr>
        <w:pStyle w:val="NoSpacing"/>
        <w:spacing w:line="360" w:lineRule="auto"/>
        <w:contextualSpacing/>
        <w:jc w:val="both"/>
        <w:rPr>
          <w:rFonts w:ascii="Calibri" w:hAnsi="Calibri"/>
          <w:lang w:val="es-ES_tradnl"/>
        </w:rPr>
      </w:pPr>
      <w:r w:rsidRPr="00366674">
        <w:rPr>
          <w:rFonts w:ascii="Calibri" w:hAnsi="Calibri"/>
          <w:lang w:val="es-ES_tradnl"/>
        </w:rPr>
        <w:t>Baste con señalar brevemente dos puntos</w:t>
      </w:r>
      <w:r w:rsidR="00C20911" w:rsidRPr="00366674">
        <w:rPr>
          <w:rFonts w:ascii="Calibri" w:hAnsi="Calibri"/>
          <w:lang w:val="es-ES_tradnl"/>
        </w:rPr>
        <w:t xml:space="preserve">. </w:t>
      </w:r>
      <w:r w:rsidRPr="00366674">
        <w:rPr>
          <w:rFonts w:ascii="Calibri" w:hAnsi="Calibri"/>
          <w:lang w:val="es-ES_tradnl"/>
        </w:rPr>
        <w:t xml:space="preserve">En primer lugar, el umbral para la designación </w:t>
      </w:r>
      <w:r w:rsidR="00CD2AFD">
        <w:rPr>
          <w:rFonts w:ascii="Calibri" w:hAnsi="Calibri"/>
          <w:lang w:val="es-ES_tradnl"/>
        </w:rPr>
        <w:t>bajo el inciso</w:t>
      </w:r>
      <w:r w:rsidR="00121C29">
        <w:rPr>
          <w:rFonts w:ascii="Calibri" w:hAnsi="Calibri"/>
          <w:lang w:val="es-ES_tradnl"/>
        </w:rPr>
        <w:t xml:space="preserve"> </w:t>
      </w:r>
      <w:r w:rsidR="00C20911" w:rsidRPr="00366674">
        <w:rPr>
          <w:rFonts w:ascii="Calibri" w:hAnsi="Calibri"/>
          <w:lang w:val="es-ES_tradnl"/>
        </w:rPr>
        <w:t xml:space="preserve">(i) </w:t>
      </w:r>
      <w:r w:rsidR="0003786B" w:rsidRPr="00366674">
        <w:rPr>
          <w:rFonts w:ascii="Calibri" w:hAnsi="Calibri"/>
          <w:lang w:val="es-ES_tradnl"/>
        </w:rPr>
        <w:t>requiere</w:t>
      </w:r>
      <w:r w:rsidRPr="00366674">
        <w:rPr>
          <w:rFonts w:ascii="Calibri" w:hAnsi="Calibri"/>
          <w:lang w:val="es-ES_tradnl"/>
        </w:rPr>
        <w:t xml:space="preserve"> la existencia de un desastre muy grave</w:t>
      </w:r>
      <w:r w:rsidR="0003786B" w:rsidRPr="00366674">
        <w:rPr>
          <w:rFonts w:ascii="Calibri" w:hAnsi="Calibri"/>
          <w:lang w:val="es-ES_tradnl"/>
        </w:rPr>
        <w:t>;</w:t>
      </w:r>
      <w:r w:rsidR="00C20911" w:rsidRPr="00366674">
        <w:rPr>
          <w:rStyle w:val="FootnoteReference"/>
          <w:rFonts w:ascii="Calibri" w:hAnsi="Calibri"/>
          <w:lang w:val="es-ES_tradnl"/>
        </w:rPr>
        <w:footnoteReference w:id="222"/>
      </w:r>
      <w:r w:rsidR="00490C54">
        <w:rPr>
          <w:rFonts w:ascii="Calibri" w:hAnsi="Calibri"/>
          <w:lang w:val="es-ES_tradnl"/>
        </w:rPr>
        <w:t xml:space="preserve"> </w:t>
      </w:r>
      <w:r w:rsidR="0003786B" w:rsidRPr="00366674">
        <w:rPr>
          <w:rFonts w:ascii="Calibri" w:hAnsi="Calibri"/>
          <w:lang w:val="es-ES_tradnl"/>
        </w:rPr>
        <w:t>s</w:t>
      </w:r>
      <w:r w:rsidR="0047198B" w:rsidRPr="00366674">
        <w:rPr>
          <w:rFonts w:ascii="Calibri" w:hAnsi="Calibri"/>
          <w:lang w:val="es-ES_tradnl"/>
        </w:rPr>
        <w:t>in embargo, también se</w:t>
      </w:r>
      <w:r w:rsidR="003F5587" w:rsidRPr="00366674">
        <w:rPr>
          <w:rFonts w:ascii="Calibri" w:hAnsi="Calibri"/>
          <w:lang w:val="es-ES_tradnl"/>
        </w:rPr>
        <w:t xml:space="preserve"> requiere que la perturbación en</w:t>
      </w:r>
      <w:r w:rsidR="0047198B" w:rsidRPr="00366674">
        <w:rPr>
          <w:rFonts w:ascii="Calibri" w:hAnsi="Calibri"/>
          <w:lang w:val="es-ES_tradnl"/>
        </w:rPr>
        <w:t xml:space="preserve"> las condiciones de vida sea “temporal”, </w:t>
      </w:r>
      <w:r w:rsidR="0003786B" w:rsidRPr="00366674">
        <w:rPr>
          <w:rFonts w:ascii="Calibri" w:hAnsi="Calibri"/>
          <w:lang w:val="es-ES_tradnl"/>
        </w:rPr>
        <w:t>en consonancia</w:t>
      </w:r>
      <w:r w:rsidR="0047198B" w:rsidRPr="00366674">
        <w:rPr>
          <w:rFonts w:ascii="Calibri" w:hAnsi="Calibri"/>
          <w:lang w:val="es-ES_tradnl"/>
        </w:rPr>
        <w:t xml:space="preserve"> con </w:t>
      </w:r>
      <w:r w:rsidR="0003786B" w:rsidRPr="00366674">
        <w:rPr>
          <w:rFonts w:ascii="Calibri" w:hAnsi="Calibri"/>
          <w:lang w:val="es-ES_tradnl"/>
        </w:rPr>
        <w:t>el fundamento</w:t>
      </w:r>
      <w:r w:rsidR="0047198B" w:rsidRPr="00366674">
        <w:rPr>
          <w:rFonts w:ascii="Calibri" w:hAnsi="Calibri"/>
          <w:lang w:val="es-ES_tradnl"/>
        </w:rPr>
        <w:t xml:space="preserve"> </w:t>
      </w:r>
      <w:r w:rsidR="0003786B" w:rsidRPr="00366674">
        <w:rPr>
          <w:rFonts w:ascii="Calibri" w:hAnsi="Calibri"/>
          <w:lang w:val="es-ES_tradnl"/>
        </w:rPr>
        <w:t xml:space="preserve">de la </w:t>
      </w:r>
      <w:r w:rsidR="0047198B" w:rsidRPr="00366674">
        <w:rPr>
          <w:rFonts w:ascii="Calibri" w:hAnsi="Calibri"/>
          <w:lang w:val="es-ES_tradnl"/>
        </w:rPr>
        <w:t>condición de TPS</w:t>
      </w:r>
      <w:r w:rsidR="0003786B" w:rsidRPr="00366674">
        <w:rPr>
          <w:rFonts w:ascii="Calibri" w:hAnsi="Calibri"/>
          <w:lang w:val="es-ES_tradnl"/>
        </w:rPr>
        <w:t xml:space="preserve"> en su conjunto. Ahora bien, si</w:t>
      </w:r>
      <w:r w:rsidR="0047198B" w:rsidRPr="00366674">
        <w:rPr>
          <w:rFonts w:ascii="Calibri" w:hAnsi="Calibri"/>
          <w:lang w:val="es-ES_tradnl"/>
        </w:rPr>
        <w:t xml:space="preserve"> aceptamos que el desplazamiento “al extranjero” es causado principalmente por desastres muy graves que ocurre</w:t>
      </w:r>
      <w:r w:rsidR="0003786B" w:rsidRPr="00366674">
        <w:rPr>
          <w:rFonts w:ascii="Calibri" w:hAnsi="Calibri"/>
          <w:lang w:val="es-ES_tradnl"/>
        </w:rPr>
        <w:t xml:space="preserve">n en países más pobres con una </w:t>
      </w:r>
      <w:r w:rsidR="0047198B" w:rsidRPr="00366674">
        <w:rPr>
          <w:rFonts w:ascii="Calibri" w:hAnsi="Calibri"/>
          <w:lang w:val="es-ES_tradnl"/>
        </w:rPr>
        <w:t>capacidad de respuesta limitada</w:t>
      </w:r>
      <w:r w:rsidR="00A12340">
        <w:rPr>
          <w:rFonts w:ascii="Calibri" w:hAnsi="Calibri"/>
          <w:lang w:val="es-ES_tradnl"/>
        </w:rPr>
        <w:t>,</w:t>
      </w:r>
      <w:r w:rsidR="00E27353" w:rsidRPr="00366674">
        <w:rPr>
          <w:rStyle w:val="FootnoteReference"/>
          <w:rFonts w:ascii="Calibri" w:hAnsi="Calibri"/>
          <w:lang w:val="es-ES_tradnl"/>
        </w:rPr>
        <w:footnoteReference w:id="223"/>
      </w:r>
      <w:r w:rsidR="00E27353" w:rsidRPr="00366674">
        <w:rPr>
          <w:rFonts w:ascii="Calibri" w:hAnsi="Calibri"/>
          <w:lang w:val="es-ES_tradnl"/>
        </w:rPr>
        <w:t xml:space="preserve"> </w:t>
      </w:r>
      <w:r w:rsidR="0003786B" w:rsidRPr="00366674">
        <w:rPr>
          <w:rFonts w:ascii="Calibri" w:hAnsi="Calibri"/>
          <w:lang w:val="es-ES_tradnl"/>
        </w:rPr>
        <w:t xml:space="preserve">entonces </w:t>
      </w:r>
      <w:r w:rsidR="0047198B" w:rsidRPr="00366674">
        <w:rPr>
          <w:rFonts w:ascii="Calibri" w:hAnsi="Calibri"/>
          <w:lang w:val="es-ES_tradnl"/>
        </w:rPr>
        <w:t>existe una paradoja, ya que es poco probable que la perturbación sea temporal</w:t>
      </w:r>
      <w:r w:rsidR="00E27353" w:rsidRPr="00366674">
        <w:rPr>
          <w:rFonts w:ascii="Calibri" w:hAnsi="Calibri"/>
          <w:lang w:val="es-ES_tradnl"/>
        </w:rPr>
        <w:t>.</w:t>
      </w:r>
      <w:r w:rsidR="000F4785" w:rsidRPr="00366674">
        <w:rPr>
          <w:rStyle w:val="FootnoteReference"/>
          <w:rFonts w:ascii="Calibri" w:hAnsi="Calibri"/>
          <w:lang w:val="es-ES_tradnl"/>
        </w:rPr>
        <w:footnoteReference w:id="224"/>
      </w:r>
      <w:r w:rsidR="00E27353" w:rsidRPr="00366674">
        <w:rPr>
          <w:rFonts w:ascii="Calibri" w:hAnsi="Calibri"/>
          <w:lang w:val="es-ES_tradnl"/>
        </w:rPr>
        <w:t xml:space="preserve"> </w:t>
      </w:r>
      <w:r w:rsidR="0047198B" w:rsidRPr="00366674">
        <w:rPr>
          <w:rFonts w:ascii="Calibri" w:hAnsi="Calibri"/>
          <w:lang w:val="es-ES_tradnl"/>
        </w:rPr>
        <w:t xml:space="preserve">En efecto, así </w:t>
      </w:r>
      <w:r w:rsidR="00490C54">
        <w:rPr>
          <w:rFonts w:ascii="Calibri" w:hAnsi="Calibri"/>
          <w:lang w:val="es-ES_tradnl"/>
        </w:rPr>
        <w:t xml:space="preserve">es como </w:t>
      </w:r>
      <w:r w:rsidR="0047198B" w:rsidRPr="00366674">
        <w:rPr>
          <w:rFonts w:ascii="Calibri" w:hAnsi="Calibri"/>
          <w:lang w:val="es-ES_tradnl"/>
        </w:rPr>
        <w:t>ha ocurrido en la prácti</w:t>
      </w:r>
      <w:r w:rsidR="00490C54">
        <w:rPr>
          <w:rFonts w:ascii="Calibri" w:hAnsi="Calibri"/>
          <w:lang w:val="es-ES_tradnl"/>
        </w:rPr>
        <w:t>ca y</w:t>
      </w:r>
      <w:r w:rsidR="0003786B" w:rsidRPr="00366674">
        <w:rPr>
          <w:rFonts w:ascii="Calibri" w:hAnsi="Calibri"/>
          <w:lang w:val="es-ES_tradnl"/>
        </w:rPr>
        <w:t xml:space="preserve"> Estados Unidos ha </w:t>
      </w:r>
      <w:r w:rsidR="00490C54">
        <w:rPr>
          <w:rFonts w:ascii="Calibri" w:hAnsi="Calibri"/>
          <w:lang w:val="es-ES_tradnl"/>
        </w:rPr>
        <w:t>prorrogado las</w:t>
      </w:r>
      <w:r w:rsidR="0003786B" w:rsidRPr="00366674">
        <w:rPr>
          <w:rFonts w:ascii="Calibri" w:hAnsi="Calibri"/>
          <w:lang w:val="es-ES_tradnl"/>
        </w:rPr>
        <w:t xml:space="preserve"> </w:t>
      </w:r>
      <w:r w:rsidR="0047198B" w:rsidRPr="00366674">
        <w:rPr>
          <w:rFonts w:ascii="Calibri" w:hAnsi="Calibri"/>
          <w:lang w:val="es-ES_tradnl"/>
        </w:rPr>
        <w:t>designaciones a la mayoría de estos países</w:t>
      </w:r>
      <w:r w:rsidR="00B62174">
        <w:rPr>
          <w:rFonts w:ascii="Calibri" w:hAnsi="Calibri"/>
          <w:lang w:val="es-ES_tradnl"/>
        </w:rPr>
        <w:t xml:space="preserve"> </w:t>
      </w:r>
      <w:r w:rsidR="00B62174" w:rsidRPr="00366674">
        <w:rPr>
          <w:rFonts w:ascii="Calibri" w:hAnsi="Calibri"/>
          <w:lang w:val="es-ES_tradnl"/>
        </w:rPr>
        <w:t>año tras año</w:t>
      </w:r>
      <w:r w:rsidR="0047198B" w:rsidRPr="00366674">
        <w:rPr>
          <w:rFonts w:ascii="Calibri" w:hAnsi="Calibri"/>
          <w:lang w:val="es-ES_tradnl"/>
        </w:rPr>
        <w:t xml:space="preserve">, </w:t>
      </w:r>
      <w:r w:rsidR="009E2828">
        <w:rPr>
          <w:rFonts w:ascii="Calibri" w:hAnsi="Calibri"/>
          <w:lang w:val="es-ES_tradnl"/>
        </w:rPr>
        <w:t xml:space="preserve">por </w:t>
      </w:r>
      <w:r w:rsidR="0047198B" w:rsidRPr="00366674">
        <w:rPr>
          <w:rFonts w:ascii="Calibri" w:hAnsi="Calibri"/>
          <w:lang w:val="es-ES_tradnl"/>
        </w:rPr>
        <w:t>la perturbación continuada provocada por un desastre que ocurrió hace muchos años</w:t>
      </w:r>
      <w:r w:rsidR="00856B60" w:rsidRPr="00366674">
        <w:rPr>
          <w:rFonts w:ascii="Calibri" w:hAnsi="Calibri"/>
          <w:lang w:val="es-ES_tradnl"/>
        </w:rPr>
        <w:t>.</w:t>
      </w:r>
      <w:r w:rsidR="00856B60" w:rsidRPr="00366674">
        <w:rPr>
          <w:rStyle w:val="FootnoteReference"/>
          <w:rFonts w:ascii="Calibri" w:hAnsi="Calibri"/>
          <w:lang w:val="es-ES_tradnl"/>
        </w:rPr>
        <w:footnoteReference w:id="225"/>
      </w:r>
    </w:p>
    <w:p w14:paraId="279F1344" w14:textId="77777777" w:rsidR="00A217C5" w:rsidRPr="00366674" w:rsidRDefault="00A217C5" w:rsidP="006928F0">
      <w:pPr>
        <w:pStyle w:val="NoSpacing"/>
        <w:spacing w:line="360" w:lineRule="auto"/>
        <w:contextualSpacing/>
        <w:jc w:val="both"/>
        <w:rPr>
          <w:rFonts w:ascii="Calibri" w:hAnsi="Calibri"/>
          <w:lang w:val="es-ES_tradnl"/>
        </w:rPr>
      </w:pPr>
    </w:p>
    <w:p w14:paraId="1CB2DB37" w14:textId="1FEA72FB" w:rsidR="00A41E84" w:rsidRPr="00366674" w:rsidRDefault="0003786B" w:rsidP="006928F0">
      <w:pPr>
        <w:pStyle w:val="NoSpacing"/>
        <w:spacing w:line="360" w:lineRule="auto"/>
        <w:contextualSpacing/>
        <w:jc w:val="both"/>
        <w:rPr>
          <w:rFonts w:ascii="Calibri" w:hAnsi="Calibri"/>
          <w:i/>
          <w:lang w:val="es-ES_tradnl"/>
        </w:rPr>
      </w:pPr>
      <w:r w:rsidRPr="00366674">
        <w:rPr>
          <w:rFonts w:ascii="Calibri" w:hAnsi="Calibri"/>
          <w:lang w:val="es-ES_tradnl"/>
        </w:rPr>
        <w:t xml:space="preserve">En segundo lugar, la disposición hace énfasis en la posición del Estado extranjero y </w:t>
      </w:r>
      <w:r w:rsidR="001C3C04">
        <w:rPr>
          <w:rFonts w:ascii="Calibri" w:hAnsi="Calibri"/>
          <w:lang w:val="es-ES_tradnl"/>
        </w:rPr>
        <w:t>sus</w:t>
      </w:r>
      <w:r w:rsidRPr="00366674">
        <w:rPr>
          <w:rFonts w:ascii="Calibri" w:hAnsi="Calibri"/>
          <w:lang w:val="es-ES_tradnl"/>
        </w:rPr>
        <w:t xml:space="preserve"> relaciones con </w:t>
      </w:r>
      <w:r w:rsidR="001C3C04">
        <w:rPr>
          <w:rFonts w:ascii="Calibri" w:hAnsi="Calibri"/>
          <w:lang w:val="es-ES_tradnl"/>
        </w:rPr>
        <w:t xml:space="preserve">los Estados Unidos, </w:t>
      </w:r>
      <w:r w:rsidRPr="00366674">
        <w:rPr>
          <w:rFonts w:ascii="Calibri" w:hAnsi="Calibri"/>
          <w:lang w:val="es-ES_tradnl"/>
        </w:rPr>
        <w:t>más que en</w:t>
      </w:r>
      <w:r w:rsidR="002A4D40" w:rsidRPr="00366674">
        <w:rPr>
          <w:rFonts w:ascii="Calibri" w:hAnsi="Calibri"/>
          <w:lang w:val="es-ES_tradnl"/>
        </w:rPr>
        <w:t xml:space="preserve"> la seguridad de sus ciudadanos</w:t>
      </w:r>
      <w:r w:rsidR="003D5B95" w:rsidRPr="00366674">
        <w:rPr>
          <w:rFonts w:ascii="Calibri" w:hAnsi="Calibri"/>
          <w:lang w:val="es-ES_tradnl"/>
        </w:rPr>
        <w:t>.</w:t>
      </w:r>
      <w:r w:rsidR="003D5B95" w:rsidRPr="00366674">
        <w:rPr>
          <w:rStyle w:val="FootnoteReference"/>
          <w:rFonts w:ascii="Calibri" w:hAnsi="Calibri"/>
          <w:lang w:val="es-ES_tradnl"/>
        </w:rPr>
        <w:footnoteReference w:id="226"/>
      </w:r>
      <w:r w:rsidR="003D5B95" w:rsidRPr="00366674">
        <w:rPr>
          <w:rFonts w:ascii="Calibri" w:hAnsi="Calibri"/>
          <w:lang w:val="es-ES_tradnl"/>
        </w:rPr>
        <w:t xml:space="preserve"> </w:t>
      </w:r>
      <w:r w:rsidR="002A4D40" w:rsidRPr="00366674">
        <w:rPr>
          <w:rFonts w:ascii="Calibri" w:hAnsi="Calibri"/>
          <w:lang w:val="es-ES_tradnl"/>
        </w:rPr>
        <w:t xml:space="preserve">En resumen, la necesidad de </w:t>
      </w:r>
      <w:r w:rsidR="002A4D40" w:rsidRPr="00366674">
        <w:rPr>
          <w:rFonts w:ascii="Calibri" w:hAnsi="Calibri"/>
          <w:lang w:val="es-ES_tradnl"/>
        </w:rPr>
        <w:lastRenderedPageBreak/>
        <w:t xml:space="preserve">que el Estado extranjero </w:t>
      </w:r>
      <w:r w:rsidR="001C3C04">
        <w:rPr>
          <w:rFonts w:ascii="Calibri" w:hAnsi="Calibri"/>
          <w:lang w:val="es-ES_tradnl"/>
        </w:rPr>
        <w:t>presente</w:t>
      </w:r>
      <w:r w:rsidR="002A4D40" w:rsidRPr="00366674">
        <w:rPr>
          <w:rFonts w:ascii="Calibri" w:hAnsi="Calibri"/>
          <w:lang w:val="es-ES_tradnl"/>
        </w:rPr>
        <w:t xml:space="preserve"> una solicitud y el enfoque en su capacidad de recibir a las personas retornadas indica que, al igual que los programas de Costa Rica</w:t>
      </w:r>
      <w:r w:rsidR="00A217C5" w:rsidRPr="00366674">
        <w:rPr>
          <w:rFonts w:ascii="Calibri" w:hAnsi="Calibri"/>
          <w:lang w:val="es-ES_tradnl"/>
        </w:rPr>
        <w:t xml:space="preserve">, Ecuador </w:t>
      </w:r>
      <w:r w:rsidR="002A4D40" w:rsidRPr="00366674">
        <w:rPr>
          <w:rFonts w:ascii="Calibri" w:hAnsi="Calibri"/>
          <w:lang w:val="es-ES_tradnl"/>
        </w:rPr>
        <w:t>y</w:t>
      </w:r>
      <w:r w:rsidR="00A217C5" w:rsidRPr="00366674">
        <w:rPr>
          <w:rFonts w:ascii="Calibri" w:hAnsi="Calibri"/>
          <w:lang w:val="es-ES_tradnl"/>
        </w:rPr>
        <w:t xml:space="preserve"> Venezuela</w:t>
      </w:r>
      <w:r w:rsidR="002A4D40" w:rsidRPr="00366674">
        <w:rPr>
          <w:rFonts w:ascii="Calibri" w:hAnsi="Calibri"/>
          <w:lang w:val="es-ES_tradnl"/>
        </w:rPr>
        <w:t xml:space="preserve">, la disposición se refiere tanto a las relaciones entre los Estados como a la seguridad de las personas retornadas. Sin embargo, es importante señalar que en la práctica las inquietudes humanitarias ocupan un lugar destacado en el análisis que realizan el </w:t>
      </w:r>
      <w:r w:rsidR="00170BC8">
        <w:rPr>
          <w:rFonts w:ascii="Calibri" w:hAnsi="Calibri"/>
          <w:lang w:val="es-ES_tradnl"/>
        </w:rPr>
        <w:t>Departamento de Seguridad Nacional</w:t>
      </w:r>
      <w:r w:rsidR="00170BC8" w:rsidRPr="00366674">
        <w:rPr>
          <w:rFonts w:ascii="Calibri" w:hAnsi="Calibri"/>
          <w:lang w:val="es-ES_tradnl"/>
        </w:rPr>
        <w:t xml:space="preserve"> </w:t>
      </w:r>
      <w:r w:rsidR="002A4D40" w:rsidRPr="00366674">
        <w:rPr>
          <w:rFonts w:ascii="Calibri" w:hAnsi="Calibri"/>
          <w:lang w:val="es-ES_tradnl"/>
        </w:rPr>
        <w:t xml:space="preserve">y el Departamento de Estado para determinar si </w:t>
      </w:r>
      <w:r w:rsidR="009829EE" w:rsidRPr="00366674">
        <w:rPr>
          <w:rFonts w:ascii="Calibri" w:hAnsi="Calibri"/>
          <w:lang w:val="es-ES_tradnl"/>
        </w:rPr>
        <w:t xml:space="preserve">es apropiado conceder </w:t>
      </w:r>
      <w:r w:rsidR="002A4D40" w:rsidRPr="00366674">
        <w:rPr>
          <w:rFonts w:ascii="Calibri" w:hAnsi="Calibri"/>
          <w:lang w:val="es-ES_tradnl"/>
        </w:rPr>
        <w:t>una designación. No obstante, la redacció</w:t>
      </w:r>
      <w:r w:rsidR="00BE1B29" w:rsidRPr="00366674">
        <w:rPr>
          <w:rFonts w:ascii="Calibri" w:hAnsi="Calibri"/>
          <w:lang w:val="es-ES_tradnl"/>
        </w:rPr>
        <w:t>n de</w:t>
      </w:r>
      <w:r w:rsidR="002A4D40" w:rsidRPr="00366674">
        <w:rPr>
          <w:rFonts w:ascii="Calibri" w:hAnsi="Calibri"/>
          <w:lang w:val="es-ES_tradnl"/>
        </w:rPr>
        <w:t xml:space="preserve"> TPS, en su sección </w:t>
      </w:r>
      <w:r w:rsidR="00617134" w:rsidRPr="00366674">
        <w:rPr>
          <w:rFonts w:ascii="Calibri" w:hAnsi="Calibri"/>
          <w:lang w:val="es-ES_tradnl"/>
        </w:rPr>
        <w:t>244(b)(1)(B)</w:t>
      </w:r>
      <w:r w:rsidR="002A4D40" w:rsidRPr="00366674">
        <w:rPr>
          <w:rFonts w:ascii="Calibri" w:hAnsi="Calibri"/>
          <w:lang w:val="es-ES_tradnl"/>
        </w:rPr>
        <w:t>, indica que los temas de seguridad que surgen a raíz de un desastre (especialmente en los casos donde el Es</w:t>
      </w:r>
      <w:r w:rsidR="00A03CF7">
        <w:rPr>
          <w:rFonts w:ascii="Calibri" w:hAnsi="Calibri"/>
          <w:lang w:val="es-ES_tradnl"/>
        </w:rPr>
        <w:t>tado</w:t>
      </w:r>
      <w:r w:rsidR="00BE1B29" w:rsidRPr="00366674">
        <w:rPr>
          <w:rFonts w:ascii="Calibri" w:hAnsi="Calibri"/>
          <w:lang w:val="es-ES_tradnl"/>
        </w:rPr>
        <w:t xml:space="preserve"> extranjero no solicita </w:t>
      </w:r>
      <w:r w:rsidR="002A4D40" w:rsidRPr="00366674">
        <w:rPr>
          <w:rFonts w:ascii="Calibri" w:hAnsi="Calibri"/>
          <w:lang w:val="es-ES_tradnl"/>
        </w:rPr>
        <w:t xml:space="preserve">TPS) </w:t>
      </w:r>
      <w:r w:rsidR="00A03CF7" w:rsidRPr="00366674">
        <w:rPr>
          <w:rFonts w:ascii="Calibri" w:hAnsi="Calibri"/>
          <w:lang w:val="es-ES_tradnl"/>
        </w:rPr>
        <w:t>se podría</w:t>
      </w:r>
      <w:r w:rsidR="00A03CF7">
        <w:rPr>
          <w:rFonts w:ascii="Calibri" w:hAnsi="Calibri"/>
          <w:lang w:val="es-ES_tradnl"/>
        </w:rPr>
        <w:t>n</w:t>
      </w:r>
      <w:r w:rsidR="00A03CF7" w:rsidRPr="00366674">
        <w:rPr>
          <w:rFonts w:ascii="Calibri" w:hAnsi="Calibri"/>
          <w:lang w:val="es-ES_tradnl"/>
        </w:rPr>
        <w:t xml:space="preserve"> abordar </w:t>
      </w:r>
      <w:r w:rsidR="002A4D40" w:rsidRPr="00366674">
        <w:rPr>
          <w:rFonts w:ascii="Calibri" w:hAnsi="Calibri"/>
          <w:lang w:val="es-ES_tradnl"/>
        </w:rPr>
        <w:t xml:space="preserve">de manera más apropiada bajo los criterios descritos en la sección </w:t>
      </w:r>
      <w:r w:rsidR="00617134" w:rsidRPr="00366674">
        <w:rPr>
          <w:rFonts w:ascii="Calibri" w:hAnsi="Calibri"/>
          <w:lang w:val="es-ES_tradnl"/>
        </w:rPr>
        <w:t xml:space="preserve">244(b)(1)(C) </w:t>
      </w:r>
      <w:r w:rsidR="00BE1B29" w:rsidRPr="00366674">
        <w:rPr>
          <w:rFonts w:ascii="Calibri" w:hAnsi="Calibri"/>
          <w:lang w:val="es-ES_tradnl"/>
        </w:rPr>
        <w:t xml:space="preserve">de </w:t>
      </w:r>
      <w:r w:rsidR="00A03CF7">
        <w:rPr>
          <w:rFonts w:ascii="Calibri" w:hAnsi="Calibri"/>
          <w:lang w:val="es-ES_tradnl"/>
        </w:rPr>
        <w:t xml:space="preserve">TPS sobre </w:t>
      </w:r>
      <w:r w:rsidR="002A4D40" w:rsidRPr="00366674">
        <w:rPr>
          <w:rFonts w:ascii="Calibri" w:hAnsi="Calibri"/>
          <w:lang w:val="es-ES_tradnl"/>
        </w:rPr>
        <w:t>condiciones extraordinarias y temporales que impiden un retorno</w:t>
      </w:r>
      <w:r w:rsidR="002731A0" w:rsidRPr="00366674">
        <w:rPr>
          <w:rFonts w:ascii="Calibri" w:hAnsi="Calibri"/>
          <w:lang w:val="es-ES_tradnl"/>
        </w:rPr>
        <w:t xml:space="preserve"> </w:t>
      </w:r>
      <w:r w:rsidR="00A03CF7">
        <w:rPr>
          <w:rFonts w:ascii="Calibri" w:hAnsi="Calibri"/>
          <w:lang w:val="es-ES_tradnl"/>
        </w:rPr>
        <w:t>seguro</w:t>
      </w:r>
      <w:r w:rsidR="002731A0" w:rsidRPr="00366674">
        <w:rPr>
          <w:rFonts w:ascii="Calibri" w:hAnsi="Calibri"/>
          <w:lang w:val="es-ES_tradnl"/>
        </w:rPr>
        <w:t>.</w:t>
      </w:r>
      <w:r w:rsidR="002731A0" w:rsidRPr="00366674">
        <w:rPr>
          <w:rStyle w:val="FootnoteReference"/>
          <w:rFonts w:ascii="Calibri" w:hAnsi="Calibri"/>
          <w:lang w:val="es-ES_tradnl"/>
        </w:rPr>
        <w:footnoteReference w:id="227"/>
      </w:r>
    </w:p>
    <w:p w14:paraId="149099B6" w14:textId="77777777" w:rsidR="00CD4881" w:rsidRPr="00366674" w:rsidRDefault="00CD4881" w:rsidP="006928F0">
      <w:pPr>
        <w:pStyle w:val="NoSpacing"/>
        <w:spacing w:line="360" w:lineRule="auto"/>
        <w:contextualSpacing/>
        <w:jc w:val="both"/>
        <w:rPr>
          <w:rFonts w:ascii="Calibri" w:hAnsi="Calibri"/>
          <w:lang w:val="es-ES_tradnl"/>
        </w:rPr>
      </w:pPr>
    </w:p>
    <w:p w14:paraId="0A658E99" w14:textId="4A4E3D7D" w:rsidR="00E02094" w:rsidRPr="00366674" w:rsidRDefault="00BE1B29" w:rsidP="006928F0">
      <w:pPr>
        <w:pStyle w:val="NoSpacing"/>
        <w:spacing w:line="360" w:lineRule="auto"/>
        <w:contextualSpacing/>
        <w:jc w:val="both"/>
        <w:rPr>
          <w:rFonts w:ascii="Calibri" w:hAnsi="Calibri"/>
          <w:lang w:val="es-ES_tradnl"/>
        </w:rPr>
      </w:pPr>
      <w:r w:rsidRPr="00366674">
        <w:rPr>
          <w:rFonts w:ascii="Calibri" w:hAnsi="Calibri"/>
          <w:lang w:val="es-ES_tradnl"/>
        </w:rPr>
        <w:t xml:space="preserve">Una característica común </w:t>
      </w:r>
      <w:r w:rsidR="005F5E7C" w:rsidRPr="00366674">
        <w:rPr>
          <w:rFonts w:ascii="Calibri" w:hAnsi="Calibri"/>
          <w:lang w:val="es-ES_tradnl"/>
        </w:rPr>
        <w:t xml:space="preserve">crucial </w:t>
      </w:r>
      <w:r w:rsidR="00642CED" w:rsidRPr="00366674">
        <w:rPr>
          <w:rFonts w:ascii="Calibri" w:hAnsi="Calibri"/>
          <w:lang w:val="es-ES_tradnl"/>
        </w:rPr>
        <w:t xml:space="preserve">de los diferentes programas analizados en este estudio es la forma como </w:t>
      </w:r>
      <w:r w:rsidR="007429C0">
        <w:rPr>
          <w:rFonts w:ascii="Calibri" w:hAnsi="Calibri"/>
          <w:lang w:val="es-ES_tradnl"/>
        </w:rPr>
        <w:t>describen</w:t>
      </w:r>
      <w:r w:rsidR="00642CED" w:rsidRPr="00366674">
        <w:rPr>
          <w:rFonts w:ascii="Calibri" w:hAnsi="Calibri"/>
          <w:lang w:val="es-ES_tradnl"/>
        </w:rPr>
        <w:t xml:space="preserve"> a los beneficiarios previstos. Esto se define principalmente sobre la base general de si una persona tiene la nacionalidad de un país afectado por un desastre</w:t>
      </w:r>
      <w:r w:rsidR="007429C0">
        <w:rPr>
          <w:rFonts w:ascii="Calibri" w:hAnsi="Calibri"/>
          <w:lang w:val="es-ES_tradnl"/>
        </w:rPr>
        <w:t xml:space="preserve">, y no </w:t>
      </w:r>
      <w:r w:rsidR="00642CED" w:rsidRPr="00366674">
        <w:rPr>
          <w:rFonts w:ascii="Calibri" w:hAnsi="Calibri"/>
          <w:lang w:val="es-ES_tradnl"/>
        </w:rPr>
        <w:t>por referencia a consideraciones humanitarias más individualizadas para cada caso particular</w:t>
      </w:r>
      <w:r w:rsidR="005F5E7C" w:rsidRPr="00366674">
        <w:rPr>
          <w:rFonts w:ascii="Calibri" w:hAnsi="Calibri"/>
          <w:lang w:val="es-ES_tradnl"/>
        </w:rPr>
        <w:t>.</w:t>
      </w:r>
      <w:r w:rsidR="0006317C" w:rsidRPr="00366674">
        <w:rPr>
          <w:rStyle w:val="FootnoteReference"/>
          <w:rFonts w:ascii="Calibri" w:hAnsi="Calibri"/>
          <w:lang w:val="es-ES_tradnl"/>
        </w:rPr>
        <w:footnoteReference w:id="228"/>
      </w:r>
      <w:r w:rsidR="005F5E7C" w:rsidRPr="00366674">
        <w:rPr>
          <w:rFonts w:ascii="Calibri" w:hAnsi="Calibri"/>
          <w:lang w:val="es-ES_tradnl"/>
        </w:rPr>
        <w:t xml:space="preserve"> </w:t>
      </w:r>
      <w:r w:rsidR="00642CED" w:rsidRPr="00366674">
        <w:rPr>
          <w:rFonts w:ascii="Calibri" w:hAnsi="Calibri"/>
          <w:lang w:val="es-ES_tradnl"/>
        </w:rPr>
        <w:t xml:space="preserve">Esto no indica que </w:t>
      </w:r>
      <w:r w:rsidR="00177EF3">
        <w:rPr>
          <w:rFonts w:ascii="Calibri" w:hAnsi="Calibri"/>
          <w:lang w:val="es-ES_tradnl"/>
        </w:rPr>
        <w:t xml:space="preserve">bajo </w:t>
      </w:r>
      <w:r w:rsidR="00642CED" w:rsidRPr="00366674">
        <w:rPr>
          <w:rFonts w:ascii="Calibri" w:hAnsi="Calibri"/>
          <w:lang w:val="es-ES_tradnl"/>
        </w:rPr>
        <w:t xml:space="preserve">cualquiera de los programas automáticamente </w:t>
      </w:r>
      <w:r w:rsidR="00177EF3">
        <w:rPr>
          <w:rFonts w:ascii="Calibri" w:hAnsi="Calibri"/>
          <w:lang w:val="es-ES_tradnl"/>
        </w:rPr>
        <w:t>se otorgue</w:t>
      </w:r>
      <w:r w:rsidR="00642CED" w:rsidRPr="00366674">
        <w:rPr>
          <w:rFonts w:ascii="Calibri" w:hAnsi="Calibri"/>
          <w:lang w:val="es-ES_tradnl"/>
        </w:rPr>
        <w:t xml:space="preserve"> beneficios a personas de esa nacionalidad que cumplen con los demás criterios secundarios pertinentes sino sencillamente, q</w:t>
      </w:r>
      <w:r w:rsidR="00FF5898">
        <w:rPr>
          <w:rFonts w:ascii="Calibri" w:hAnsi="Calibri"/>
          <w:lang w:val="es-ES_tradnl"/>
        </w:rPr>
        <w:t>ue la protección ofrecida se def</w:t>
      </w:r>
      <w:r w:rsidR="00642CED" w:rsidRPr="00366674">
        <w:rPr>
          <w:rFonts w:ascii="Calibri" w:hAnsi="Calibri"/>
          <w:lang w:val="es-ES_tradnl"/>
        </w:rPr>
        <w:t xml:space="preserve">ine de manera intrínsecamente colectiva y no individual. De hecho, </w:t>
      </w:r>
      <w:r w:rsidR="005D5E99">
        <w:rPr>
          <w:rFonts w:ascii="Calibri" w:hAnsi="Calibri"/>
          <w:lang w:val="es-ES_tradnl"/>
        </w:rPr>
        <w:t>todos los programas</w:t>
      </w:r>
      <w:r w:rsidR="00642CED" w:rsidRPr="00366674">
        <w:rPr>
          <w:rFonts w:ascii="Calibri" w:hAnsi="Calibri"/>
          <w:lang w:val="es-ES_tradnl"/>
        </w:rPr>
        <w:t xml:space="preserve"> expresa</w:t>
      </w:r>
      <w:r w:rsidR="005D5E99">
        <w:rPr>
          <w:rFonts w:ascii="Calibri" w:hAnsi="Calibri"/>
          <w:lang w:val="es-ES_tradnl"/>
        </w:rPr>
        <w:t>n</w:t>
      </w:r>
      <w:r w:rsidR="00642CED" w:rsidRPr="00366674">
        <w:rPr>
          <w:rFonts w:ascii="Calibri" w:hAnsi="Calibri"/>
          <w:lang w:val="es-ES_tradnl"/>
        </w:rPr>
        <w:t xml:space="preserve"> </w:t>
      </w:r>
      <w:r w:rsidR="00FF5898">
        <w:rPr>
          <w:rFonts w:ascii="Calibri" w:hAnsi="Calibri"/>
          <w:lang w:val="es-ES_tradnl"/>
        </w:rPr>
        <w:t>el</w:t>
      </w:r>
      <w:r w:rsidR="00642CED" w:rsidRPr="00366674">
        <w:rPr>
          <w:rFonts w:ascii="Calibri" w:hAnsi="Calibri"/>
          <w:lang w:val="es-ES_tradnl"/>
        </w:rPr>
        <w:t xml:space="preserve"> requisito de procedimiento que especifica que, para que los posibles beneficiarios puedan ser considerados para obtener los beneficios del programa, deben presentar una solicitud a las autoridades pertinentes dentro de un período </w:t>
      </w:r>
      <w:r w:rsidR="00FF5898">
        <w:rPr>
          <w:rFonts w:ascii="Calibri" w:hAnsi="Calibri"/>
          <w:lang w:val="es-ES_tradnl"/>
        </w:rPr>
        <w:t xml:space="preserve">de tiempo </w:t>
      </w:r>
      <w:r w:rsidR="00642CED" w:rsidRPr="00366674">
        <w:rPr>
          <w:rFonts w:ascii="Calibri" w:hAnsi="Calibri"/>
          <w:lang w:val="es-ES_tradnl"/>
        </w:rPr>
        <w:t xml:space="preserve">que puede </w:t>
      </w:r>
      <w:r w:rsidR="00F625D5">
        <w:rPr>
          <w:rFonts w:ascii="Calibri" w:hAnsi="Calibri"/>
          <w:lang w:val="es-ES_tradnl"/>
        </w:rPr>
        <w:t>especificarse</w:t>
      </w:r>
      <w:r w:rsidR="00642CED" w:rsidRPr="00366674">
        <w:rPr>
          <w:rFonts w:ascii="Calibri" w:hAnsi="Calibri"/>
          <w:lang w:val="es-ES_tradnl"/>
        </w:rPr>
        <w:t xml:space="preserve"> o quedar abierto</w:t>
      </w:r>
      <w:r w:rsidR="00E001DD" w:rsidRPr="00366674">
        <w:rPr>
          <w:rFonts w:ascii="Calibri" w:hAnsi="Calibri"/>
          <w:lang w:val="es-ES_tradnl"/>
        </w:rPr>
        <w:t>.</w:t>
      </w:r>
      <w:r w:rsidR="00784881" w:rsidRPr="00366674">
        <w:rPr>
          <w:rStyle w:val="FootnoteReference"/>
          <w:rFonts w:ascii="Calibri" w:hAnsi="Calibri"/>
          <w:lang w:val="es-ES_tradnl"/>
        </w:rPr>
        <w:footnoteReference w:id="229"/>
      </w:r>
    </w:p>
    <w:p w14:paraId="751C2EE3" w14:textId="77777777" w:rsidR="00E02094" w:rsidRPr="00366674" w:rsidRDefault="00E02094" w:rsidP="006928F0">
      <w:pPr>
        <w:pStyle w:val="NoSpacing"/>
        <w:spacing w:line="360" w:lineRule="auto"/>
        <w:contextualSpacing/>
        <w:jc w:val="both"/>
        <w:rPr>
          <w:rFonts w:ascii="Calibri" w:hAnsi="Calibri"/>
          <w:lang w:val="es-ES_tradnl"/>
        </w:rPr>
      </w:pPr>
    </w:p>
    <w:p w14:paraId="553FBA37" w14:textId="2943F09D" w:rsidR="003411A8" w:rsidRPr="00366674" w:rsidRDefault="00642CED" w:rsidP="006928F0">
      <w:pPr>
        <w:pStyle w:val="NoSpacing"/>
        <w:spacing w:line="360" w:lineRule="auto"/>
        <w:contextualSpacing/>
        <w:jc w:val="both"/>
        <w:rPr>
          <w:rFonts w:ascii="Calibri" w:hAnsi="Calibri"/>
          <w:lang w:val="es-ES_tradnl"/>
        </w:rPr>
      </w:pPr>
      <w:r w:rsidRPr="00366674">
        <w:rPr>
          <w:rFonts w:ascii="Calibri" w:hAnsi="Calibri"/>
          <w:lang w:val="es-ES_tradnl"/>
        </w:rPr>
        <w:lastRenderedPageBreak/>
        <w:t>Adicionalmente, todos los programas están estructurados a manera de ser aplicables únicamente para personas de la nacionalidad en cuestión que habían vivido en el país antes de una fecha establecida, que por lo general es poco antes de que ocurriera el desastre en el extranjero. Así, el programa de</w:t>
      </w:r>
      <w:r w:rsidR="00E02094" w:rsidRPr="00366674">
        <w:rPr>
          <w:rFonts w:ascii="Calibri" w:hAnsi="Calibri"/>
          <w:lang w:val="es-ES_tradnl"/>
        </w:rPr>
        <w:t xml:space="preserve"> </w:t>
      </w:r>
      <w:r w:rsidR="00E02094" w:rsidRPr="00366674">
        <w:rPr>
          <w:rFonts w:ascii="Calibri" w:hAnsi="Calibri"/>
          <w:b/>
          <w:lang w:val="es-ES_tradnl"/>
        </w:rPr>
        <w:t>Costa Rica</w:t>
      </w:r>
      <w:r w:rsidR="00E02094" w:rsidRPr="00366674">
        <w:rPr>
          <w:rFonts w:ascii="Calibri" w:hAnsi="Calibri"/>
          <w:lang w:val="es-ES_tradnl"/>
        </w:rPr>
        <w:t xml:space="preserve"> </w:t>
      </w:r>
      <w:r w:rsidRPr="00366674">
        <w:rPr>
          <w:rFonts w:ascii="Calibri" w:hAnsi="Calibri"/>
          <w:lang w:val="es-ES_tradnl"/>
        </w:rPr>
        <w:t>se limitaba a ciudadanos centroamericanos que “actualmente residen en el país y que ingresaron antes del 9 de noviembre de</w:t>
      </w:r>
      <w:r w:rsidR="00E02094" w:rsidRPr="00366674">
        <w:rPr>
          <w:rFonts w:ascii="Calibri" w:hAnsi="Calibri"/>
          <w:lang w:val="es-ES_tradnl"/>
        </w:rPr>
        <w:t xml:space="preserve"> 1998</w:t>
      </w:r>
      <w:r w:rsidR="0014052B" w:rsidRPr="00366674">
        <w:rPr>
          <w:rFonts w:ascii="Calibri" w:hAnsi="Calibri"/>
          <w:lang w:val="es-ES_tradnl"/>
        </w:rPr>
        <w:t>”</w:t>
      </w:r>
      <w:r w:rsidR="00E02094" w:rsidRPr="00366674">
        <w:rPr>
          <w:rFonts w:ascii="Calibri" w:hAnsi="Calibri"/>
          <w:lang w:val="es-ES_tradnl"/>
        </w:rPr>
        <w:t>,</w:t>
      </w:r>
      <w:r w:rsidR="00E02094" w:rsidRPr="00366674">
        <w:rPr>
          <w:rStyle w:val="FootnoteReference"/>
          <w:rFonts w:ascii="Calibri" w:hAnsi="Calibri"/>
          <w:lang w:val="es-ES_tradnl"/>
        </w:rPr>
        <w:footnoteReference w:id="230"/>
      </w:r>
      <w:r w:rsidR="00E02094" w:rsidRPr="00366674">
        <w:rPr>
          <w:rFonts w:ascii="Calibri" w:hAnsi="Calibri"/>
          <w:lang w:val="es-ES_tradnl"/>
        </w:rPr>
        <w:t xml:space="preserve"> </w:t>
      </w:r>
      <w:r w:rsidR="00EA6918">
        <w:rPr>
          <w:rFonts w:ascii="Calibri" w:hAnsi="Calibri"/>
          <w:lang w:val="es-ES_tradnl"/>
        </w:rPr>
        <w:t xml:space="preserve">que es </w:t>
      </w:r>
      <w:r w:rsidR="00B71772" w:rsidRPr="00366674">
        <w:rPr>
          <w:rFonts w:ascii="Calibri" w:hAnsi="Calibri"/>
          <w:lang w:val="es-ES_tradnl"/>
        </w:rPr>
        <w:t>la fecha de la reunión realizada en</w:t>
      </w:r>
      <w:r w:rsidR="00E02094" w:rsidRPr="00366674">
        <w:rPr>
          <w:rFonts w:ascii="Calibri" w:hAnsi="Calibri"/>
          <w:lang w:val="es-ES_tradnl"/>
        </w:rPr>
        <w:t xml:space="preserve"> Comalapa </w:t>
      </w:r>
      <w:r w:rsidR="00B71772" w:rsidRPr="00366674">
        <w:rPr>
          <w:rFonts w:ascii="Calibri" w:hAnsi="Calibri"/>
          <w:lang w:val="es-ES_tradnl"/>
        </w:rPr>
        <w:t xml:space="preserve">y </w:t>
      </w:r>
      <w:r w:rsidR="00A127F8">
        <w:rPr>
          <w:rFonts w:ascii="Calibri" w:hAnsi="Calibri"/>
          <w:lang w:val="es-ES_tradnl"/>
        </w:rPr>
        <w:t>más o menos</w:t>
      </w:r>
      <w:r w:rsidR="00B71772" w:rsidRPr="00366674">
        <w:rPr>
          <w:rFonts w:ascii="Calibri" w:hAnsi="Calibri"/>
          <w:lang w:val="es-ES_tradnl"/>
        </w:rPr>
        <w:t xml:space="preserve"> cuatro días después de que pasara el huracán</w:t>
      </w:r>
      <w:r w:rsidR="00E02094" w:rsidRPr="00366674">
        <w:rPr>
          <w:rFonts w:ascii="Calibri" w:hAnsi="Calibri"/>
          <w:lang w:val="es-ES_tradnl"/>
        </w:rPr>
        <w:t xml:space="preserve"> </w:t>
      </w:r>
      <w:r w:rsidR="00B71772" w:rsidRPr="00366674">
        <w:rPr>
          <w:rFonts w:ascii="Calibri" w:hAnsi="Calibri"/>
          <w:lang w:val="es-ES_tradnl"/>
        </w:rPr>
        <w:t>Mitch. Por otro lado, los programas de</w:t>
      </w:r>
      <w:r w:rsidR="0029527E" w:rsidRPr="00366674">
        <w:rPr>
          <w:rFonts w:ascii="Calibri" w:hAnsi="Calibri"/>
          <w:lang w:val="es-ES_tradnl"/>
        </w:rPr>
        <w:t xml:space="preserve"> </w:t>
      </w:r>
      <w:r w:rsidR="00B71772" w:rsidRPr="00366674">
        <w:rPr>
          <w:rFonts w:ascii="Calibri" w:hAnsi="Calibri"/>
          <w:b/>
          <w:lang w:val="es-ES_tradnl"/>
        </w:rPr>
        <w:t>Ecuador</w:t>
      </w:r>
      <w:r w:rsidR="0029527E" w:rsidRPr="00366674">
        <w:rPr>
          <w:rFonts w:ascii="Calibri" w:hAnsi="Calibri"/>
          <w:lang w:val="es-ES_tradnl"/>
        </w:rPr>
        <w:t xml:space="preserve"> </w:t>
      </w:r>
      <w:r w:rsidR="00B71772" w:rsidRPr="00366674">
        <w:rPr>
          <w:rFonts w:ascii="Calibri" w:hAnsi="Calibri"/>
          <w:lang w:val="es-ES_tradnl"/>
        </w:rPr>
        <w:t>y</w:t>
      </w:r>
      <w:r w:rsidR="0029527E" w:rsidRPr="00366674">
        <w:rPr>
          <w:rFonts w:ascii="Calibri" w:hAnsi="Calibri"/>
          <w:lang w:val="es-ES_tradnl"/>
        </w:rPr>
        <w:t xml:space="preserve"> </w:t>
      </w:r>
      <w:r w:rsidR="0029527E" w:rsidRPr="00366674">
        <w:rPr>
          <w:rFonts w:ascii="Calibri" w:hAnsi="Calibri"/>
          <w:b/>
          <w:lang w:val="es-ES_tradnl"/>
        </w:rPr>
        <w:t>Venezuela</w:t>
      </w:r>
      <w:r w:rsidR="0029527E" w:rsidRPr="00366674">
        <w:rPr>
          <w:rFonts w:ascii="Calibri" w:hAnsi="Calibri"/>
          <w:lang w:val="es-ES_tradnl"/>
        </w:rPr>
        <w:t xml:space="preserve"> </w:t>
      </w:r>
      <w:r w:rsidR="00B71772" w:rsidRPr="00366674">
        <w:rPr>
          <w:rFonts w:ascii="Calibri" w:hAnsi="Calibri"/>
          <w:lang w:val="es-ES_tradnl"/>
        </w:rPr>
        <w:t xml:space="preserve">únicamente incluían a ciudadanos haitianos que se encontraban en estos países y que habían ingresado </w:t>
      </w:r>
      <w:r w:rsidR="00AB7744">
        <w:rPr>
          <w:rFonts w:ascii="Calibri" w:hAnsi="Calibri"/>
          <w:lang w:val="es-ES_tradnl"/>
        </w:rPr>
        <w:t xml:space="preserve">a más tardar </w:t>
      </w:r>
      <w:r w:rsidR="00B71772" w:rsidRPr="00366674">
        <w:rPr>
          <w:rFonts w:ascii="Calibri" w:hAnsi="Calibri"/>
          <w:lang w:val="es-ES_tradnl"/>
        </w:rPr>
        <w:t>el 31 de enero de 2010 y el 12 de enero de 2010, respectivamente</w:t>
      </w:r>
      <w:r w:rsidR="0029527E" w:rsidRPr="00366674">
        <w:rPr>
          <w:rFonts w:ascii="Calibri" w:hAnsi="Calibri"/>
          <w:lang w:val="es-ES_tradnl"/>
        </w:rPr>
        <w:t>,</w:t>
      </w:r>
      <w:r w:rsidR="0029527E" w:rsidRPr="00366674">
        <w:rPr>
          <w:rStyle w:val="FootnoteReference"/>
          <w:rFonts w:ascii="Calibri" w:hAnsi="Calibri"/>
          <w:lang w:val="es-ES_tradnl"/>
        </w:rPr>
        <w:footnoteReference w:id="231"/>
      </w:r>
      <w:r w:rsidR="00B71772" w:rsidRPr="00366674">
        <w:rPr>
          <w:rFonts w:ascii="Calibri" w:hAnsi="Calibri"/>
          <w:lang w:val="es-ES_tradnl"/>
        </w:rPr>
        <w:t xml:space="preserve"> y el terremoto ocurrió el 12 de enero de 2010. </w:t>
      </w:r>
      <w:r w:rsidR="00963CA4" w:rsidRPr="00366674">
        <w:rPr>
          <w:rFonts w:ascii="Calibri" w:hAnsi="Calibri"/>
          <w:lang w:val="es-ES_tradnl"/>
        </w:rPr>
        <w:t>Por lo tanto</w:t>
      </w:r>
      <w:r w:rsidR="00B71772" w:rsidRPr="00366674">
        <w:rPr>
          <w:rFonts w:ascii="Calibri" w:hAnsi="Calibri"/>
          <w:lang w:val="es-ES_tradnl"/>
        </w:rPr>
        <w:t xml:space="preserve">, </w:t>
      </w:r>
      <w:r w:rsidR="00963CA4" w:rsidRPr="00366674">
        <w:rPr>
          <w:rFonts w:ascii="Calibri" w:hAnsi="Calibri"/>
          <w:lang w:val="es-ES_tradnl"/>
        </w:rPr>
        <w:t>en</w:t>
      </w:r>
      <w:r w:rsidR="00B71772" w:rsidRPr="00366674">
        <w:rPr>
          <w:rFonts w:ascii="Calibri" w:hAnsi="Calibri"/>
          <w:lang w:val="es-ES_tradnl"/>
        </w:rPr>
        <w:t xml:space="preserve"> general estas medidas de regularización no son </w:t>
      </w:r>
      <w:r w:rsidR="0099074A">
        <w:rPr>
          <w:rFonts w:ascii="Calibri" w:hAnsi="Calibri"/>
          <w:lang w:val="es-ES_tradnl"/>
        </w:rPr>
        <w:t>aplicables</w:t>
      </w:r>
      <w:r w:rsidR="00B71772" w:rsidRPr="00366674">
        <w:rPr>
          <w:rFonts w:ascii="Calibri" w:hAnsi="Calibri"/>
          <w:lang w:val="es-ES_tradnl"/>
        </w:rPr>
        <w:t xml:space="preserve"> par</w:t>
      </w:r>
      <w:r w:rsidR="00D75F53">
        <w:rPr>
          <w:rFonts w:ascii="Calibri" w:hAnsi="Calibri"/>
          <w:lang w:val="es-ES_tradnl"/>
        </w:rPr>
        <w:t>a</w:t>
      </w:r>
      <w:r w:rsidR="00B71772" w:rsidRPr="00366674">
        <w:rPr>
          <w:rFonts w:ascii="Calibri" w:hAnsi="Calibri"/>
          <w:lang w:val="es-ES_tradnl"/>
        </w:rPr>
        <w:t xml:space="preserve"> las personas que huyeron del país a causa del desastre sino para los haitianos que ya se encontraban en el país anfitrión y cuyo retorno podía generar complicaciones</w:t>
      </w:r>
      <w:r w:rsidR="00326F05">
        <w:rPr>
          <w:rFonts w:ascii="Calibri" w:hAnsi="Calibri"/>
          <w:lang w:val="es-ES_tradnl"/>
        </w:rPr>
        <w:t>,</w:t>
      </w:r>
      <w:r w:rsidR="00963CA4" w:rsidRPr="00366674">
        <w:rPr>
          <w:rFonts w:ascii="Calibri" w:hAnsi="Calibri"/>
          <w:lang w:val="es-ES_tradnl"/>
        </w:rPr>
        <w:t xml:space="preserve"> dada la situación de su país de origen</w:t>
      </w:r>
      <w:r w:rsidR="00B71772" w:rsidRPr="00366674">
        <w:rPr>
          <w:rFonts w:ascii="Calibri" w:hAnsi="Calibri"/>
          <w:lang w:val="es-ES_tradnl"/>
        </w:rPr>
        <w:t xml:space="preserve">. </w:t>
      </w:r>
      <w:r w:rsidR="00F56F8A">
        <w:rPr>
          <w:rFonts w:ascii="Calibri" w:hAnsi="Calibri"/>
          <w:lang w:val="es-ES_tradnl"/>
        </w:rPr>
        <w:t>Por consiguiente</w:t>
      </w:r>
      <w:r w:rsidR="00963CA4" w:rsidRPr="00366674">
        <w:rPr>
          <w:rFonts w:ascii="Calibri" w:hAnsi="Calibri"/>
          <w:lang w:val="es-ES_tradnl"/>
        </w:rPr>
        <w:t>, en</w:t>
      </w:r>
      <w:r w:rsidR="00230ABF" w:rsidRPr="00366674">
        <w:rPr>
          <w:rFonts w:ascii="Calibri" w:hAnsi="Calibri"/>
          <w:lang w:val="es-ES_tradnl"/>
        </w:rPr>
        <w:t xml:space="preserve"> estos casos el Estado ya conoce el número aproximado de personas a quienes atenderá</w:t>
      </w:r>
      <w:r w:rsidR="00515270" w:rsidRPr="00366674">
        <w:rPr>
          <w:rFonts w:ascii="Calibri" w:hAnsi="Calibri"/>
          <w:lang w:val="es-ES_tradnl"/>
        </w:rPr>
        <w:t xml:space="preserve">. </w:t>
      </w:r>
    </w:p>
    <w:p w14:paraId="08D7C4A6" w14:textId="77777777" w:rsidR="003411A8" w:rsidRPr="00366674" w:rsidRDefault="003411A8" w:rsidP="006928F0">
      <w:pPr>
        <w:pStyle w:val="NoSpacing"/>
        <w:spacing w:line="360" w:lineRule="auto"/>
        <w:contextualSpacing/>
        <w:jc w:val="both"/>
        <w:rPr>
          <w:rFonts w:ascii="Calibri" w:hAnsi="Calibri"/>
          <w:lang w:val="es-ES_tradnl"/>
        </w:rPr>
      </w:pPr>
    </w:p>
    <w:p w14:paraId="589FC0A9" w14:textId="21F5551D" w:rsidR="006218C9" w:rsidRPr="00366674" w:rsidRDefault="001B548E" w:rsidP="006928F0">
      <w:pPr>
        <w:pStyle w:val="NoSpacing"/>
        <w:spacing w:line="360" w:lineRule="auto"/>
        <w:contextualSpacing/>
        <w:jc w:val="both"/>
        <w:rPr>
          <w:rFonts w:ascii="Calibri" w:hAnsi="Calibri"/>
          <w:lang w:val="es-ES_tradnl"/>
        </w:rPr>
      </w:pPr>
      <w:r w:rsidRPr="00366674">
        <w:rPr>
          <w:rFonts w:ascii="Calibri" w:hAnsi="Calibri"/>
          <w:lang w:val="es-ES_tradnl"/>
        </w:rPr>
        <w:t>Lo mismo es válido para la condición de</w:t>
      </w:r>
      <w:r w:rsidR="003411A8" w:rsidRPr="00366674">
        <w:rPr>
          <w:rFonts w:ascii="Calibri" w:hAnsi="Calibri"/>
          <w:lang w:val="es-ES_tradnl"/>
        </w:rPr>
        <w:t xml:space="preserve"> TPS </w:t>
      </w:r>
      <w:r w:rsidRPr="00366674">
        <w:rPr>
          <w:rFonts w:ascii="Calibri" w:hAnsi="Calibri"/>
          <w:lang w:val="es-ES_tradnl"/>
        </w:rPr>
        <w:t xml:space="preserve">en los </w:t>
      </w:r>
      <w:r w:rsidRPr="00366674">
        <w:rPr>
          <w:rFonts w:ascii="Calibri" w:hAnsi="Calibri"/>
          <w:b/>
          <w:lang w:val="es-ES_tradnl"/>
        </w:rPr>
        <w:t>Estados Unidos</w:t>
      </w:r>
      <w:r w:rsidR="003411A8" w:rsidRPr="00366674">
        <w:rPr>
          <w:rFonts w:ascii="Calibri" w:hAnsi="Calibri"/>
          <w:lang w:val="es-ES_tradnl"/>
        </w:rPr>
        <w:t xml:space="preserve">, </w:t>
      </w:r>
      <w:r w:rsidRPr="00366674">
        <w:rPr>
          <w:rFonts w:ascii="Calibri" w:hAnsi="Calibri"/>
          <w:lang w:val="es-ES_tradnl"/>
        </w:rPr>
        <w:t xml:space="preserve">la cual, en caso de desastres, por lo general se limita a los ciudadanos de los Estados </w:t>
      </w:r>
      <w:r w:rsidR="00E216E6">
        <w:rPr>
          <w:rFonts w:ascii="Calibri" w:hAnsi="Calibri"/>
          <w:lang w:val="es-ES_tradnl"/>
        </w:rPr>
        <w:t>extranjeros designados que han vivido de manera continua</w:t>
      </w:r>
      <w:r w:rsidRPr="00366674">
        <w:rPr>
          <w:rFonts w:ascii="Calibri" w:hAnsi="Calibri"/>
          <w:lang w:val="es-ES_tradnl"/>
        </w:rPr>
        <w:t xml:space="preserve"> en los Estados Unidos desde la fecha de designación</w:t>
      </w:r>
      <w:r w:rsidR="009554BB" w:rsidRPr="00366674">
        <w:rPr>
          <w:rFonts w:ascii="Calibri" w:hAnsi="Calibri"/>
          <w:lang w:val="es-ES_tradnl"/>
        </w:rPr>
        <w:t>,</w:t>
      </w:r>
      <w:r w:rsidR="00E24914" w:rsidRPr="00366674">
        <w:rPr>
          <w:rStyle w:val="FootnoteReference"/>
          <w:rFonts w:ascii="Calibri" w:hAnsi="Calibri"/>
          <w:lang w:val="es-ES_tradnl"/>
        </w:rPr>
        <w:footnoteReference w:id="232"/>
      </w:r>
      <w:r w:rsidR="00757CD9" w:rsidRPr="00366674">
        <w:rPr>
          <w:rFonts w:ascii="Calibri" w:hAnsi="Calibri"/>
          <w:lang w:val="es-ES_tradnl"/>
        </w:rPr>
        <w:t xml:space="preserve"> </w:t>
      </w:r>
      <w:r w:rsidR="002A73CF" w:rsidRPr="00366674">
        <w:rPr>
          <w:rFonts w:ascii="Calibri" w:hAnsi="Calibri"/>
          <w:lang w:val="es-ES_tradnl"/>
        </w:rPr>
        <w:t xml:space="preserve">es decir, usualmente la </w:t>
      </w:r>
      <w:r w:rsidR="00E216E6">
        <w:rPr>
          <w:rFonts w:ascii="Calibri" w:hAnsi="Calibri"/>
          <w:lang w:val="es-ES_tradnl"/>
        </w:rPr>
        <w:t>fecha</w:t>
      </w:r>
      <w:r w:rsidR="003407AC">
        <w:rPr>
          <w:rFonts w:ascii="Calibri" w:hAnsi="Calibri"/>
          <w:lang w:val="es-ES_tradnl"/>
        </w:rPr>
        <w:t xml:space="preserve"> </w:t>
      </w:r>
      <w:r w:rsidR="00E216E6">
        <w:rPr>
          <w:rFonts w:ascii="Calibri" w:hAnsi="Calibri"/>
          <w:lang w:val="es-ES_tradnl"/>
        </w:rPr>
        <w:t xml:space="preserve">en que ocurrió </w:t>
      </w:r>
      <w:r w:rsidR="002A73CF" w:rsidRPr="00366674">
        <w:rPr>
          <w:rFonts w:ascii="Calibri" w:hAnsi="Calibri"/>
          <w:lang w:val="es-ES_tradnl"/>
        </w:rPr>
        <w:t>el desastre</w:t>
      </w:r>
      <w:r w:rsidR="00541334" w:rsidRPr="00366674">
        <w:rPr>
          <w:rFonts w:ascii="Calibri" w:hAnsi="Calibri"/>
          <w:lang w:val="es-ES_tradnl"/>
        </w:rPr>
        <w:t>.</w:t>
      </w:r>
      <w:r w:rsidR="00541334" w:rsidRPr="00366674">
        <w:rPr>
          <w:rStyle w:val="FootnoteReference"/>
          <w:rFonts w:ascii="Calibri" w:hAnsi="Calibri"/>
          <w:lang w:val="es-ES_tradnl"/>
        </w:rPr>
        <w:footnoteReference w:id="233"/>
      </w:r>
      <w:r w:rsidR="00541334" w:rsidRPr="00366674">
        <w:rPr>
          <w:rFonts w:ascii="Calibri" w:hAnsi="Calibri"/>
          <w:lang w:val="es-ES_tradnl"/>
        </w:rPr>
        <w:t xml:space="preserve"> </w:t>
      </w:r>
      <w:r w:rsidR="002A73CF" w:rsidRPr="00366674">
        <w:rPr>
          <w:rFonts w:ascii="Calibri" w:hAnsi="Calibri"/>
          <w:lang w:val="es-ES_tradnl"/>
        </w:rPr>
        <w:t xml:space="preserve">Sin embargo, </w:t>
      </w:r>
      <w:r w:rsidR="00767D25">
        <w:rPr>
          <w:rFonts w:ascii="Calibri" w:hAnsi="Calibri"/>
          <w:lang w:val="es-ES_tradnl"/>
        </w:rPr>
        <w:t xml:space="preserve">Haití es </w:t>
      </w:r>
      <w:r w:rsidR="002A73CF" w:rsidRPr="00366674">
        <w:rPr>
          <w:rFonts w:ascii="Calibri" w:hAnsi="Calibri"/>
          <w:lang w:val="es-ES_tradnl"/>
        </w:rPr>
        <w:t xml:space="preserve">el único caso </w:t>
      </w:r>
      <w:r w:rsidR="00063F44">
        <w:rPr>
          <w:rFonts w:ascii="Calibri" w:hAnsi="Calibri"/>
          <w:lang w:val="es-ES_tradnl"/>
        </w:rPr>
        <w:t>donde</w:t>
      </w:r>
      <w:r w:rsidR="002A73CF" w:rsidRPr="00366674">
        <w:rPr>
          <w:rFonts w:ascii="Calibri" w:hAnsi="Calibri"/>
          <w:lang w:val="es-ES_tradnl"/>
        </w:rPr>
        <w:t xml:space="preserve"> las autoridades pertinentes se desvia</w:t>
      </w:r>
      <w:r w:rsidR="00594438" w:rsidRPr="00366674">
        <w:rPr>
          <w:rFonts w:ascii="Calibri" w:hAnsi="Calibri"/>
          <w:lang w:val="es-ES_tradnl"/>
        </w:rPr>
        <w:t xml:space="preserve">ron de este enfoque general </w:t>
      </w:r>
      <w:r w:rsidR="00AD224F">
        <w:rPr>
          <w:rFonts w:ascii="Calibri" w:hAnsi="Calibri"/>
          <w:lang w:val="es-ES_tradnl"/>
        </w:rPr>
        <w:t>y realizaron</w:t>
      </w:r>
      <w:r w:rsidR="00594438" w:rsidRPr="00366674">
        <w:rPr>
          <w:rFonts w:ascii="Calibri" w:hAnsi="Calibri"/>
          <w:lang w:val="es-ES_tradnl"/>
        </w:rPr>
        <w:t xml:space="preserve"> una nueva designación, a mediados de 201</w:t>
      </w:r>
      <w:r w:rsidR="00767D25">
        <w:rPr>
          <w:rFonts w:ascii="Calibri" w:hAnsi="Calibri"/>
          <w:lang w:val="es-ES_tradnl"/>
        </w:rPr>
        <w:t>1</w:t>
      </w:r>
      <w:r w:rsidR="00594438" w:rsidRPr="00366674">
        <w:rPr>
          <w:rFonts w:ascii="Calibri" w:hAnsi="Calibri"/>
          <w:lang w:val="es-ES_tradnl"/>
        </w:rPr>
        <w:t>, para ofrecer</w:t>
      </w:r>
      <w:r w:rsidR="003869D6">
        <w:rPr>
          <w:rFonts w:ascii="Calibri" w:hAnsi="Calibri"/>
          <w:lang w:val="es-ES_tradnl"/>
        </w:rPr>
        <w:t xml:space="preserve"> acceso a TPS a los haitianos que</w:t>
      </w:r>
      <w:r w:rsidR="00594438" w:rsidRPr="00366674">
        <w:rPr>
          <w:rFonts w:ascii="Calibri" w:hAnsi="Calibri"/>
          <w:lang w:val="es-ES_tradnl"/>
        </w:rPr>
        <w:t xml:space="preserve"> habían residido en los Estados Unidos de forma continua desde una fecha antes de </w:t>
      </w:r>
      <w:r w:rsidR="00594438" w:rsidRPr="00366674">
        <w:rPr>
          <w:rFonts w:ascii="Calibri" w:hAnsi="Calibri"/>
          <w:i/>
          <w:lang w:val="es-ES_tradnl"/>
        </w:rPr>
        <w:t>un año después</w:t>
      </w:r>
      <w:r w:rsidR="00594438" w:rsidRPr="00366674">
        <w:rPr>
          <w:rFonts w:ascii="Calibri" w:hAnsi="Calibri"/>
          <w:lang w:val="es-ES_tradnl"/>
        </w:rPr>
        <w:t xml:space="preserve"> del terremoto</w:t>
      </w:r>
      <w:r w:rsidR="00784881" w:rsidRPr="00366674">
        <w:rPr>
          <w:rFonts w:ascii="Calibri" w:hAnsi="Calibri"/>
          <w:lang w:val="es-ES_tradnl"/>
        </w:rPr>
        <w:t>.</w:t>
      </w:r>
      <w:r w:rsidR="00467FCA" w:rsidRPr="00366674">
        <w:rPr>
          <w:rStyle w:val="FootnoteReference"/>
          <w:rFonts w:ascii="Calibri" w:hAnsi="Calibri"/>
          <w:lang w:val="es-ES_tradnl"/>
        </w:rPr>
        <w:footnoteReference w:id="234"/>
      </w:r>
      <w:r w:rsidR="00784881" w:rsidRPr="00366674">
        <w:rPr>
          <w:rFonts w:ascii="Calibri" w:hAnsi="Calibri"/>
          <w:lang w:val="es-ES_tradnl"/>
        </w:rPr>
        <w:t xml:space="preserve"> </w:t>
      </w:r>
      <w:r w:rsidR="008A7D73">
        <w:rPr>
          <w:rFonts w:ascii="Calibri" w:hAnsi="Calibri"/>
          <w:lang w:val="es-ES_tradnl"/>
        </w:rPr>
        <w:t>Esta medida fue</w:t>
      </w:r>
      <w:r w:rsidR="00594438" w:rsidRPr="00366674">
        <w:rPr>
          <w:rFonts w:ascii="Calibri" w:hAnsi="Calibri"/>
          <w:lang w:val="es-ES_tradnl"/>
        </w:rPr>
        <w:t xml:space="preserve"> excepcional en la historia de la condición de TPS y </w:t>
      </w:r>
      <w:r w:rsidR="008A7D73">
        <w:rPr>
          <w:rFonts w:ascii="Calibri" w:hAnsi="Calibri"/>
          <w:lang w:val="es-ES_tradnl"/>
        </w:rPr>
        <w:t>respondió</w:t>
      </w:r>
      <w:r w:rsidR="00594438" w:rsidRPr="00366674">
        <w:rPr>
          <w:rFonts w:ascii="Calibri" w:hAnsi="Calibri"/>
          <w:lang w:val="es-ES_tradnl"/>
        </w:rPr>
        <w:t xml:space="preserve"> a la necesidad específica de </w:t>
      </w:r>
      <w:r w:rsidR="001D2B4E">
        <w:rPr>
          <w:rFonts w:ascii="Calibri" w:hAnsi="Calibri"/>
          <w:lang w:val="es-ES_tradnl"/>
        </w:rPr>
        <w:t>conceder</w:t>
      </w:r>
      <w:r w:rsidR="00594438" w:rsidRPr="00366674">
        <w:rPr>
          <w:rFonts w:ascii="Calibri" w:hAnsi="Calibri"/>
          <w:lang w:val="es-ES_tradnl"/>
        </w:rPr>
        <w:t xml:space="preserve"> algún tipo de condición migratoria a los ciudadanos haitianos a q</w:t>
      </w:r>
      <w:r w:rsidR="001D2B4E">
        <w:rPr>
          <w:rFonts w:ascii="Calibri" w:hAnsi="Calibri"/>
          <w:lang w:val="es-ES_tradnl"/>
        </w:rPr>
        <w:t>uienes Estados Unidos había</w:t>
      </w:r>
      <w:r w:rsidR="00594438" w:rsidRPr="00366674">
        <w:rPr>
          <w:rFonts w:ascii="Calibri" w:hAnsi="Calibri"/>
          <w:lang w:val="es-ES_tradnl"/>
        </w:rPr>
        <w:t xml:space="preserve"> admitido </w:t>
      </w:r>
      <w:r w:rsidR="001D2B4E">
        <w:rPr>
          <w:rFonts w:ascii="Calibri" w:hAnsi="Calibri"/>
          <w:lang w:val="es-ES_tradnl"/>
        </w:rPr>
        <w:t>por razones de</w:t>
      </w:r>
      <w:r w:rsidR="00594438" w:rsidRPr="00366674">
        <w:rPr>
          <w:rFonts w:ascii="Calibri" w:hAnsi="Calibri"/>
          <w:lang w:val="es-ES_tradnl"/>
        </w:rPr>
        <w:t xml:space="preserve"> emergencia después del terremoto y que </w:t>
      </w:r>
      <w:r w:rsidR="00AF2436">
        <w:rPr>
          <w:rFonts w:ascii="Calibri" w:hAnsi="Calibri"/>
          <w:lang w:val="es-ES_tradnl"/>
        </w:rPr>
        <w:t>aún permanecían</w:t>
      </w:r>
      <w:r w:rsidR="00594438" w:rsidRPr="00366674">
        <w:rPr>
          <w:rFonts w:ascii="Calibri" w:hAnsi="Calibri"/>
          <w:lang w:val="es-ES_tradnl"/>
        </w:rPr>
        <w:t xml:space="preserve"> en el país</w:t>
      </w:r>
      <w:r w:rsidR="00AF2436">
        <w:rPr>
          <w:rFonts w:ascii="Calibri" w:hAnsi="Calibri"/>
          <w:lang w:val="es-ES_tradnl"/>
        </w:rPr>
        <w:t>,</w:t>
      </w:r>
      <w:r w:rsidR="00594438" w:rsidRPr="00366674">
        <w:rPr>
          <w:rFonts w:ascii="Calibri" w:hAnsi="Calibri"/>
          <w:lang w:val="es-ES_tradnl"/>
        </w:rPr>
        <w:t xml:space="preserve"> sin poder retornar a Haití de forma segura</w:t>
      </w:r>
      <w:r w:rsidR="006218C9" w:rsidRPr="00366674">
        <w:rPr>
          <w:rFonts w:ascii="Calibri" w:hAnsi="Calibri"/>
          <w:lang w:val="es-ES_tradnl"/>
        </w:rPr>
        <w:t>.</w:t>
      </w:r>
      <w:r w:rsidR="006218C9" w:rsidRPr="00366674">
        <w:rPr>
          <w:rStyle w:val="FootnoteReference"/>
          <w:rFonts w:ascii="Calibri" w:hAnsi="Calibri"/>
          <w:lang w:val="es-ES_tradnl"/>
        </w:rPr>
        <w:footnoteReference w:id="235"/>
      </w:r>
      <w:r w:rsidR="006218C9" w:rsidRPr="00366674">
        <w:rPr>
          <w:rFonts w:ascii="Calibri" w:hAnsi="Calibri"/>
          <w:lang w:val="es-ES_tradnl"/>
        </w:rPr>
        <w:t xml:space="preserve"> </w:t>
      </w:r>
    </w:p>
    <w:p w14:paraId="03AF019E" w14:textId="77777777" w:rsidR="005965EE" w:rsidRPr="00366674" w:rsidRDefault="005965EE" w:rsidP="006928F0">
      <w:pPr>
        <w:pStyle w:val="NoSpacing"/>
        <w:spacing w:line="360" w:lineRule="auto"/>
        <w:contextualSpacing/>
        <w:jc w:val="both"/>
        <w:rPr>
          <w:rFonts w:ascii="Calibri" w:hAnsi="Calibri"/>
          <w:lang w:val="es-ES_tradnl"/>
        </w:rPr>
      </w:pPr>
    </w:p>
    <w:p w14:paraId="6BDDC54A" w14:textId="1E6BE417" w:rsidR="00644F66" w:rsidRPr="00366674" w:rsidRDefault="00594438" w:rsidP="006928F0">
      <w:pPr>
        <w:pStyle w:val="NoSpacing"/>
        <w:spacing w:line="360" w:lineRule="auto"/>
        <w:contextualSpacing/>
        <w:jc w:val="both"/>
        <w:rPr>
          <w:rFonts w:ascii="Calibri" w:hAnsi="Calibri"/>
          <w:lang w:val="es-ES_tradnl"/>
        </w:rPr>
      </w:pPr>
      <w:r w:rsidRPr="00366674">
        <w:rPr>
          <w:rFonts w:ascii="Calibri" w:hAnsi="Calibri"/>
          <w:lang w:val="es-ES_tradnl"/>
        </w:rPr>
        <w:lastRenderedPageBreak/>
        <w:t>Además del plazo de prescripción y los requisitos de nacionalidad</w:t>
      </w:r>
      <w:r w:rsidR="00644F66" w:rsidRPr="00366674">
        <w:rPr>
          <w:rFonts w:ascii="Calibri" w:hAnsi="Calibri"/>
          <w:lang w:val="es-ES_tradnl"/>
        </w:rPr>
        <w:t>,</w:t>
      </w:r>
      <w:r w:rsidRPr="00366674">
        <w:rPr>
          <w:rFonts w:ascii="Calibri" w:hAnsi="Calibri"/>
          <w:lang w:val="es-ES_tradnl"/>
        </w:rPr>
        <w:t xml:space="preserve"> estos programa</w:t>
      </w:r>
      <w:r w:rsidR="00494C1F">
        <w:rPr>
          <w:rFonts w:ascii="Calibri" w:hAnsi="Calibri"/>
          <w:lang w:val="es-ES_tradnl"/>
        </w:rPr>
        <w:t>s están sujetos a considerables limitaciones</w:t>
      </w:r>
      <w:r w:rsidRPr="00366674">
        <w:rPr>
          <w:rFonts w:ascii="Calibri" w:hAnsi="Calibri"/>
          <w:lang w:val="es-ES_tradnl"/>
        </w:rPr>
        <w:t xml:space="preserve"> adicionales </w:t>
      </w:r>
      <w:r w:rsidR="002D684C">
        <w:rPr>
          <w:rFonts w:ascii="Calibri" w:hAnsi="Calibri"/>
          <w:lang w:val="es-ES_tradnl"/>
        </w:rPr>
        <w:t>con respecto a la</w:t>
      </w:r>
      <w:r w:rsidRPr="00366674">
        <w:rPr>
          <w:rFonts w:ascii="Calibri" w:hAnsi="Calibri"/>
          <w:lang w:val="es-ES_tradnl"/>
        </w:rPr>
        <w:t xml:space="preserve"> </w:t>
      </w:r>
      <w:r w:rsidR="00FD06C1">
        <w:rPr>
          <w:rFonts w:ascii="Calibri" w:hAnsi="Calibri"/>
          <w:lang w:val="es-ES_tradnl"/>
        </w:rPr>
        <w:t>elegibilidad, siendo la mayoría de ella</w:t>
      </w:r>
      <w:r w:rsidRPr="00366674">
        <w:rPr>
          <w:rFonts w:ascii="Calibri" w:hAnsi="Calibri"/>
          <w:lang w:val="es-ES_tradnl"/>
        </w:rPr>
        <w:t xml:space="preserve">s de carácter general. Así, los programas de </w:t>
      </w:r>
      <w:r w:rsidR="006430FB" w:rsidRPr="00366674">
        <w:rPr>
          <w:rFonts w:ascii="Calibri" w:hAnsi="Calibri"/>
          <w:b/>
          <w:lang w:val="es-ES_tradnl"/>
        </w:rPr>
        <w:t>Costa Rica</w:t>
      </w:r>
      <w:r w:rsidR="006430FB" w:rsidRPr="00366674">
        <w:rPr>
          <w:rFonts w:ascii="Calibri" w:hAnsi="Calibri"/>
          <w:lang w:val="es-ES_tradnl"/>
        </w:rPr>
        <w:t xml:space="preserve"> </w:t>
      </w:r>
      <w:r w:rsidRPr="00366674">
        <w:rPr>
          <w:rFonts w:ascii="Calibri" w:hAnsi="Calibri"/>
          <w:lang w:val="es-ES_tradnl"/>
        </w:rPr>
        <w:t>y</w:t>
      </w:r>
      <w:r w:rsidR="006430FB" w:rsidRPr="00366674">
        <w:rPr>
          <w:rFonts w:ascii="Calibri" w:hAnsi="Calibri"/>
          <w:lang w:val="es-ES_tradnl"/>
        </w:rPr>
        <w:t xml:space="preserve"> </w:t>
      </w:r>
      <w:r w:rsidR="006430FB" w:rsidRPr="00366674">
        <w:rPr>
          <w:rFonts w:ascii="Calibri" w:hAnsi="Calibri"/>
          <w:b/>
          <w:lang w:val="es-ES_tradnl"/>
        </w:rPr>
        <w:t>Venezuela</w:t>
      </w:r>
      <w:r w:rsidR="006430FB" w:rsidRPr="00366674">
        <w:rPr>
          <w:rFonts w:ascii="Calibri" w:hAnsi="Calibri"/>
          <w:lang w:val="es-ES_tradnl"/>
        </w:rPr>
        <w:t xml:space="preserve"> </w:t>
      </w:r>
      <w:r w:rsidRPr="00366674">
        <w:rPr>
          <w:rFonts w:ascii="Calibri" w:hAnsi="Calibri"/>
          <w:lang w:val="es-ES_tradnl"/>
        </w:rPr>
        <w:t>se limitaban a los extranjeros que en ese momento vivían en el país de forma irregular</w:t>
      </w:r>
      <w:r w:rsidR="006430FB" w:rsidRPr="00366674">
        <w:rPr>
          <w:rFonts w:ascii="Calibri" w:hAnsi="Calibri"/>
          <w:lang w:val="es-ES_tradnl"/>
        </w:rPr>
        <w:t>.</w:t>
      </w:r>
      <w:r w:rsidR="006430FB" w:rsidRPr="00366674">
        <w:rPr>
          <w:rStyle w:val="FootnoteReference"/>
          <w:rFonts w:ascii="Calibri" w:hAnsi="Calibri"/>
          <w:lang w:val="es-ES_tradnl"/>
        </w:rPr>
        <w:footnoteReference w:id="236"/>
      </w:r>
      <w:r w:rsidR="00623E28" w:rsidRPr="00366674">
        <w:rPr>
          <w:rFonts w:ascii="Calibri" w:hAnsi="Calibri"/>
          <w:lang w:val="es-ES_tradnl"/>
        </w:rPr>
        <w:t xml:space="preserve"> </w:t>
      </w:r>
      <w:r w:rsidR="00B72E34" w:rsidRPr="00366674">
        <w:rPr>
          <w:rFonts w:ascii="Calibri" w:hAnsi="Calibri"/>
          <w:lang w:val="es-ES_tradnl"/>
        </w:rPr>
        <w:t>El programa de</w:t>
      </w:r>
      <w:r w:rsidR="00623E28" w:rsidRPr="00366674">
        <w:rPr>
          <w:rFonts w:ascii="Calibri" w:hAnsi="Calibri"/>
          <w:lang w:val="es-ES_tradnl"/>
        </w:rPr>
        <w:t xml:space="preserve"> </w:t>
      </w:r>
      <w:r w:rsidR="00B72E34" w:rsidRPr="00366674">
        <w:rPr>
          <w:rFonts w:ascii="Calibri" w:hAnsi="Calibri"/>
          <w:b/>
          <w:lang w:val="es-ES_tradnl"/>
        </w:rPr>
        <w:t>Ecuador</w:t>
      </w:r>
      <w:r w:rsidR="00623E28" w:rsidRPr="00366674">
        <w:rPr>
          <w:rFonts w:ascii="Calibri" w:hAnsi="Calibri"/>
          <w:lang w:val="es-ES_tradnl"/>
        </w:rPr>
        <w:t xml:space="preserve"> </w:t>
      </w:r>
      <w:r w:rsidR="00B72E34" w:rsidRPr="00366674">
        <w:rPr>
          <w:rFonts w:ascii="Calibri" w:hAnsi="Calibri"/>
          <w:lang w:val="es-ES_tradnl"/>
        </w:rPr>
        <w:t>estipulaba que se podían benefic</w:t>
      </w:r>
      <w:r w:rsidR="00BC302A" w:rsidRPr="00366674">
        <w:rPr>
          <w:rFonts w:ascii="Calibri" w:hAnsi="Calibri"/>
          <w:lang w:val="es-ES_tradnl"/>
        </w:rPr>
        <w:t>i</w:t>
      </w:r>
      <w:r w:rsidR="00B72E34" w:rsidRPr="00366674">
        <w:rPr>
          <w:rFonts w:ascii="Calibri" w:hAnsi="Calibri"/>
          <w:lang w:val="es-ES_tradnl"/>
        </w:rPr>
        <w:t xml:space="preserve">ar no solo las personas </w:t>
      </w:r>
      <w:r w:rsidR="005A353A">
        <w:rPr>
          <w:rFonts w:ascii="Calibri" w:hAnsi="Calibri"/>
          <w:lang w:val="es-ES_tradnl"/>
        </w:rPr>
        <w:t>en condición</w:t>
      </w:r>
      <w:r w:rsidR="00B72E34" w:rsidRPr="00366674">
        <w:rPr>
          <w:rFonts w:ascii="Calibri" w:hAnsi="Calibri"/>
          <w:lang w:val="es-ES_tradnl"/>
        </w:rPr>
        <w:t xml:space="preserve"> migratoria irregular que vivían en el país sino además, los migrantes regulares que deseaban cambiar su categoría migratoria</w:t>
      </w:r>
      <w:r w:rsidR="00623E28" w:rsidRPr="00366674">
        <w:rPr>
          <w:rFonts w:ascii="Calibri" w:hAnsi="Calibri"/>
          <w:lang w:val="es-ES_tradnl"/>
        </w:rPr>
        <w:t>.</w:t>
      </w:r>
      <w:r w:rsidR="00623E28" w:rsidRPr="00366674">
        <w:rPr>
          <w:rStyle w:val="FootnoteReference"/>
          <w:rFonts w:ascii="Calibri" w:hAnsi="Calibri"/>
          <w:lang w:val="es-ES_tradnl"/>
        </w:rPr>
        <w:footnoteReference w:id="237"/>
      </w:r>
      <w:r w:rsidR="00623E28" w:rsidRPr="00366674">
        <w:rPr>
          <w:rFonts w:ascii="Calibri" w:hAnsi="Calibri"/>
          <w:lang w:val="es-ES_tradnl"/>
        </w:rPr>
        <w:t xml:space="preserve"> </w:t>
      </w:r>
      <w:r w:rsidR="00B72E34" w:rsidRPr="00366674">
        <w:rPr>
          <w:rFonts w:ascii="Calibri" w:hAnsi="Calibri"/>
          <w:lang w:val="es-ES_tradnl"/>
        </w:rPr>
        <w:t>En cambio, en los Estados Unidos las</w:t>
      </w:r>
      <w:r w:rsidR="002C69DD" w:rsidRPr="00366674">
        <w:rPr>
          <w:rFonts w:ascii="Calibri" w:hAnsi="Calibri"/>
          <w:lang w:val="es-ES_tradnl"/>
        </w:rPr>
        <w:t xml:space="preserve"> leyes estipulan exp</w:t>
      </w:r>
      <w:r w:rsidR="00242FC6">
        <w:rPr>
          <w:rFonts w:ascii="Calibri" w:hAnsi="Calibri"/>
          <w:lang w:val="es-ES_tradnl"/>
        </w:rPr>
        <w:t>resa</w:t>
      </w:r>
      <w:r w:rsidR="002C69DD" w:rsidRPr="00366674">
        <w:rPr>
          <w:rFonts w:ascii="Calibri" w:hAnsi="Calibri"/>
          <w:lang w:val="es-ES_tradnl"/>
        </w:rPr>
        <w:t xml:space="preserve">mente que los solicitantes que han sido condenados por ciertas formas de actividades criminales o que constituyen </w:t>
      </w:r>
      <w:r w:rsidR="00A14459">
        <w:rPr>
          <w:rFonts w:ascii="Calibri" w:hAnsi="Calibri"/>
          <w:lang w:val="es-ES_tradnl"/>
        </w:rPr>
        <w:t>otro tipo de</w:t>
      </w:r>
      <w:r w:rsidR="002C69DD" w:rsidRPr="00366674">
        <w:rPr>
          <w:rFonts w:ascii="Calibri" w:hAnsi="Calibri"/>
          <w:lang w:val="es-ES_tradnl"/>
        </w:rPr>
        <w:t xml:space="preserve"> riesgo para la seguridad nacional, no tienen derecho a beneficiarse de TPS.</w:t>
      </w:r>
      <w:r w:rsidR="00372777" w:rsidRPr="00366674">
        <w:rPr>
          <w:rStyle w:val="FootnoteReference"/>
          <w:rFonts w:ascii="Calibri" w:hAnsi="Calibri"/>
          <w:lang w:val="es-ES_tradnl"/>
        </w:rPr>
        <w:footnoteReference w:id="238"/>
      </w:r>
      <w:r w:rsidR="00372777" w:rsidRPr="00366674">
        <w:rPr>
          <w:rFonts w:ascii="Calibri" w:hAnsi="Calibri"/>
          <w:lang w:val="es-ES_tradnl"/>
        </w:rPr>
        <w:t xml:space="preserve"> </w:t>
      </w:r>
      <w:r w:rsidR="00BC302A" w:rsidRPr="00366674">
        <w:rPr>
          <w:rFonts w:ascii="Calibri" w:hAnsi="Calibri"/>
          <w:lang w:val="es-ES_tradnl"/>
        </w:rPr>
        <w:t xml:space="preserve">Los otros programas estipulan limitaciones similares, </w:t>
      </w:r>
      <w:r w:rsidR="002C69DD" w:rsidRPr="00366674">
        <w:rPr>
          <w:rFonts w:ascii="Calibri" w:hAnsi="Calibri"/>
          <w:lang w:val="es-ES_tradnl"/>
        </w:rPr>
        <w:t>sob</w:t>
      </w:r>
      <w:r w:rsidR="00BC302A" w:rsidRPr="00366674">
        <w:rPr>
          <w:rFonts w:ascii="Calibri" w:hAnsi="Calibri"/>
          <w:lang w:val="es-ES_tradnl"/>
        </w:rPr>
        <w:t>r</w:t>
      </w:r>
      <w:r w:rsidR="002C69DD" w:rsidRPr="00366674">
        <w:rPr>
          <w:rFonts w:ascii="Calibri" w:hAnsi="Calibri"/>
          <w:lang w:val="es-ES_tradnl"/>
        </w:rPr>
        <w:t xml:space="preserve">e la base de disposiciones específicas o prohibiciones más generales </w:t>
      </w:r>
      <w:r w:rsidR="00BC302A" w:rsidRPr="00366674">
        <w:rPr>
          <w:rFonts w:ascii="Calibri" w:hAnsi="Calibri"/>
          <w:lang w:val="es-ES_tradnl"/>
        </w:rPr>
        <w:t>para</w:t>
      </w:r>
      <w:r w:rsidR="002C69DD" w:rsidRPr="00366674">
        <w:rPr>
          <w:rFonts w:ascii="Calibri" w:hAnsi="Calibri"/>
          <w:lang w:val="es-ES_tradnl"/>
        </w:rPr>
        <w:t xml:space="preserve"> </w:t>
      </w:r>
      <w:r w:rsidR="00BC302A" w:rsidRPr="00366674">
        <w:rPr>
          <w:rFonts w:ascii="Calibri" w:hAnsi="Calibri"/>
          <w:lang w:val="es-ES_tradnl"/>
        </w:rPr>
        <w:t xml:space="preserve">la inclusión en </w:t>
      </w:r>
      <w:r w:rsidR="002C69DD" w:rsidRPr="00366674">
        <w:rPr>
          <w:rFonts w:ascii="Calibri" w:hAnsi="Calibri"/>
          <w:lang w:val="es-ES_tradnl"/>
        </w:rPr>
        <w:t>las cat</w:t>
      </w:r>
      <w:r w:rsidR="00BC302A" w:rsidRPr="00366674">
        <w:rPr>
          <w:rFonts w:ascii="Calibri" w:hAnsi="Calibri"/>
          <w:lang w:val="es-ES_tradnl"/>
        </w:rPr>
        <w:t>egorías migratorias pertinentes</w:t>
      </w:r>
      <w:r w:rsidR="0055645F" w:rsidRPr="00366674">
        <w:rPr>
          <w:rFonts w:ascii="Calibri" w:hAnsi="Calibri"/>
          <w:lang w:val="es-ES_tradnl"/>
        </w:rPr>
        <w:t>.</w:t>
      </w:r>
      <w:r w:rsidR="0055645F" w:rsidRPr="00366674">
        <w:rPr>
          <w:rStyle w:val="FootnoteReference"/>
          <w:rFonts w:ascii="Calibri" w:hAnsi="Calibri"/>
          <w:lang w:val="es-ES_tradnl"/>
        </w:rPr>
        <w:footnoteReference w:id="239"/>
      </w:r>
    </w:p>
    <w:p w14:paraId="35E69F3F" w14:textId="77777777" w:rsidR="005965EE" w:rsidRPr="00366674" w:rsidRDefault="005965EE" w:rsidP="006928F0">
      <w:pPr>
        <w:pStyle w:val="NoSpacing"/>
        <w:spacing w:line="360" w:lineRule="auto"/>
        <w:contextualSpacing/>
        <w:jc w:val="both"/>
        <w:rPr>
          <w:rFonts w:ascii="Calibri" w:hAnsi="Calibri"/>
          <w:lang w:val="es-ES_tradnl"/>
        </w:rPr>
      </w:pPr>
    </w:p>
    <w:p w14:paraId="6B77F4FF" w14:textId="5A65DCCB" w:rsidR="0085115E" w:rsidRPr="00366674" w:rsidRDefault="00BC302A" w:rsidP="006928F0">
      <w:pPr>
        <w:pStyle w:val="NoSpacing"/>
        <w:spacing w:line="360" w:lineRule="auto"/>
        <w:contextualSpacing/>
        <w:jc w:val="both"/>
        <w:rPr>
          <w:rFonts w:ascii="Calibri" w:hAnsi="Calibri"/>
          <w:lang w:val="es-ES_tradnl"/>
        </w:rPr>
      </w:pPr>
      <w:r w:rsidRPr="00366674">
        <w:rPr>
          <w:rFonts w:ascii="Calibri" w:hAnsi="Calibri"/>
          <w:lang w:val="es-ES_tradnl"/>
        </w:rPr>
        <w:t>Cada uno de los cuatro programas está concebido a manera de proporcionar una forma de estadía “temporal” en el país. Sin embargo, hay diferencias en cuanto a lo que esto significa en cada contexto. En el caso de</w:t>
      </w:r>
      <w:r w:rsidR="00615401" w:rsidRPr="00366674">
        <w:rPr>
          <w:rFonts w:ascii="Calibri" w:hAnsi="Calibri"/>
          <w:lang w:val="es-ES_tradnl"/>
        </w:rPr>
        <w:t xml:space="preserve"> </w:t>
      </w:r>
      <w:r w:rsidR="00615401" w:rsidRPr="00366674">
        <w:rPr>
          <w:rFonts w:ascii="Calibri" w:hAnsi="Calibri"/>
          <w:b/>
          <w:lang w:val="es-ES_tradnl"/>
        </w:rPr>
        <w:t>Costa Rica</w:t>
      </w:r>
      <w:r w:rsidR="00615401" w:rsidRPr="00366674">
        <w:rPr>
          <w:rFonts w:ascii="Calibri" w:hAnsi="Calibri"/>
          <w:lang w:val="es-ES_tradnl"/>
        </w:rPr>
        <w:t xml:space="preserve">, </w:t>
      </w:r>
      <w:r w:rsidRPr="00366674">
        <w:rPr>
          <w:rFonts w:ascii="Calibri" w:hAnsi="Calibri"/>
          <w:lang w:val="es-ES_tradnl"/>
        </w:rPr>
        <w:t xml:space="preserve">los beneficiarios del programa de regularización obtenían un documento de residencia temporal que inicialmente se </w:t>
      </w:r>
      <w:r w:rsidR="007007E8">
        <w:rPr>
          <w:rFonts w:ascii="Calibri" w:hAnsi="Calibri"/>
          <w:lang w:val="es-ES_tradnl"/>
        </w:rPr>
        <w:t>renovaba</w:t>
      </w:r>
      <w:r w:rsidRPr="00366674">
        <w:rPr>
          <w:rFonts w:ascii="Calibri" w:hAnsi="Calibri"/>
          <w:lang w:val="es-ES_tradnl"/>
        </w:rPr>
        <w:t xml:space="preserve"> cada año (y posteriormente, cada dos años) y que les permitía trabajar en </w:t>
      </w:r>
      <w:r w:rsidR="0056240C" w:rsidRPr="00366674">
        <w:rPr>
          <w:rFonts w:ascii="Calibri" w:hAnsi="Calibri"/>
          <w:lang w:val="es-ES_tradnl"/>
        </w:rPr>
        <w:t>Costa Rica</w:t>
      </w:r>
      <w:r w:rsidR="00615401" w:rsidRPr="00366674">
        <w:rPr>
          <w:rFonts w:ascii="Calibri" w:hAnsi="Calibri"/>
          <w:lang w:val="es-ES_tradnl"/>
        </w:rPr>
        <w:t>.</w:t>
      </w:r>
      <w:r w:rsidR="00615401" w:rsidRPr="00366674">
        <w:rPr>
          <w:rStyle w:val="FootnoteReference"/>
          <w:rFonts w:ascii="Calibri" w:hAnsi="Calibri"/>
          <w:lang w:val="es-ES_tradnl"/>
        </w:rPr>
        <w:footnoteReference w:id="240"/>
      </w:r>
      <w:r w:rsidR="00615401" w:rsidRPr="00366674">
        <w:rPr>
          <w:rFonts w:ascii="Calibri" w:hAnsi="Calibri"/>
          <w:lang w:val="es-ES_tradnl"/>
        </w:rPr>
        <w:t xml:space="preserve"> </w:t>
      </w:r>
      <w:r w:rsidRPr="00366674">
        <w:rPr>
          <w:rFonts w:ascii="Calibri" w:hAnsi="Calibri"/>
          <w:lang w:val="es-ES_tradnl"/>
        </w:rPr>
        <w:t>E</w:t>
      </w:r>
      <w:r w:rsidR="00B642F9" w:rsidRPr="00366674">
        <w:rPr>
          <w:rFonts w:ascii="Calibri" w:hAnsi="Calibri"/>
          <w:lang w:val="es-ES_tradnl"/>
        </w:rPr>
        <w:t xml:space="preserve">n </w:t>
      </w:r>
      <w:r w:rsidR="00B642F9" w:rsidRPr="00366674">
        <w:rPr>
          <w:rFonts w:ascii="Calibri" w:hAnsi="Calibri"/>
          <w:b/>
          <w:lang w:val="es-ES_tradnl"/>
        </w:rPr>
        <w:t>Ecuador</w:t>
      </w:r>
      <w:r w:rsidR="00B642F9" w:rsidRPr="00366674">
        <w:rPr>
          <w:rFonts w:ascii="Calibri" w:hAnsi="Calibri"/>
          <w:lang w:val="es-ES_tradnl"/>
        </w:rPr>
        <w:t xml:space="preserve">, </w:t>
      </w:r>
      <w:r w:rsidRPr="00366674">
        <w:rPr>
          <w:rFonts w:ascii="Calibri" w:hAnsi="Calibri"/>
          <w:lang w:val="es-ES_tradnl"/>
        </w:rPr>
        <w:t>los beneficiarios del programa para haitianos obtenían una visa “temporal “ de no inmigrante</w:t>
      </w:r>
      <w:r w:rsidR="003546E2">
        <w:rPr>
          <w:rFonts w:ascii="Calibri" w:hAnsi="Calibri"/>
          <w:lang w:val="es-ES_tradnl"/>
        </w:rPr>
        <w:t>,</w:t>
      </w:r>
      <w:r w:rsidRPr="00366674">
        <w:rPr>
          <w:rFonts w:ascii="Calibri" w:hAnsi="Calibri"/>
          <w:lang w:val="es-ES_tradnl"/>
        </w:rPr>
        <w:t xml:space="preserve"> de una vigencia de cinco años, que les permitía trabajar en Ecuador y entrar y salir del país</w:t>
      </w:r>
      <w:r w:rsidR="00483FAF" w:rsidRPr="00366674">
        <w:rPr>
          <w:rFonts w:ascii="Calibri" w:hAnsi="Calibri"/>
          <w:lang w:val="es-ES_tradnl"/>
        </w:rPr>
        <w:t xml:space="preserve"> y además, les brindaba la</w:t>
      </w:r>
      <w:r w:rsidRPr="00366674">
        <w:rPr>
          <w:rFonts w:ascii="Calibri" w:hAnsi="Calibri"/>
          <w:lang w:val="es-ES_tradnl"/>
        </w:rPr>
        <w:t xml:space="preserve"> posibilidad de legalizar la condición migratoria de los cónyuges o hijos menores de edad que habían ingresado a Ecuador después del 31 de enero de 2010 </w:t>
      </w:r>
      <w:r w:rsidR="00483FAF" w:rsidRPr="00366674">
        <w:rPr>
          <w:rFonts w:ascii="Calibri" w:hAnsi="Calibri"/>
          <w:lang w:val="es-ES_tradnl"/>
        </w:rPr>
        <w:t>y antes del 30 de junio de 2010</w:t>
      </w:r>
      <w:r w:rsidR="00B642F9" w:rsidRPr="00366674">
        <w:rPr>
          <w:rFonts w:ascii="Calibri" w:hAnsi="Calibri"/>
          <w:lang w:val="es-ES_tradnl"/>
        </w:rPr>
        <w:t>.</w:t>
      </w:r>
      <w:r w:rsidR="00B642F9" w:rsidRPr="00366674">
        <w:rPr>
          <w:rStyle w:val="FootnoteReference"/>
          <w:rFonts w:ascii="Calibri" w:hAnsi="Calibri"/>
          <w:lang w:val="es-ES_tradnl"/>
        </w:rPr>
        <w:footnoteReference w:id="241"/>
      </w:r>
      <w:r w:rsidR="00483FAF" w:rsidRPr="00366674">
        <w:rPr>
          <w:rFonts w:ascii="Calibri" w:hAnsi="Calibri"/>
          <w:lang w:val="es-ES_tradnl"/>
        </w:rPr>
        <w:t xml:space="preserve"> Por otro lado, e</w:t>
      </w:r>
      <w:r w:rsidR="00B642F9" w:rsidRPr="00366674">
        <w:rPr>
          <w:rFonts w:ascii="Calibri" w:hAnsi="Calibri"/>
          <w:lang w:val="es-ES_tradnl"/>
        </w:rPr>
        <w:t xml:space="preserve">n </w:t>
      </w:r>
      <w:r w:rsidR="00B642F9" w:rsidRPr="00366674">
        <w:rPr>
          <w:rFonts w:ascii="Calibri" w:hAnsi="Calibri"/>
          <w:b/>
          <w:lang w:val="es-ES_tradnl"/>
        </w:rPr>
        <w:t>Venezuela</w:t>
      </w:r>
      <w:r w:rsidR="00B642F9" w:rsidRPr="00366674">
        <w:rPr>
          <w:rFonts w:ascii="Calibri" w:hAnsi="Calibri"/>
          <w:lang w:val="es-ES_tradnl"/>
        </w:rPr>
        <w:t xml:space="preserve">, </w:t>
      </w:r>
      <w:r w:rsidR="00483FAF" w:rsidRPr="00366674">
        <w:rPr>
          <w:rFonts w:ascii="Calibri" w:hAnsi="Calibri"/>
          <w:lang w:val="es-ES_tradnl"/>
        </w:rPr>
        <w:t xml:space="preserve">los beneficiarios haitianos obtenían una “visa de transeúnte social” que les permitía </w:t>
      </w:r>
      <w:r w:rsidR="00483FAF" w:rsidRPr="00366674">
        <w:rPr>
          <w:rFonts w:ascii="Calibri" w:hAnsi="Calibri"/>
          <w:lang w:val="es-ES_tradnl"/>
        </w:rPr>
        <w:lastRenderedPageBreak/>
        <w:t>obtener un documento de identidad, trabajar en Venezuela y entrar y salir del país</w:t>
      </w:r>
      <w:r w:rsidR="00B86947" w:rsidRPr="00366674">
        <w:rPr>
          <w:rFonts w:ascii="Calibri" w:hAnsi="Calibri"/>
          <w:lang w:val="es-ES_tradnl"/>
        </w:rPr>
        <w:t>.</w:t>
      </w:r>
      <w:r w:rsidR="00B86947" w:rsidRPr="00366674">
        <w:rPr>
          <w:rStyle w:val="FootnoteReference"/>
          <w:rFonts w:ascii="Calibri" w:hAnsi="Calibri"/>
          <w:lang w:val="es-ES_tradnl"/>
        </w:rPr>
        <w:footnoteReference w:id="242"/>
      </w:r>
      <w:r w:rsidR="00B86947" w:rsidRPr="00366674">
        <w:rPr>
          <w:rFonts w:ascii="Calibri" w:hAnsi="Calibri"/>
          <w:lang w:val="es-ES_tradnl"/>
        </w:rPr>
        <w:t xml:space="preserve"> </w:t>
      </w:r>
      <w:r w:rsidR="00483FAF" w:rsidRPr="00366674">
        <w:rPr>
          <w:rFonts w:ascii="Calibri" w:hAnsi="Calibri"/>
          <w:lang w:val="es-ES_tradnl"/>
        </w:rPr>
        <w:t>Asimismo, se condonaron las sanciones por ingresar al territorio de manera ilegal</w:t>
      </w:r>
      <w:r w:rsidR="003546E2">
        <w:rPr>
          <w:rFonts w:ascii="Calibri" w:hAnsi="Calibri"/>
          <w:lang w:val="es-ES_tradnl"/>
        </w:rPr>
        <w:t>,</w:t>
      </w:r>
      <w:r w:rsidR="00483FAF" w:rsidRPr="00366674">
        <w:rPr>
          <w:rFonts w:ascii="Calibri" w:hAnsi="Calibri"/>
          <w:lang w:val="es-ES_tradnl"/>
        </w:rPr>
        <w:t xml:space="preserve"> como asunto de leyes o políticas</w:t>
      </w:r>
      <w:r w:rsidR="0056240C" w:rsidRPr="00366674">
        <w:rPr>
          <w:rFonts w:ascii="Calibri" w:hAnsi="Calibri"/>
          <w:lang w:val="es-ES_tradnl"/>
        </w:rPr>
        <w:t>.</w:t>
      </w:r>
      <w:r w:rsidR="00266333" w:rsidRPr="00366674">
        <w:rPr>
          <w:rStyle w:val="FootnoteReference"/>
          <w:rFonts w:ascii="Calibri" w:hAnsi="Calibri"/>
          <w:lang w:val="es-ES_tradnl"/>
        </w:rPr>
        <w:footnoteReference w:id="243"/>
      </w:r>
      <w:r w:rsidR="0056240C" w:rsidRPr="00366674">
        <w:rPr>
          <w:rFonts w:ascii="Calibri" w:hAnsi="Calibri"/>
          <w:lang w:val="es-ES_tradnl"/>
        </w:rPr>
        <w:t xml:space="preserve"> </w:t>
      </w:r>
      <w:r w:rsidR="007B6AFA" w:rsidRPr="00366674">
        <w:rPr>
          <w:rFonts w:ascii="Calibri" w:hAnsi="Calibri"/>
          <w:lang w:val="es-ES_tradnl"/>
        </w:rPr>
        <w:t>Estos tres países otorgaban a los beneficiarios una condición temporal pero “regular” que permitía a las personas cambiar de condición migratoria por cambios en las circunstancias familiares o laborales.</w:t>
      </w:r>
    </w:p>
    <w:p w14:paraId="73FED4EB" w14:textId="77777777" w:rsidR="0085115E" w:rsidRPr="00366674" w:rsidRDefault="0085115E" w:rsidP="006928F0">
      <w:pPr>
        <w:pStyle w:val="NoSpacing"/>
        <w:spacing w:line="360" w:lineRule="auto"/>
        <w:contextualSpacing/>
        <w:jc w:val="both"/>
        <w:rPr>
          <w:rFonts w:ascii="Calibri" w:hAnsi="Calibri"/>
          <w:lang w:val="es-ES_tradnl"/>
        </w:rPr>
      </w:pPr>
    </w:p>
    <w:p w14:paraId="123B25FF" w14:textId="74F696D0" w:rsidR="00F6360F" w:rsidRPr="00366674" w:rsidRDefault="00961A92" w:rsidP="006928F0">
      <w:pPr>
        <w:pStyle w:val="NoSpacing"/>
        <w:spacing w:line="360" w:lineRule="auto"/>
        <w:contextualSpacing/>
        <w:jc w:val="both"/>
        <w:rPr>
          <w:rFonts w:ascii="Calibri" w:hAnsi="Calibri"/>
          <w:lang w:val="es-ES_tradnl"/>
        </w:rPr>
      </w:pPr>
      <w:r>
        <w:rPr>
          <w:rFonts w:ascii="Calibri" w:hAnsi="Calibri"/>
          <w:lang w:val="es-ES_tradnl"/>
        </w:rPr>
        <w:t>A diferencia de esto</w:t>
      </w:r>
      <w:r w:rsidR="00113288" w:rsidRPr="00366674">
        <w:rPr>
          <w:rFonts w:ascii="Calibri" w:hAnsi="Calibri"/>
          <w:lang w:val="es-ES_tradnl"/>
        </w:rPr>
        <w:t xml:space="preserve">, la condición de </w:t>
      </w:r>
      <w:r w:rsidR="0056240C" w:rsidRPr="00366674">
        <w:rPr>
          <w:rFonts w:ascii="Calibri" w:hAnsi="Calibri"/>
          <w:lang w:val="es-ES_tradnl"/>
        </w:rPr>
        <w:t xml:space="preserve">TPS </w:t>
      </w:r>
      <w:r w:rsidR="00113288" w:rsidRPr="00366674">
        <w:rPr>
          <w:rFonts w:ascii="Calibri" w:hAnsi="Calibri"/>
          <w:lang w:val="es-ES_tradnl"/>
        </w:rPr>
        <w:t xml:space="preserve">se creó especialmente como </w:t>
      </w:r>
      <w:r w:rsidR="00207472">
        <w:rPr>
          <w:rFonts w:ascii="Calibri" w:hAnsi="Calibri"/>
          <w:lang w:val="es-ES_tradnl"/>
        </w:rPr>
        <w:t xml:space="preserve">una </w:t>
      </w:r>
      <w:r w:rsidR="00113288" w:rsidRPr="00366674">
        <w:rPr>
          <w:rFonts w:ascii="Calibri" w:hAnsi="Calibri"/>
          <w:lang w:val="es-ES_tradnl"/>
        </w:rPr>
        <w:t xml:space="preserve">condición excepcional y </w:t>
      </w:r>
      <w:r w:rsidR="006874FD">
        <w:rPr>
          <w:rFonts w:ascii="Calibri" w:hAnsi="Calibri"/>
          <w:lang w:val="es-ES_tradnl"/>
        </w:rPr>
        <w:t>constituye</w:t>
      </w:r>
      <w:r w:rsidR="00113288" w:rsidRPr="00366674">
        <w:rPr>
          <w:rFonts w:ascii="Calibri" w:hAnsi="Calibri"/>
          <w:lang w:val="es-ES_tradnl"/>
        </w:rPr>
        <w:t xml:space="preserve"> una cierta anomalía aun dentro del margo más general de las leyes migratorias </w:t>
      </w:r>
      <w:r w:rsidR="00570DAA">
        <w:rPr>
          <w:rFonts w:ascii="Calibri" w:hAnsi="Calibri"/>
          <w:lang w:val="es-ES_tradnl"/>
        </w:rPr>
        <w:t>de</w:t>
      </w:r>
      <w:r w:rsidR="00113288" w:rsidRPr="00366674">
        <w:rPr>
          <w:rFonts w:ascii="Calibri" w:hAnsi="Calibri"/>
          <w:lang w:val="es-ES_tradnl"/>
        </w:rPr>
        <w:t xml:space="preserve"> los </w:t>
      </w:r>
      <w:r w:rsidR="00113288" w:rsidRPr="00366674">
        <w:rPr>
          <w:rFonts w:ascii="Calibri" w:hAnsi="Calibri"/>
          <w:b/>
          <w:lang w:val="es-ES_tradnl"/>
        </w:rPr>
        <w:t>Estados Unidos</w:t>
      </w:r>
      <w:r w:rsidR="00113288" w:rsidRPr="00366674">
        <w:rPr>
          <w:rFonts w:ascii="Calibri" w:hAnsi="Calibri"/>
          <w:lang w:val="es-ES_tradnl"/>
        </w:rPr>
        <w:t>. Las ventajas son que brinda protección contra la deportación y autoriza a los beneficiarios a trabajar</w:t>
      </w:r>
      <w:r w:rsidR="00CC4825" w:rsidRPr="00366674">
        <w:rPr>
          <w:rFonts w:ascii="Calibri" w:hAnsi="Calibri"/>
          <w:lang w:val="es-ES_tradnl"/>
        </w:rPr>
        <w:t>.</w:t>
      </w:r>
      <w:r w:rsidR="00CC4825" w:rsidRPr="00366674">
        <w:rPr>
          <w:rStyle w:val="FootnoteReference"/>
          <w:rFonts w:ascii="Calibri" w:hAnsi="Calibri"/>
          <w:lang w:val="es-ES_tradnl"/>
        </w:rPr>
        <w:footnoteReference w:id="244"/>
      </w:r>
      <w:r w:rsidR="00CC4825" w:rsidRPr="00366674">
        <w:rPr>
          <w:rFonts w:ascii="Calibri" w:hAnsi="Calibri"/>
          <w:lang w:val="es-ES_tradnl"/>
        </w:rPr>
        <w:t xml:space="preserve"> </w:t>
      </w:r>
      <w:r w:rsidR="00113288" w:rsidRPr="00366674">
        <w:rPr>
          <w:rFonts w:ascii="Calibri" w:hAnsi="Calibri"/>
          <w:lang w:val="es-ES_tradnl"/>
        </w:rPr>
        <w:t>Además, los beneficiarios pueden solicitar un permiso de viaje adelantado bajo palabra</w:t>
      </w:r>
      <w:r w:rsidR="00CC4825" w:rsidRPr="00366674">
        <w:rPr>
          <w:rFonts w:ascii="Calibri" w:hAnsi="Calibri"/>
          <w:lang w:val="es-ES_tradnl"/>
        </w:rPr>
        <w:t xml:space="preserve">, </w:t>
      </w:r>
      <w:r w:rsidR="006D0B7A">
        <w:rPr>
          <w:rFonts w:ascii="Calibri" w:hAnsi="Calibri"/>
          <w:lang w:val="es-ES_tradnl"/>
        </w:rPr>
        <w:t>que les permite viajar</w:t>
      </w:r>
      <w:r w:rsidR="00113288" w:rsidRPr="00366674">
        <w:rPr>
          <w:rFonts w:ascii="Calibri" w:hAnsi="Calibri"/>
          <w:lang w:val="es-ES_tradnl"/>
        </w:rPr>
        <w:t xml:space="preserve"> fuera de los Estados Unidos y </w:t>
      </w:r>
      <w:r w:rsidR="006D0B7A">
        <w:rPr>
          <w:rFonts w:ascii="Calibri" w:hAnsi="Calibri"/>
          <w:lang w:val="es-ES_tradnl"/>
        </w:rPr>
        <w:t xml:space="preserve">luego </w:t>
      </w:r>
      <w:r w:rsidR="00113288" w:rsidRPr="00366674">
        <w:rPr>
          <w:rFonts w:ascii="Calibri" w:hAnsi="Calibri"/>
          <w:lang w:val="es-ES_tradnl"/>
        </w:rPr>
        <w:t>ser readmitidos</w:t>
      </w:r>
      <w:r w:rsidR="00CC4825" w:rsidRPr="00366674">
        <w:rPr>
          <w:rFonts w:ascii="Calibri" w:hAnsi="Calibri"/>
          <w:lang w:val="es-ES_tradnl"/>
        </w:rPr>
        <w:t>.</w:t>
      </w:r>
      <w:r w:rsidR="00CC4825" w:rsidRPr="00366674">
        <w:rPr>
          <w:rStyle w:val="FootnoteReference"/>
          <w:rFonts w:ascii="Calibri" w:hAnsi="Calibri"/>
          <w:lang w:val="es-ES_tradnl"/>
        </w:rPr>
        <w:footnoteReference w:id="245"/>
      </w:r>
      <w:r w:rsidR="00875AAF" w:rsidRPr="00366674">
        <w:rPr>
          <w:rFonts w:ascii="Calibri" w:hAnsi="Calibri"/>
          <w:lang w:val="es-ES_tradnl"/>
        </w:rPr>
        <w:t xml:space="preserve"> </w:t>
      </w:r>
      <w:r w:rsidR="00113288" w:rsidRPr="00366674">
        <w:rPr>
          <w:rFonts w:ascii="Calibri" w:hAnsi="Calibri"/>
          <w:lang w:val="es-ES_tradnl"/>
        </w:rPr>
        <w:t xml:space="preserve">Sin embargo, aunque </w:t>
      </w:r>
      <w:r w:rsidR="006D0B7A">
        <w:rPr>
          <w:rFonts w:ascii="Calibri" w:hAnsi="Calibri"/>
          <w:lang w:val="es-ES_tradnl"/>
        </w:rPr>
        <w:t>para</w:t>
      </w:r>
      <w:r w:rsidR="00113288" w:rsidRPr="00366674">
        <w:rPr>
          <w:rFonts w:ascii="Calibri" w:hAnsi="Calibri"/>
          <w:lang w:val="es-ES_tradnl"/>
        </w:rPr>
        <w:t xml:space="preserve"> la condición de TPS el tiempo no se cuenta como “presencia ilegal” para solicitudes de inmigración subsiguientes</w:t>
      </w:r>
      <w:r w:rsidR="00875AAF" w:rsidRPr="00366674">
        <w:rPr>
          <w:rFonts w:ascii="Calibri" w:hAnsi="Calibri"/>
          <w:lang w:val="es-ES_tradnl"/>
        </w:rPr>
        <w:t>,</w:t>
      </w:r>
      <w:r w:rsidR="00875AAF" w:rsidRPr="00366674">
        <w:rPr>
          <w:rStyle w:val="FootnoteReference"/>
          <w:rFonts w:ascii="Calibri" w:hAnsi="Calibri"/>
          <w:lang w:val="es-ES_tradnl"/>
        </w:rPr>
        <w:footnoteReference w:id="246"/>
      </w:r>
      <w:r w:rsidR="004C7D2B">
        <w:rPr>
          <w:rFonts w:ascii="Calibri" w:hAnsi="Calibri"/>
          <w:lang w:val="es-ES_tradnl"/>
        </w:rPr>
        <w:t xml:space="preserve"> </w:t>
      </w:r>
      <w:r w:rsidR="00113288" w:rsidRPr="00366674">
        <w:rPr>
          <w:rFonts w:ascii="Calibri" w:hAnsi="Calibri"/>
          <w:lang w:val="es-ES_tradnl"/>
        </w:rPr>
        <w:t>el gobierno de los Estados Unidos considera que la c</w:t>
      </w:r>
      <w:r w:rsidR="00AD4EBF">
        <w:rPr>
          <w:rFonts w:ascii="Calibri" w:hAnsi="Calibri"/>
          <w:lang w:val="es-ES_tradnl"/>
        </w:rPr>
        <w:t>ondición TPS no constituye una admisión o permiso adelantado bajo palabra</w:t>
      </w:r>
      <w:r w:rsidR="00113288" w:rsidRPr="00366674">
        <w:rPr>
          <w:rFonts w:ascii="Calibri" w:hAnsi="Calibri"/>
          <w:lang w:val="es-ES_tradnl"/>
        </w:rPr>
        <w:t xml:space="preserve"> para </w:t>
      </w:r>
      <w:r w:rsidR="00AD4EBF">
        <w:rPr>
          <w:rFonts w:ascii="Calibri" w:hAnsi="Calibri"/>
          <w:lang w:val="es-ES_tradnl"/>
        </w:rPr>
        <w:t xml:space="preserve">propósitos de </w:t>
      </w:r>
      <w:r w:rsidR="00113288" w:rsidRPr="00366674">
        <w:rPr>
          <w:rFonts w:ascii="Calibri" w:hAnsi="Calibri"/>
          <w:lang w:val="es-ES_tradnl"/>
        </w:rPr>
        <w:t>cambi</w:t>
      </w:r>
      <w:r w:rsidR="00AD4EBF">
        <w:rPr>
          <w:rFonts w:ascii="Calibri" w:hAnsi="Calibri"/>
          <w:lang w:val="es-ES_tradnl"/>
        </w:rPr>
        <w:t>ar la condición a la categoría de inmigrante</w:t>
      </w:r>
      <w:r w:rsidR="0085115E" w:rsidRPr="00366674">
        <w:rPr>
          <w:rFonts w:ascii="Calibri" w:hAnsi="Calibri"/>
          <w:lang w:val="es-ES_tradnl"/>
        </w:rPr>
        <w:t xml:space="preserve"> </w:t>
      </w:r>
      <w:r w:rsidR="00113288" w:rsidRPr="00366674">
        <w:rPr>
          <w:rFonts w:ascii="Calibri" w:hAnsi="Calibri"/>
          <w:lang w:val="es-ES_tradnl"/>
        </w:rPr>
        <w:t>de residente permanente legal</w:t>
      </w:r>
      <w:r w:rsidR="00F6360F" w:rsidRPr="00366674">
        <w:rPr>
          <w:rFonts w:ascii="Calibri" w:hAnsi="Calibri"/>
          <w:lang w:val="es-ES_tradnl"/>
        </w:rPr>
        <w:t>.</w:t>
      </w:r>
      <w:r w:rsidR="00F6360F" w:rsidRPr="00366674">
        <w:rPr>
          <w:rStyle w:val="FootnoteReference"/>
          <w:rFonts w:ascii="Calibri" w:hAnsi="Calibri"/>
          <w:lang w:val="es-ES_tradnl"/>
        </w:rPr>
        <w:footnoteReference w:id="247"/>
      </w:r>
      <w:r w:rsidR="00C8024B" w:rsidRPr="00366674">
        <w:rPr>
          <w:rFonts w:ascii="Calibri" w:hAnsi="Calibri"/>
          <w:lang w:val="es-ES_tradnl"/>
        </w:rPr>
        <w:t xml:space="preserve"> </w:t>
      </w:r>
      <w:r w:rsidR="00113288" w:rsidRPr="00366674">
        <w:rPr>
          <w:rFonts w:ascii="Calibri" w:hAnsi="Calibri"/>
          <w:lang w:val="es-ES_tradnl"/>
        </w:rPr>
        <w:t xml:space="preserve">Por consiguiente, los beneficiarios de TPS </w:t>
      </w:r>
      <w:r w:rsidR="00896E39" w:rsidRPr="00366674">
        <w:rPr>
          <w:rFonts w:ascii="Calibri" w:hAnsi="Calibri"/>
          <w:lang w:val="es-ES_tradnl"/>
        </w:rPr>
        <w:t>están limitados a una condición de corto plazo para la cual deben volver a registrarse periódicamente, que no pueden cambiar y con la que no pueden patrocinar a familiares para que inmigren a los Estados Unidos</w:t>
      </w:r>
      <w:r w:rsidR="00CF2607" w:rsidRPr="00366674">
        <w:rPr>
          <w:rStyle w:val="FootnoteReference"/>
          <w:rFonts w:ascii="Calibri" w:hAnsi="Calibri"/>
          <w:lang w:val="es-ES_tradnl"/>
        </w:rPr>
        <w:footnoteReference w:id="248"/>
      </w:r>
      <w:r w:rsidR="00CF2607" w:rsidRPr="00366674">
        <w:rPr>
          <w:rFonts w:ascii="Calibri" w:hAnsi="Calibri"/>
          <w:lang w:val="es-ES_tradnl"/>
        </w:rPr>
        <w:t xml:space="preserve"> </w:t>
      </w:r>
      <w:r w:rsidR="00896E39" w:rsidRPr="00366674">
        <w:rPr>
          <w:rFonts w:ascii="Calibri" w:hAnsi="Calibri"/>
          <w:lang w:val="es-ES_tradnl"/>
        </w:rPr>
        <w:t xml:space="preserve">ni </w:t>
      </w:r>
      <w:r w:rsidR="00D045DC">
        <w:rPr>
          <w:rFonts w:ascii="Calibri" w:hAnsi="Calibri"/>
          <w:lang w:val="es-ES_tradnl"/>
        </w:rPr>
        <w:t>tienen acceso</w:t>
      </w:r>
      <w:r w:rsidR="00896E39" w:rsidRPr="00366674">
        <w:rPr>
          <w:rFonts w:ascii="Calibri" w:hAnsi="Calibri"/>
          <w:lang w:val="es-ES_tradnl"/>
        </w:rPr>
        <w:t xml:space="preserve"> la mayoría de los beneficios federales</w:t>
      </w:r>
      <w:r w:rsidR="00CF2607" w:rsidRPr="00366674">
        <w:rPr>
          <w:rFonts w:ascii="Calibri" w:hAnsi="Calibri"/>
          <w:lang w:val="es-ES_tradnl"/>
        </w:rPr>
        <w:t>.</w:t>
      </w:r>
      <w:r w:rsidR="00CF2607" w:rsidRPr="00366674">
        <w:rPr>
          <w:rStyle w:val="FootnoteReference"/>
          <w:rFonts w:ascii="Calibri" w:hAnsi="Calibri"/>
          <w:lang w:val="es-ES_tradnl"/>
        </w:rPr>
        <w:footnoteReference w:id="249"/>
      </w:r>
      <w:r w:rsidR="00CF2607" w:rsidRPr="00366674">
        <w:rPr>
          <w:rFonts w:ascii="Calibri" w:hAnsi="Calibri"/>
          <w:lang w:val="es-ES_tradnl"/>
        </w:rPr>
        <w:t xml:space="preserve"> </w:t>
      </w:r>
      <w:r w:rsidR="00896E39" w:rsidRPr="00366674">
        <w:rPr>
          <w:rFonts w:ascii="Calibri" w:hAnsi="Calibri"/>
          <w:lang w:val="es-ES_tradnl"/>
        </w:rPr>
        <w:t>Por lo tanto, su situación legal está caracterizada por un cierto grado de incertidumbre a largo plazo</w:t>
      </w:r>
      <w:r w:rsidR="00CF2607" w:rsidRPr="00366674">
        <w:rPr>
          <w:rFonts w:ascii="Calibri" w:hAnsi="Calibri"/>
          <w:lang w:val="es-ES_tradnl"/>
        </w:rPr>
        <w:t>.</w:t>
      </w:r>
    </w:p>
    <w:p w14:paraId="022D6D66" w14:textId="77777777" w:rsidR="00977DE8" w:rsidRDefault="00977DE8" w:rsidP="006928F0">
      <w:pPr>
        <w:pStyle w:val="NoSpacing"/>
        <w:spacing w:line="360" w:lineRule="auto"/>
        <w:contextualSpacing/>
        <w:jc w:val="both"/>
        <w:rPr>
          <w:rFonts w:ascii="Calibri" w:hAnsi="Calibri"/>
          <w:lang w:val="es-ES_tradnl"/>
        </w:rPr>
      </w:pPr>
    </w:p>
    <w:p w14:paraId="5A28815A" w14:textId="77777777" w:rsidR="000E5FFB" w:rsidRDefault="000E5FFB" w:rsidP="006928F0">
      <w:pPr>
        <w:pStyle w:val="NoSpacing"/>
        <w:spacing w:line="360" w:lineRule="auto"/>
        <w:contextualSpacing/>
        <w:jc w:val="both"/>
        <w:rPr>
          <w:rFonts w:ascii="Calibri" w:hAnsi="Calibri"/>
          <w:lang w:val="es-ES_tradnl"/>
        </w:rPr>
      </w:pPr>
    </w:p>
    <w:p w14:paraId="5EF7430B" w14:textId="77777777" w:rsidR="000E5FFB" w:rsidRPr="00366674" w:rsidRDefault="000E5FFB" w:rsidP="006928F0">
      <w:pPr>
        <w:pStyle w:val="NoSpacing"/>
        <w:spacing w:line="360" w:lineRule="auto"/>
        <w:contextualSpacing/>
        <w:jc w:val="both"/>
        <w:rPr>
          <w:rFonts w:ascii="Calibri" w:hAnsi="Calibri"/>
          <w:lang w:val="es-ES_tradnl"/>
        </w:rPr>
      </w:pPr>
    </w:p>
    <w:p w14:paraId="23CA99A7" w14:textId="61337B60" w:rsidR="00977DE8" w:rsidRPr="00366674" w:rsidRDefault="00474BA7" w:rsidP="006928F0">
      <w:pPr>
        <w:pStyle w:val="NoSpacing"/>
        <w:spacing w:line="360" w:lineRule="auto"/>
        <w:contextualSpacing/>
        <w:jc w:val="both"/>
        <w:rPr>
          <w:rFonts w:ascii="Calibri" w:hAnsi="Calibri"/>
          <w:u w:val="single"/>
          <w:lang w:val="es-ES_tradnl"/>
        </w:rPr>
      </w:pPr>
      <w:r w:rsidRPr="00366674">
        <w:rPr>
          <w:rFonts w:ascii="Calibri" w:hAnsi="Calibri"/>
          <w:u w:val="single"/>
          <w:lang w:val="es-ES_tradnl"/>
        </w:rPr>
        <w:t>6</w:t>
      </w:r>
      <w:r w:rsidR="00FD2A7B" w:rsidRPr="00366674">
        <w:rPr>
          <w:rFonts w:ascii="Calibri" w:hAnsi="Calibri"/>
          <w:u w:val="single"/>
          <w:lang w:val="es-ES_tradnl"/>
        </w:rPr>
        <w:t xml:space="preserve">.2. </w:t>
      </w:r>
      <w:r w:rsidR="00896E39" w:rsidRPr="00366674">
        <w:rPr>
          <w:rFonts w:ascii="Calibri" w:hAnsi="Calibri"/>
          <w:u w:val="single"/>
          <w:lang w:val="es-ES_tradnl"/>
        </w:rPr>
        <w:t>Suspensión temporal de expulsiones</w:t>
      </w:r>
    </w:p>
    <w:p w14:paraId="2E756CF8" w14:textId="77777777" w:rsidR="008B55E4" w:rsidRPr="00366674" w:rsidRDefault="008B55E4" w:rsidP="006928F0">
      <w:pPr>
        <w:pStyle w:val="NoSpacing"/>
        <w:spacing w:line="360" w:lineRule="auto"/>
        <w:contextualSpacing/>
        <w:jc w:val="both"/>
        <w:rPr>
          <w:rFonts w:ascii="Calibri" w:hAnsi="Calibri"/>
          <w:lang w:val="es-ES_tradnl"/>
        </w:rPr>
      </w:pPr>
    </w:p>
    <w:p w14:paraId="69E233A4" w14:textId="73DFA06E" w:rsidR="008B55E4" w:rsidRPr="00366674" w:rsidRDefault="00504077" w:rsidP="006928F0">
      <w:pPr>
        <w:pStyle w:val="NoSpacing"/>
        <w:spacing w:line="360" w:lineRule="auto"/>
        <w:contextualSpacing/>
        <w:jc w:val="both"/>
        <w:rPr>
          <w:rFonts w:ascii="Calibri" w:hAnsi="Calibri"/>
          <w:lang w:val="es-ES_tradnl"/>
        </w:rPr>
      </w:pPr>
      <w:r w:rsidRPr="00366674">
        <w:rPr>
          <w:rFonts w:ascii="Calibri" w:hAnsi="Calibri"/>
          <w:lang w:val="es-ES_tradnl"/>
        </w:rPr>
        <w:t xml:space="preserve">Los programas de regularización </w:t>
      </w:r>
      <w:r w:rsidR="0036237A" w:rsidRPr="00366674">
        <w:rPr>
          <w:rFonts w:ascii="Calibri" w:hAnsi="Calibri"/>
          <w:lang w:val="es-ES_tradnl"/>
        </w:rPr>
        <w:t>arriba estudiados</w:t>
      </w:r>
      <w:r w:rsidRPr="00366674">
        <w:rPr>
          <w:rFonts w:ascii="Calibri" w:hAnsi="Calibri"/>
          <w:lang w:val="es-ES_tradnl"/>
        </w:rPr>
        <w:t xml:space="preserve"> están </w:t>
      </w:r>
      <w:r w:rsidR="00CA544A">
        <w:rPr>
          <w:rFonts w:ascii="Calibri" w:hAnsi="Calibri"/>
          <w:lang w:val="es-ES_tradnl"/>
        </w:rPr>
        <w:t>dirigidos</w:t>
      </w:r>
      <w:r w:rsidRPr="00366674">
        <w:rPr>
          <w:rFonts w:ascii="Calibri" w:hAnsi="Calibri"/>
          <w:lang w:val="es-ES_tradnl"/>
        </w:rPr>
        <w:t xml:space="preserve"> principalmente a la regularización de la estadía de extranjeros que se encontraban en el respectivo país en el momento </w:t>
      </w:r>
      <w:r w:rsidR="0036237A" w:rsidRPr="00366674">
        <w:rPr>
          <w:rFonts w:ascii="Calibri" w:hAnsi="Calibri"/>
          <w:lang w:val="es-ES_tradnl"/>
        </w:rPr>
        <w:t xml:space="preserve">cuando </w:t>
      </w:r>
      <w:r w:rsidRPr="00366674">
        <w:rPr>
          <w:rFonts w:ascii="Calibri" w:hAnsi="Calibri"/>
          <w:lang w:val="es-ES_tradnl"/>
        </w:rPr>
        <w:t>ocurrió el desastre en su país de nacionalidad</w:t>
      </w:r>
      <w:r w:rsidR="008B55E4" w:rsidRPr="00366674">
        <w:rPr>
          <w:rFonts w:ascii="Calibri" w:hAnsi="Calibri"/>
          <w:lang w:val="es-ES_tradnl"/>
        </w:rPr>
        <w:t xml:space="preserve">. </w:t>
      </w:r>
      <w:r w:rsidRPr="00366674">
        <w:rPr>
          <w:rFonts w:ascii="Calibri" w:hAnsi="Calibri"/>
          <w:lang w:val="es-ES_tradnl"/>
        </w:rPr>
        <w:t xml:space="preserve">Sin embargo, </w:t>
      </w:r>
      <w:r w:rsidR="0036237A" w:rsidRPr="00366674">
        <w:rPr>
          <w:rFonts w:ascii="Calibri" w:hAnsi="Calibri"/>
          <w:lang w:val="es-ES_tradnl"/>
        </w:rPr>
        <w:t xml:space="preserve">existe </w:t>
      </w:r>
      <w:r w:rsidRPr="00366674">
        <w:rPr>
          <w:rFonts w:ascii="Calibri" w:hAnsi="Calibri"/>
          <w:lang w:val="es-ES_tradnl"/>
        </w:rPr>
        <w:t>un conjunto separado de medidas que se aplican en los Estados de las Américas</w:t>
      </w:r>
      <w:r w:rsidR="0036237A" w:rsidRPr="00366674">
        <w:rPr>
          <w:rFonts w:ascii="Calibri" w:hAnsi="Calibri"/>
          <w:lang w:val="es-ES_tradnl"/>
        </w:rPr>
        <w:t>,</w:t>
      </w:r>
      <w:r w:rsidRPr="00366674">
        <w:rPr>
          <w:rFonts w:ascii="Calibri" w:hAnsi="Calibri"/>
          <w:lang w:val="es-ES_tradnl"/>
        </w:rPr>
        <w:t xml:space="preserve"> </w:t>
      </w:r>
      <w:r w:rsidR="0036237A" w:rsidRPr="00366674">
        <w:rPr>
          <w:rFonts w:ascii="Calibri" w:hAnsi="Calibri"/>
          <w:lang w:val="es-ES_tradnl"/>
        </w:rPr>
        <w:t xml:space="preserve">las cuales </w:t>
      </w:r>
      <w:r w:rsidRPr="00366674">
        <w:rPr>
          <w:rFonts w:ascii="Calibri" w:hAnsi="Calibri"/>
          <w:lang w:val="es-ES_tradnl"/>
        </w:rPr>
        <w:t>están relacionadas con la suspensión temporal de la expulsión hacia un país afectado por un desastre. Estas medidas también se aplican sobre la base general de los criterios de nacio</w:t>
      </w:r>
      <w:r w:rsidR="0036237A" w:rsidRPr="00366674">
        <w:rPr>
          <w:rFonts w:ascii="Calibri" w:hAnsi="Calibri"/>
          <w:lang w:val="es-ES_tradnl"/>
        </w:rPr>
        <w:t>nalidad; s</w:t>
      </w:r>
      <w:r w:rsidRPr="00366674">
        <w:rPr>
          <w:rFonts w:ascii="Calibri" w:hAnsi="Calibri"/>
          <w:lang w:val="es-ES_tradnl"/>
        </w:rPr>
        <w:t xml:space="preserve">in embargo, </w:t>
      </w:r>
      <w:r w:rsidR="0036237A" w:rsidRPr="00366674">
        <w:rPr>
          <w:rFonts w:ascii="Calibri" w:hAnsi="Calibri"/>
          <w:lang w:val="es-ES_tradnl"/>
        </w:rPr>
        <w:t>se caracterizan por dos diferencias</w:t>
      </w:r>
      <w:r w:rsidR="00604776" w:rsidRPr="00366674">
        <w:rPr>
          <w:rFonts w:ascii="Calibri" w:hAnsi="Calibri"/>
          <w:lang w:val="es-ES_tradnl"/>
        </w:rPr>
        <w:t xml:space="preserve"> principales:</w:t>
      </w:r>
      <w:r w:rsidRPr="00366674">
        <w:rPr>
          <w:rFonts w:ascii="Calibri" w:hAnsi="Calibri"/>
          <w:lang w:val="es-ES_tradnl"/>
        </w:rPr>
        <w:t xml:space="preserve"> </w:t>
      </w:r>
      <w:r w:rsidR="00604776" w:rsidRPr="00366674">
        <w:rPr>
          <w:rFonts w:ascii="Calibri" w:hAnsi="Calibri"/>
          <w:lang w:val="es-ES_tradnl"/>
        </w:rPr>
        <w:t>en primer lugar</w:t>
      </w:r>
      <w:r w:rsidRPr="00366674">
        <w:rPr>
          <w:rFonts w:ascii="Calibri" w:hAnsi="Calibri"/>
          <w:lang w:val="es-ES_tradnl"/>
        </w:rPr>
        <w:t xml:space="preserve">, son aplicables para los ciudadanos del país afectado sin importar si ingresaron al país anfitrión antes o después </w:t>
      </w:r>
      <w:r w:rsidR="0036237A" w:rsidRPr="00366674">
        <w:rPr>
          <w:rFonts w:ascii="Calibri" w:hAnsi="Calibri"/>
          <w:lang w:val="es-ES_tradnl"/>
        </w:rPr>
        <w:t>de que ocurriera</w:t>
      </w:r>
      <w:r w:rsidRPr="00366674">
        <w:rPr>
          <w:rFonts w:ascii="Calibri" w:hAnsi="Calibri"/>
          <w:lang w:val="es-ES_tradnl"/>
        </w:rPr>
        <w:t xml:space="preserve"> del desastre; y </w:t>
      </w:r>
      <w:r w:rsidR="00604776" w:rsidRPr="00366674">
        <w:rPr>
          <w:rFonts w:ascii="Calibri" w:hAnsi="Calibri"/>
          <w:lang w:val="es-ES_tradnl"/>
        </w:rPr>
        <w:t>en segundo lugar</w:t>
      </w:r>
      <w:r w:rsidRPr="00366674">
        <w:rPr>
          <w:rFonts w:ascii="Calibri" w:hAnsi="Calibri"/>
          <w:lang w:val="es-ES_tradnl"/>
        </w:rPr>
        <w:t xml:space="preserve">, </w:t>
      </w:r>
      <w:r w:rsidR="007952E5">
        <w:rPr>
          <w:rFonts w:ascii="Calibri" w:hAnsi="Calibri"/>
          <w:lang w:val="es-ES_tradnl"/>
        </w:rPr>
        <w:t>generalmente</w:t>
      </w:r>
      <w:r w:rsidRPr="00366674">
        <w:rPr>
          <w:rFonts w:ascii="Calibri" w:hAnsi="Calibri"/>
          <w:lang w:val="es-ES_tradnl"/>
        </w:rPr>
        <w:t xml:space="preserve"> no incluyen el acceso a categorías migratorias específicas sino más bien constituyen un acto pragmático de desistimiento de la expulsión. Por razones obvias, estas medidas se aplican principalmente en </w:t>
      </w:r>
      <w:r w:rsidR="00D47C56" w:rsidRPr="00366674">
        <w:rPr>
          <w:rFonts w:ascii="Calibri" w:hAnsi="Calibri"/>
          <w:lang w:val="es-ES_tradnl"/>
        </w:rPr>
        <w:t xml:space="preserve">los </w:t>
      </w:r>
      <w:r w:rsidRPr="00366674">
        <w:rPr>
          <w:rFonts w:ascii="Calibri" w:hAnsi="Calibri"/>
          <w:lang w:val="es-ES_tradnl"/>
        </w:rPr>
        <w:t xml:space="preserve">países que manejan programas importantes de expulsión de extranjeros </w:t>
      </w:r>
      <w:r w:rsidR="00D47C56" w:rsidRPr="00366674">
        <w:rPr>
          <w:rFonts w:ascii="Calibri" w:hAnsi="Calibri"/>
          <w:lang w:val="es-ES_tradnl"/>
        </w:rPr>
        <w:t>irregulares</w:t>
      </w:r>
      <w:r w:rsidR="00BC6EA9" w:rsidRPr="00366674">
        <w:rPr>
          <w:rFonts w:ascii="Calibri" w:hAnsi="Calibri"/>
          <w:lang w:val="es-ES_tradnl"/>
        </w:rPr>
        <w:t xml:space="preserve">. </w:t>
      </w:r>
    </w:p>
    <w:p w14:paraId="25E41AB5" w14:textId="77777777" w:rsidR="00B958D5" w:rsidRPr="00366674" w:rsidRDefault="00B958D5" w:rsidP="006928F0">
      <w:pPr>
        <w:pStyle w:val="NoSpacing"/>
        <w:spacing w:line="360" w:lineRule="auto"/>
        <w:contextualSpacing/>
        <w:jc w:val="both"/>
        <w:rPr>
          <w:rFonts w:ascii="Calibri" w:hAnsi="Calibri"/>
          <w:lang w:val="es-ES_tradnl"/>
        </w:rPr>
      </w:pPr>
    </w:p>
    <w:p w14:paraId="3AE15C75" w14:textId="0A5102D8" w:rsidR="00E61207" w:rsidRPr="00366674" w:rsidRDefault="0036237A" w:rsidP="006928F0">
      <w:pPr>
        <w:pStyle w:val="NoSpacing"/>
        <w:spacing w:line="360" w:lineRule="auto"/>
        <w:contextualSpacing/>
        <w:jc w:val="both"/>
        <w:rPr>
          <w:rFonts w:ascii="Calibri" w:hAnsi="Calibri"/>
          <w:lang w:val="es-ES_tradnl"/>
        </w:rPr>
      </w:pPr>
      <w:r w:rsidRPr="00366674">
        <w:rPr>
          <w:rFonts w:ascii="Calibri" w:hAnsi="Calibri"/>
          <w:lang w:val="es-ES_tradnl"/>
        </w:rPr>
        <w:t>En</w:t>
      </w:r>
      <w:r w:rsidRPr="00366674">
        <w:rPr>
          <w:rFonts w:ascii="Calibri" w:hAnsi="Calibri"/>
          <w:b/>
          <w:lang w:val="es-ES_tradnl"/>
        </w:rPr>
        <w:t xml:space="preserve"> Canadá,</w:t>
      </w:r>
      <w:r w:rsidR="00E61207" w:rsidRPr="00366674">
        <w:rPr>
          <w:rFonts w:ascii="Calibri" w:hAnsi="Calibri"/>
          <w:lang w:val="es-ES_tradnl"/>
        </w:rPr>
        <w:t xml:space="preserve"> </w:t>
      </w:r>
      <w:r w:rsidRPr="00366674">
        <w:rPr>
          <w:rFonts w:ascii="Calibri" w:hAnsi="Calibri"/>
          <w:lang w:val="es-ES_tradnl"/>
        </w:rPr>
        <w:t xml:space="preserve">las leyes migratorias </w:t>
      </w:r>
      <w:r w:rsidR="00E83BA6" w:rsidRPr="00366674">
        <w:rPr>
          <w:rFonts w:ascii="Calibri" w:hAnsi="Calibri"/>
          <w:lang w:val="es-ES_tradnl"/>
        </w:rPr>
        <w:t>otorga</w:t>
      </w:r>
      <w:r w:rsidR="007952E5">
        <w:rPr>
          <w:rFonts w:ascii="Calibri" w:hAnsi="Calibri"/>
          <w:lang w:val="es-ES_tradnl"/>
        </w:rPr>
        <w:t>n</w:t>
      </w:r>
      <w:r w:rsidR="00E83BA6" w:rsidRPr="00366674">
        <w:rPr>
          <w:rFonts w:ascii="Calibri" w:hAnsi="Calibri"/>
          <w:lang w:val="es-ES_tradnl"/>
        </w:rPr>
        <w:t xml:space="preserve"> al ministro pertinente la autoridad de suspender (o reinstaurar) temporalmente la expulsión, según los cambios en las condiciones que existen en un Estado extranjero. Esta autoridad es discrecional pero los reglamentos estipulan criterios según los cuales se puede ejercer esta autoridad</w:t>
      </w:r>
      <w:r w:rsidR="00E61207" w:rsidRPr="00366674">
        <w:rPr>
          <w:rFonts w:ascii="Calibri" w:hAnsi="Calibri"/>
          <w:lang w:val="es-ES_tradnl"/>
        </w:rPr>
        <w:t>.</w:t>
      </w:r>
      <w:r w:rsidR="008B42B4" w:rsidRPr="00366674">
        <w:rPr>
          <w:rStyle w:val="FootnoteReference"/>
          <w:rFonts w:ascii="Calibri" w:hAnsi="Calibri"/>
          <w:lang w:val="es-ES_tradnl"/>
        </w:rPr>
        <w:footnoteReference w:id="250"/>
      </w:r>
      <w:r w:rsidR="00E61207" w:rsidRPr="00366674">
        <w:rPr>
          <w:rFonts w:ascii="Calibri" w:hAnsi="Calibri"/>
          <w:lang w:val="es-ES_tradnl"/>
        </w:rPr>
        <w:t xml:space="preserve"> </w:t>
      </w:r>
      <w:r w:rsidR="00E83BA6" w:rsidRPr="00366674">
        <w:rPr>
          <w:rFonts w:ascii="Calibri" w:hAnsi="Calibri"/>
          <w:lang w:val="es-ES_tradnl"/>
        </w:rPr>
        <w:t xml:space="preserve">Éstos especifican que se puede </w:t>
      </w:r>
      <w:r w:rsidR="003E0411">
        <w:rPr>
          <w:rFonts w:ascii="Calibri" w:hAnsi="Calibri"/>
          <w:lang w:val="es-ES_tradnl"/>
        </w:rPr>
        <w:t>dictar la</w:t>
      </w:r>
      <w:r w:rsidR="000F2B1E" w:rsidRPr="00366674">
        <w:rPr>
          <w:rFonts w:ascii="Calibri" w:hAnsi="Calibri"/>
          <w:lang w:val="es-ES_tradnl"/>
        </w:rPr>
        <w:t xml:space="preserve"> </w:t>
      </w:r>
      <w:r w:rsidR="003E0411">
        <w:rPr>
          <w:rFonts w:ascii="Calibri" w:hAnsi="Calibri"/>
          <w:lang w:val="es-ES_tradnl"/>
        </w:rPr>
        <w:t>suspensión de</w:t>
      </w:r>
      <w:r w:rsidR="00E83BA6" w:rsidRPr="00366674">
        <w:rPr>
          <w:rFonts w:ascii="Calibri" w:hAnsi="Calibri"/>
          <w:lang w:val="es-ES_tradnl"/>
        </w:rPr>
        <w:t xml:space="preserve"> las órdenes de expulsión con respecto a un país o lugar si las circunsta</w:t>
      </w:r>
      <w:r w:rsidR="009A6588">
        <w:rPr>
          <w:rFonts w:ascii="Calibri" w:hAnsi="Calibri"/>
          <w:lang w:val="es-ES_tradnl"/>
        </w:rPr>
        <w:t xml:space="preserve">ncias en ese lugar constituyen </w:t>
      </w:r>
      <w:r w:rsidR="00E83BA6" w:rsidRPr="00366674">
        <w:rPr>
          <w:rFonts w:ascii="Calibri" w:hAnsi="Calibri"/>
          <w:lang w:val="es-ES_tradnl"/>
        </w:rPr>
        <w:t>un riesgo generaliza</w:t>
      </w:r>
      <w:r w:rsidR="009A6588">
        <w:rPr>
          <w:rFonts w:ascii="Calibri" w:hAnsi="Calibri"/>
          <w:lang w:val="es-ES_tradnl"/>
        </w:rPr>
        <w:t>do para toda la población civil</w:t>
      </w:r>
      <w:r w:rsidR="00E83BA6" w:rsidRPr="00366674">
        <w:rPr>
          <w:rFonts w:ascii="Calibri" w:hAnsi="Calibri"/>
          <w:lang w:val="es-ES_tradnl"/>
        </w:rPr>
        <w:t xml:space="preserve"> como resultado de ciertas situaciones</w:t>
      </w:r>
      <w:r w:rsidR="008B42B4" w:rsidRPr="00366674">
        <w:rPr>
          <w:rFonts w:ascii="Calibri" w:hAnsi="Calibri"/>
          <w:lang w:val="es-ES_tradnl"/>
        </w:rPr>
        <w:t>.</w:t>
      </w:r>
      <w:r w:rsidR="008B42B4" w:rsidRPr="00366674">
        <w:rPr>
          <w:rStyle w:val="FootnoteReference"/>
          <w:rFonts w:ascii="Calibri" w:hAnsi="Calibri"/>
          <w:lang w:val="es-ES_tradnl"/>
        </w:rPr>
        <w:footnoteReference w:id="251"/>
      </w:r>
      <w:r w:rsidR="008B42B4" w:rsidRPr="00366674">
        <w:rPr>
          <w:rFonts w:ascii="Calibri" w:hAnsi="Calibri"/>
          <w:lang w:val="es-ES_tradnl"/>
        </w:rPr>
        <w:t xml:space="preserve"> </w:t>
      </w:r>
      <w:r w:rsidR="003E0411">
        <w:rPr>
          <w:rFonts w:ascii="Calibri" w:hAnsi="Calibri"/>
          <w:lang w:val="es-ES_tradnl"/>
        </w:rPr>
        <w:t xml:space="preserve">Adicionalmente, </w:t>
      </w:r>
      <w:r w:rsidR="006527C6" w:rsidRPr="00366674">
        <w:rPr>
          <w:rFonts w:ascii="Calibri" w:hAnsi="Calibri"/>
          <w:lang w:val="es-ES_tradnl"/>
        </w:rPr>
        <w:t>los desastres</w:t>
      </w:r>
      <w:r w:rsidR="00EA7D84">
        <w:rPr>
          <w:rFonts w:ascii="Calibri" w:hAnsi="Calibri"/>
          <w:lang w:val="es-ES_tradnl"/>
        </w:rPr>
        <w:t xml:space="preserve"> se consideran claramente como </w:t>
      </w:r>
      <w:r w:rsidR="006527C6" w:rsidRPr="00366674">
        <w:rPr>
          <w:rFonts w:ascii="Calibri" w:hAnsi="Calibri"/>
          <w:lang w:val="es-ES_tradnl"/>
        </w:rPr>
        <w:t>desastres ambientales que provocan una sustancial perturbación temp</w:t>
      </w:r>
      <w:r w:rsidR="00EA7D84">
        <w:rPr>
          <w:rFonts w:ascii="Calibri" w:hAnsi="Calibri"/>
          <w:lang w:val="es-ES_tradnl"/>
        </w:rPr>
        <w:t>oral en las condiciones de vida</w:t>
      </w:r>
      <w:r w:rsidR="008B42B4" w:rsidRPr="00366674">
        <w:rPr>
          <w:rFonts w:ascii="Calibri" w:hAnsi="Calibri"/>
          <w:lang w:val="es-ES_tradnl"/>
        </w:rPr>
        <w:t>,</w:t>
      </w:r>
      <w:r w:rsidR="00882785" w:rsidRPr="00366674">
        <w:rPr>
          <w:rStyle w:val="FootnoteReference"/>
          <w:rFonts w:ascii="Calibri" w:hAnsi="Calibri"/>
          <w:lang w:val="es-ES_tradnl"/>
        </w:rPr>
        <w:footnoteReference w:id="252"/>
      </w:r>
      <w:r w:rsidR="008B42B4" w:rsidRPr="00366674">
        <w:rPr>
          <w:rFonts w:ascii="Calibri" w:hAnsi="Calibri"/>
          <w:lang w:val="es-ES_tradnl"/>
        </w:rPr>
        <w:t xml:space="preserve"> </w:t>
      </w:r>
      <w:r w:rsidR="00EA7D84">
        <w:rPr>
          <w:rFonts w:ascii="Calibri" w:hAnsi="Calibri"/>
          <w:lang w:val="es-ES_tradnl"/>
        </w:rPr>
        <w:t xml:space="preserve">e incluyen el conflicto armado y </w:t>
      </w:r>
      <w:r w:rsidR="003F5587" w:rsidRPr="00366674">
        <w:rPr>
          <w:rFonts w:ascii="Calibri" w:hAnsi="Calibri"/>
          <w:lang w:val="es-ES_tradnl"/>
        </w:rPr>
        <w:t>cualquier situación</w:t>
      </w:r>
      <w:r w:rsidR="00EA7D84">
        <w:rPr>
          <w:rFonts w:ascii="Calibri" w:hAnsi="Calibri"/>
          <w:lang w:val="es-ES_tradnl"/>
        </w:rPr>
        <w:t xml:space="preserve"> que es temporal y generalizada</w:t>
      </w:r>
      <w:r w:rsidR="003F5587" w:rsidRPr="00366674">
        <w:rPr>
          <w:rFonts w:ascii="Calibri" w:hAnsi="Calibri"/>
          <w:lang w:val="es-ES_tradnl"/>
        </w:rPr>
        <w:t>.</w:t>
      </w:r>
      <w:r w:rsidR="008B42B4" w:rsidRPr="00366674">
        <w:rPr>
          <w:rStyle w:val="FootnoteReference"/>
          <w:rFonts w:ascii="Calibri" w:hAnsi="Calibri"/>
          <w:lang w:val="es-ES_tradnl"/>
        </w:rPr>
        <w:footnoteReference w:id="253"/>
      </w:r>
      <w:r w:rsidR="008B42B4" w:rsidRPr="00366674">
        <w:rPr>
          <w:rFonts w:ascii="Calibri" w:hAnsi="Calibri"/>
          <w:lang w:val="es-ES_tradnl"/>
        </w:rPr>
        <w:t xml:space="preserve"> </w:t>
      </w:r>
      <w:r w:rsidR="003F5587" w:rsidRPr="00366674">
        <w:rPr>
          <w:rFonts w:ascii="Calibri" w:hAnsi="Calibri"/>
          <w:lang w:val="es-ES_tradnl"/>
        </w:rPr>
        <w:t>La suspensión de las expulsiones sigue vigente h</w:t>
      </w:r>
      <w:r w:rsidR="001E6E8C">
        <w:rPr>
          <w:rFonts w:ascii="Calibri" w:hAnsi="Calibri"/>
          <w:lang w:val="es-ES_tradnl"/>
        </w:rPr>
        <w:t>asta que el ministro la cancele</w:t>
      </w:r>
      <w:r w:rsidR="000141DB">
        <w:rPr>
          <w:rFonts w:ascii="Calibri" w:hAnsi="Calibri"/>
          <w:lang w:val="es-ES_tradnl"/>
        </w:rPr>
        <w:t xml:space="preserve"> </w:t>
      </w:r>
      <w:r w:rsidR="003F5587" w:rsidRPr="00366674">
        <w:rPr>
          <w:rFonts w:ascii="Calibri" w:hAnsi="Calibri"/>
          <w:lang w:val="es-ES_tradnl"/>
        </w:rPr>
        <w:t>partiendo de la base que las circunstancias ya no constituyen un riesgo generalizado</w:t>
      </w:r>
      <w:r w:rsidR="004E3925" w:rsidRPr="00366674">
        <w:rPr>
          <w:rFonts w:ascii="Calibri" w:hAnsi="Calibri"/>
          <w:lang w:val="es-ES_tradnl"/>
        </w:rPr>
        <w:t>.</w:t>
      </w:r>
      <w:r w:rsidR="004E3925" w:rsidRPr="00366674">
        <w:rPr>
          <w:rStyle w:val="FootnoteReference"/>
          <w:rFonts w:ascii="Calibri" w:hAnsi="Calibri"/>
          <w:lang w:val="es-ES_tradnl"/>
        </w:rPr>
        <w:footnoteReference w:id="254"/>
      </w:r>
    </w:p>
    <w:p w14:paraId="72A4D203" w14:textId="77777777" w:rsidR="008B42B4" w:rsidRPr="00366674" w:rsidRDefault="008B42B4" w:rsidP="006928F0">
      <w:pPr>
        <w:pStyle w:val="NoSpacing"/>
        <w:spacing w:line="360" w:lineRule="auto"/>
        <w:contextualSpacing/>
        <w:jc w:val="both"/>
        <w:rPr>
          <w:rFonts w:ascii="Calibri" w:hAnsi="Calibri"/>
          <w:lang w:val="es-ES_tradnl"/>
        </w:rPr>
      </w:pPr>
    </w:p>
    <w:p w14:paraId="3819B14E" w14:textId="0E519FDA" w:rsidR="004D016A" w:rsidRPr="00366674" w:rsidRDefault="00254EB7" w:rsidP="006928F0">
      <w:pPr>
        <w:pStyle w:val="NoSpacing"/>
        <w:spacing w:line="360" w:lineRule="auto"/>
        <w:contextualSpacing/>
        <w:jc w:val="both"/>
        <w:rPr>
          <w:rFonts w:ascii="Calibri" w:hAnsi="Calibri"/>
          <w:lang w:val="es-ES_tradnl"/>
        </w:rPr>
      </w:pPr>
      <w:r w:rsidRPr="00366674">
        <w:rPr>
          <w:rFonts w:ascii="Calibri" w:hAnsi="Calibri"/>
          <w:lang w:val="es-ES_tradnl"/>
        </w:rPr>
        <w:t>Por cuestión de principios, las decisiones sobre la suspensión y reanudación de las expulsiones implican un proceso de consulta con otros departamento del gobierno, ACNUR e incluso organizaciones no gubernamentales</w:t>
      </w:r>
      <w:r w:rsidR="004D016A" w:rsidRPr="00366674">
        <w:rPr>
          <w:rFonts w:ascii="Calibri" w:hAnsi="Calibri"/>
          <w:lang w:val="es-ES_tradnl"/>
        </w:rPr>
        <w:t>.</w:t>
      </w:r>
      <w:r w:rsidR="004D016A" w:rsidRPr="00366674">
        <w:rPr>
          <w:rStyle w:val="FootnoteReference"/>
          <w:rFonts w:ascii="Calibri" w:hAnsi="Calibri"/>
          <w:lang w:val="es-ES_tradnl"/>
        </w:rPr>
        <w:footnoteReference w:id="255"/>
      </w:r>
      <w:r w:rsidR="004D016A" w:rsidRPr="00366674">
        <w:rPr>
          <w:rFonts w:ascii="Calibri" w:hAnsi="Calibri"/>
          <w:lang w:val="es-ES_tradnl"/>
        </w:rPr>
        <w:t xml:space="preserve"> </w:t>
      </w:r>
      <w:r w:rsidRPr="00366674">
        <w:rPr>
          <w:rFonts w:ascii="Calibri" w:hAnsi="Calibri"/>
          <w:lang w:val="es-ES_tradnl"/>
        </w:rPr>
        <w:t xml:space="preserve">El enfoque general de la medida significa que no reemplaza mecanismos de protección </w:t>
      </w:r>
      <w:r w:rsidR="006746A5">
        <w:rPr>
          <w:rFonts w:ascii="Calibri" w:hAnsi="Calibri"/>
          <w:lang w:val="es-ES_tradnl"/>
        </w:rPr>
        <w:t xml:space="preserve">que sirven </w:t>
      </w:r>
      <w:r w:rsidRPr="00366674">
        <w:rPr>
          <w:rFonts w:ascii="Calibri" w:hAnsi="Calibri"/>
          <w:lang w:val="es-ES_tradnl"/>
        </w:rPr>
        <w:t xml:space="preserve">para evaluar </w:t>
      </w:r>
      <w:r w:rsidR="007869AB">
        <w:rPr>
          <w:rFonts w:ascii="Calibri" w:hAnsi="Calibri"/>
          <w:lang w:val="es-ES_tradnl"/>
        </w:rPr>
        <w:t>los riesgos</w:t>
      </w:r>
      <w:r w:rsidRPr="00366674">
        <w:rPr>
          <w:rFonts w:ascii="Calibri" w:hAnsi="Calibri"/>
          <w:lang w:val="es-ES_tradnl"/>
        </w:rPr>
        <w:t xml:space="preserve"> para cada caso individual</w:t>
      </w:r>
      <w:r w:rsidR="004D016A" w:rsidRPr="00366674">
        <w:rPr>
          <w:rFonts w:ascii="Calibri" w:hAnsi="Calibri"/>
          <w:lang w:val="es-ES_tradnl"/>
        </w:rPr>
        <w:t>.</w:t>
      </w:r>
      <w:r w:rsidR="00882785" w:rsidRPr="00366674">
        <w:rPr>
          <w:rStyle w:val="FootnoteReference"/>
          <w:rFonts w:ascii="Calibri" w:hAnsi="Calibri"/>
          <w:lang w:val="es-ES_tradnl"/>
        </w:rPr>
        <w:footnoteReference w:id="256"/>
      </w:r>
      <w:r w:rsidR="004D016A" w:rsidRPr="00366674">
        <w:rPr>
          <w:rFonts w:ascii="Calibri" w:hAnsi="Calibri"/>
          <w:lang w:val="es-ES_tradnl"/>
        </w:rPr>
        <w:t xml:space="preserve"> </w:t>
      </w:r>
      <w:r w:rsidRPr="00366674">
        <w:rPr>
          <w:rFonts w:ascii="Calibri" w:hAnsi="Calibri"/>
          <w:lang w:val="es-ES_tradnl"/>
        </w:rPr>
        <w:t>Sin embargo, hay ciertas categorías</w:t>
      </w:r>
      <w:r w:rsidR="00D91DEE">
        <w:rPr>
          <w:rFonts w:ascii="Calibri" w:hAnsi="Calibri"/>
          <w:lang w:val="es-ES_tradnl"/>
        </w:rPr>
        <w:t xml:space="preserve"> de personas que se consideran inadmisibles y que no tienen derecho a</w:t>
      </w:r>
      <w:r w:rsidRPr="00366674">
        <w:rPr>
          <w:rFonts w:ascii="Calibri" w:hAnsi="Calibri"/>
          <w:lang w:val="es-ES_tradnl"/>
        </w:rPr>
        <w:t xml:space="preserve"> beneficiarse de la suspensión de las expulsiones, </w:t>
      </w:r>
      <w:r w:rsidR="00410971">
        <w:rPr>
          <w:rFonts w:ascii="Calibri" w:hAnsi="Calibri"/>
          <w:lang w:val="es-ES_tradnl"/>
        </w:rPr>
        <w:t>principalmente</w:t>
      </w:r>
      <w:r w:rsidRPr="00366674">
        <w:rPr>
          <w:rFonts w:ascii="Calibri" w:hAnsi="Calibri"/>
          <w:lang w:val="es-ES_tradnl"/>
        </w:rPr>
        <w:t xml:space="preserve"> por razones de seguridad nacional, violaciones de los derechos humanos y crimen organizado</w:t>
      </w:r>
      <w:r w:rsidR="004D016A" w:rsidRPr="00366674">
        <w:rPr>
          <w:rFonts w:ascii="Calibri" w:hAnsi="Calibri"/>
          <w:lang w:val="es-ES_tradnl"/>
        </w:rPr>
        <w:t>.</w:t>
      </w:r>
      <w:r w:rsidR="00882785" w:rsidRPr="00366674">
        <w:rPr>
          <w:rStyle w:val="FootnoteReference"/>
          <w:rFonts w:ascii="Calibri" w:hAnsi="Calibri"/>
          <w:lang w:val="es-ES_tradnl"/>
        </w:rPr>
        <w:footnoteReference w:id="257"/>
      </w:r>
      <w:r w:rsidR="004D016A" w:rsidRPr="00366674">
        <w:rPr>
          <w:rFonts w:ascii="Calibri" w:hAnsi="Calibri"/>
          <w:lang w:val="es-ES_tradnl"/>
        </w:rPr>
        <w:t xml:space="preserve"> </w:t>
      </w:r>
      <w:r w:rsidR="00C54A0A" w:rsidRPr="00366674">
        <w:rPr>
          <w:rFonts w:ascii="Calibri" w:hAnsi="Calibri"/>
          <w:lang w:val="es-ES_tradnl"/>
        </w:rPr>
        <w:t>De lo contrario, los ciudadanos del país que se beneficia</w:t>
      </w:r>
      <w:r w:rsidR="00943728">
        <w:rPr>
          <w:rFonts w:ascii="Calibri" w:hAnsi="Calibri"/>
          <w:lang w:val="es-ES_tradnl"/>
        </w:rPr>
        <w:t>n</w:t>
      </w:r>
      <w:r w:rsidR="00C54A0A" w:rsidRPr="00366674">
        <w:rPr>
          <w:rFonts w:ascii="Calibri" w:hAnsi="Calibri"/>
          <w:lang w:val="es-ES_tradnl"/>
        </w:rPr>
        <w:t xml:space="preserve"> de la condición de </w:t>
      </w:r>
      <w:r w:rsidR="001D110F">
        <w:rPr>
          <w:rFonts w:ascii="Calibri" w:hAnsi="Calibri"/>
          <w:lang w:val="es-ES_tradnl"/>
        </w:rPr>
        <w:t xml:space="preserve">Suspensión Temporal de los Retornos </w:t>
      </w:r>
      <w:r w:rsidR="00DC2289">
        <w:rPr>
          <w:rFonts w:ascii="Calibri" w:hAnsi="Calibri"/>
          <w:lang w:val="es-ES_tradnl"/>
        </w:rPr>
        <w:t>(</w:t>
      </w:r>
      <w:r w:rsidR="001D110F">
        <w:rPr>
          <w:rFonts w:ascii="Calibri" w:hAnsi="Calibri"/>
          <w:lang w:val="es-ES_tradnl"/>
        </w:rPr>
        <w:t>S</w:t>
      </w:r>
      <w:r w:rsidR="00DC2289">
        <w:rPr>
          <w:rFonts w:ascii="Calibri" w:hAnsi="Calibri"/>
          <w:lang w:val="es-ES_tradnl"/>
        </w:rPr>
        <w:t>T</w:t>
      </w:r>
      <w:r w:rsidR="001D110F">
        <w:rPr>
          <w:rFonts w:ascii="Calibri" w:hAnsi="Calibri"/>
          <w:lang w:val="es-ES_tradnl"/>
        </w:rPr>
        <w:t xml:space="preserve">R) </w:t>
      </w:r>
      <w:r w:rsidR="00C54A0A" w:rsidRPr="00366674">
        <w:rPr>
          <w:rFonts w:ascii="Calibri" w:hAnsi="Calibri"/>
          <w:lang w:val="es-ES_tradnl"/>
        </w:rPr>
        <w:t>califican para solicitar un permiso de trabajo o estudios mientras siga vigente la medida, aunque no se les otorga una condición migratoria formal</w:t>
      </w:r>
      <w:r w:rsidR="004D016A" w:rsidRPr="00366674">
        <w:rPr>
          <w:rFonts w:ascii="Calibri" w:hAnsi="Calibri"/>
          <w:lang w:val="es-ES_tradnl"/>
        </w:rPr>
        <w:t>.</w:t>
      </w:r>
      <w:r w:rsidR="00882785" w:rsidRPr="00366674">
        <w:rPr>
          <w:rStyle w:val="FootnoteReference"/>
          <w:rFonts w:ascii="Calibri" w:hAnsi="Calibri"/>
          <w:lang w:val="es-ES_tradnl"/>
        </w:rPr>
        <w:footnoteReference w:id="258"/>
      </w:r>
    </w:p>
    <w:p w14:paraId="4CB3CCAF" w14:textId="77777777" w:rsidR="004D016A" w:rsidRPr="00366674" w:rsidRDefault="004D016A" w:rsidP="006928F0">
      <w:pPr>
        <w:pStyle w:val="NoSpacing"/>
        <w:spacing w:line="360" w:lineRule="auto"/>
        <w:contextualSpacing/>
        <w:jc w:val="both"/>
        <w:rPr>
          <w:rFonts w:ascii="Calibri" w:hAnsi="Calibri"/>
          <w:lang w:val="es-ES_tradnl"/>
        </w:rPr>
      </w:pPr>
    </w:p>
    <w:p w14:paraId="28C03D20" w14:textId="12FBABE5" w:rsidR="00DC6806" w:rsidRPr="00366674" w:rsidRDefault="00285F93" w:rsidP="006928F0">
      <w:pPr>
        <w:pStyle w:val="NoSpacing"/>
        <w:spacing w:line="360" w:lineRule="auto"/>
        <w:contextualSpacing/>
        <w:jc w:val="both"/>
        <w:rPr>
          <w:rFonts w:ascii="Calibri" w:hAnsi="Calibri"/>
          <w:lang w:val="es-ES_tradnl"/>
        </w:rPr>
      </w:pPr>
      <w:r w:rsidRPr="00366674">
        <w:rPr>
          <w:rFonts w:ascii="Calibri" w:hAnsi="Calibri"/>
          <w:lang w:val="es-ES_tradnl"/>
        </w:rPr>
        <w:t>Cuando ocurrió el terremoto en Haití en</w:t>
      </w:r>
      <w:r w:rsidR="004D016A" w:rsidRPr="00366674">
        <w:rPr>
          <w:rFonts w:ascii="Calibri" w:hAnsi="Calibri"/>
          <w:lang w:val="es-ES_tradnl"/>
        </w:rPr>
        <w:t xml:space="preserve"> 2010</w:t>
      </w:r>
      <w:r w:rsidRPr="00366674">
        <w:rPr>
          <w:rFonts w:ascii="Calibri" w:hAnsi="Calibri"/>
          <w:lang w:val="es-ES_tradnl"/>
        </w:rPr>
        <w:t xml:space="preserve">, Canadá contaba con una suspensión temporal de </w:t>
      </w:r>
      <w:r w:rsidR="00192142">
        <w:rPr>
          <w:rFonts w:ascii="Calibri" w:hAnsi="Calibri"/>
          <w:lang w:val="es-ES_tradnl"/>
        </w:rPr>
        <w:t xml:space="preserve">la </w:t>
      </w:r>
      <w:r w:rsidRPr="00366674">
        <w:rPr>
          <w:rFonts w:ascii="Calibri" w:hAnsi="Calibri"/>
          <w:lang w:val="es-ES_tradnl"/>
        </w:rPr>
        <w:t xml:space="preserve">expulsión de haitianos que había estado vigente desde 2004 y </w:t>
      </w:r>
      <w:r w:rsidR="00943728">
        <w:rPr>
          <w:rFonts w:ascii="Calibri" w:hAnsi="Calibri"/>
          <w:lang w:val="es-ES_tradnl"/>
        </w:rPr>
        <w:t xml:space="preserve">que </w:t>
      </w:r>
      <w:r w:rsidRPr="00366674">
        <w:rPr>
          <w:rFonts w:ascii="Calibri" w:hAnsi="Calibri"/>
          <w:lang w:val="es-ES_tradnl"/>
        </w:rPr>
        <w:t xml:space="preserve">se basaba en las condiciones generales humanitarias y de seguridad que se vivían en ese país. Sobre esta base, en general los haitianos que ya se encontraban en Canadá y que se vieron afectados por el terremoto no estaban sujetos a la expulsión. De hecho, dada la magnitud de la catástrofe Canadá incluso suspendió la expulsión hacia Haití de personas </w:t>
      </w:r>
      <w:r w:rsidR="00EA4CAE">
        <w:rPr>
          <w:rFonts w:ascii="Calibri" w:hAnsi="Calibri"/>
          <w:lang w:val="es-ES_tradnl"/>
        </w:rPr>
        <w:t xml:space="preserve">inadmisibles </w:t>
      </w:r>
      <w:r w:rsidR="0078519C" w:rsidRPr="00366674">
        <w:rPr>
          <w:rFonts w:ascii="Calibri" w:hAnsi="Calibri"/>
          <w:lang w:val="es-ES_tradnl"/>
        </w:rPr>
        <w:t>(</w:t>
      </w:r>
      <w:r w:rsidR="00B0499B">
        <w:rPr>
          <w:rFonts w:ascii="Calibri" w:hAnsi="Calibri"/>
          <w:lang w:val="es-ES_tradnl"/>
        </w:rPr>
        <w:t>por ejemplo, l</w:t>
      </w:r>
      <w:r w:rsidRPr="00366674">
        <w:rPr>
          <w:rFonts w:ascii="Calibri" w:hAnsi="Calibri"/>
          <w:lang w:val="es-ES_tradnl"/>
        </w:rPr>
        <w:t>os casos relacionados con seguridad nacional o crímenes graves</w:t>
      </w:r>
      <w:r w:rsidR="0078519C" w:rsidRPr="00366674">
        <w:rPr>
          <w:rFonts w:ascii="Calibri" w:hAnsi="Calibri"/>
          <w:lang w:val="es-ES_tradnl"/>
        </w:rPr>
        <w:t xml:space="preserve">) </w:t>
      </w:r>
      <w:r w:rsidRPr="00366674">
        <w:rPr>
          <w:rFonts w:ascii="Calibri" w:hAnsi="Calibri"/>
          <w:lang w:val="es-ES_tradnl"/>
        </w:rPr>
        <w:t xml:space="preserve">durante un período breve de tiempo. A la fecha, </w:t>
      </w:r>
      <w:r w:rsidR="00F35624">
        <w:rPr>
          <w:rFonts w:ascii="Calibri" w:hAnsi="Calibri"/>
          <w:lang w:val="es-ES_tradnl"/>
        </w:rPr>
        <w:t>esta</w:t>
      </w:r>
      <w:r w:rsidRPr="00366674">
        <w:rPr>
          <w:rFonts w:ascii="Calibri" w:hAnsi="Calibri"/>
          <w:lang w:val="es-ES_tradnl"/>
        </w:rPr>
        <w:t xml:space="preserve"> medida genera</w:t>
      </w:r>
      <w:r w:rsidR="00F35624">
        <w:rPr>
          <w:rFonts w:ascii="Calibri" w:hAnsi="Calibri"/>
          <w:lang w:val="es-ES_tradnl"/>
        </w:rPr>
        <w:t>l</w:t>
      </w:r>
      <w:r w:rsidRPr="00366674">
        <w:rPr>
          <w:rFonts w:ascii="Calibri" w:hAnsi="Calibri"/>
          <w:lang w:val="es-ES_tradnl"/>
        </w:rPr>
        <w:t xml:space="preserve"> sigue vigente; sin embargo, el carácter abierto de la medida, junto </w:t>
      </w:r>
      <w:r w:rsidR="007F2065">
        <w:rPr>
          <w:rFonts w:ascii="Calibri" w:hAnsi="Calibri"/>
          <w:lang w:val="es-ES_tradnl"/>
        </w:rPr>
        <w:t>a</w:t>
      </w:r>
      <w:r w:rsidRPr="00366674">
        <w:rPr>
          <w:rFonts w:ascii="Calibri" w:hAnsi="Calibri"/>
          <w:lang w:val="es-ES_tradnl"/>
        </w:rPr>
        <w:t xml:space="preserve"> la ausencia de una condición migratoria claramente definida, significa que la situación legal de muchos beneficiarios de esta medida permanece indefinida por períodos largos de tiempo, a pesar de que efectivamente se han asentado en Canadá</w:t>
      </w:r>
      <w:r w:rsidR="005E43ED" w:rsidRPr="00366674">
        <w:rPr>
          <w:rFonts w:ascii="Calibri" w:hAnsi="Calibri"/>
          <w:lang w:val="es-ES_tradnl"/>
        </w:rPr>
        <w:t>.</w:t>
      </w:r>
    </w:p>
    <w:p w14:paraId="71F5CF83" w14:textId="77777777" w:rsidR="0078519C" w:rsidRPr="00366674" w:rsidRDefault="0078519C" w:rsidP="006928F0">
      <w:pPr>
        <w:pStyle w:val="NoSpacing"/>
        <w:spacing w:line="360" w:lineRule="auto"/>
        <w:contextualSpacing/>
        <w:jc w:val="both"/>
        <w:rPr>
          <w:rFonts w:ascii="Calibri" w:hAnsi="Calibri"/>
          <w:lang w:val="es-ES_tradnl"/>
        </w:rPr>
      </w:pPr>
    </w:p>
    <w:p w14:paraId="7E26BB17" w14:textId="22F4729D" w:rsidR="0078519C" w:rsidRPr="00366674" w:rsidRDefault="00C22132" w:rsidP="006928F0">
      <w:pPr>
        <w:pStyle w:val="NoSpacing"/>
        <w:spacing w:line="360" w:lineRule="auto"/>
        <w:contextualSpacing/>
        <w:jc w:val="both"/>
        <w:rPr>
          <w:rFonts w:ascii="Calibri" w:hAnsi="Calibri"/>
          <w:lang w:val="es-ES_tradnl"/>
        </w:rPr>
      </w:pPr>
      <w:r w:rsidRPr="00366674">
        <w:rPr>
          <w:rFonts w:ascii="Calibri" w:hAnsi="Calibri"/>
          <w:lang w:val="es-ES_tradnl"/>
        </w:rPr>
        <w:t xml:space="preserve">Las expulsiones a Haití también fueron suspendidas por varios otros Estados de manera más discrecional. Esto </w:t>
      </w:r>
      <w:r w:rsidR="00B341EB" w:rsidRPr="00366674">
        <w:rPr>
          <w:rFonts w:ascii="Calibri" w:hAnsi="Calibri"/>
          <w:lang w:val="es-ES_tradnl"/>
        </w:rPr>
        <w:t>ocurrió</w:t>
      </w:r>
      <w:r w:rsidRPr="00366674">
        <w:rPr>
          <w:rFonts w:ascii="Calibri" w:hAnsi="Calibri"/>
          <w:lang w:val="es-ES_tradnl"/>
        </w:rPr>
        <w:t xml:space="preserve"> en los </w:t>
      </w:r>
      <w:r w:rsidRPr="00366674">
        <w:rPr>
          <w:rFonts w:ascii="Calibri" w:hAnsi="Calibri"/>
          <w:b/>
          <w:lang w:val="es-ES_tradnl"/>
        </w:rPr>
        <w:t>Estados Unidos</w:t>
      </w:r>
      <w:r w:rsidRPr="00366674">
        <w:rPr>
          <w:rFonts w:ascii="Calibri" w:hAnsi="Calibri"/>
          <w:lang w:val="es-ES_tradnl"/>
        </w:rPr>
        <w:t xml:space="preserve">, aunque aparentemente no bajo sus procedimientos normales </w:t>
      </w:r>
      <w:r w:rsidR="0014343A" w:rsidRPr="00366674">
        <w:rPr>
          <w:rFonts w:ascii="Calibri" w:hAnsi="Calibri"/>
          <w:lang w:val="es-ES_tradnl"/>
        </w:rPr>
        <w:t>de</w:t>
      </w:r>
      <w:r w:rsidRPr="00366674">
        <w:rPr>
          <w:rFonts w:ascii="Calibri" w:hAnsi="Calibri"/>
          <w:lang w:val="es-ES_tradnl"/>
        </w:rPr>
        <w:t xml:space="preserve"> </w:t>
      </w:r>
      <w:r w:rsidR="00B341EB" w:rsidRPr="00366674">
        <w:rPr>
          <w:rFonts w:ascii="Calibri" w:hAnsi="Calibri"/>
          <w:lang w:val="es-ES_tradnl"/>
        </w:rPr>
        <w:t>prolongación de salida v</w:t>
      </w:r>
      <w:r w:rsidRPr="00366674">
        <w:rPr>
          <w:rFonts w:ascii="Calibri" w:hAnsi="Calibri"/>
          <w:lang w:val="es-ES_tradnl"/>
        </w:rPr>
        <w:t>oluntaria</w:t>
      </w:r>
      <w:r w:rsidR="00073500">
        <w:rPr>
          <w:rFonts w:ascii="Calibri" w:hAnsi="Calibri"/>
          <w:lang w:val="es-ES_tradnl"/>
        </w:rPr>
        <w:t xml:space="preserve"> (</w:t>
      </w:r>
      <w:r w:rsidR="00B341EB" w:rsidRPr="00366674">
        <w:rPr>
          <w:rFonts w:ascii="Calibri" w:hAnsi="Calibri"/>
          <w:lang w:val="es-ES_tradnl"/>
        </w:rPr>
        <w:t xml:space="preserve">Extended Voluntary Departure) o salida forzada diferida (Deferred Enforced Departure). Además, Estados Unidos amplió el beneficio de esta medida para incluir a las personas que normalmente no cumplen con los requisitos, </w:t>
      </w:r>
      <w:r w:rsidR="003E2446" w:rsidRPr="00366674">
        <w:rPr>
          <w:rFonts w:ascii="Calibri" w:hAnsi="Calibri"/>
          <w:lang w:val="es-ES_tradnl"/>
        </w:rPr>
        <w:t>entre ellas</w:t>
      </w:r>
      <w:r w:rsidR="00B341EB" w:rsidRPr="00366674">
        <w:rPr>
          <w:rFonts w:ascii="Calibri" w:hAnsi="Calibri"/>
          <w:lang w:val="es-ES_tradnl"/>
        </w:rPr>
        <w:t xml:space="preserve"> las que tienen antecedentes penales graves. La suspensión sigue vigente y las expulsiones únicamente se </w:t>
      </w:r>
      <w:r w:rsidR="00B341EB" w:rsidRPr="00366674">
        <w:rPr>
          <w:rFonts w:ascii="Calibri" w:hAnsi="Calibri"/>
          <w:lang w:val="es-ES_tradnl"/>
        </w:rPr>
        <w:lastRenderedPageBreak/>
        <w:t xml:space="preserve">han reinstaurado </w:t>
      </w:r>
      <w:r w:rsidR="005C2355" w:rsidRPr="00366674">
        <w:rPr>
          <w:rFonts w:ascii="Calibri" w:hAnsi="Calibri"/>
          <w:lang w:val="es-ES_tradnl"/>
        </w:rPr>
        <w:t xml:space="preserve">como medida disuasiva </w:t>
      </w:r>
      <w:r w:rsidR="00B341EB" w:rsidRPr="00366674">
        <w:rPr>
          <w:rFonts w:ascii="Calibri" w:hAnsi="Calibri"/>
          <w:lang w:val="es-ES_tradnl"/>
        </w:rPr>
        <w:t>para los haitianos que llegan por una ruta m</w:t>
      </w:r>
      <w:r w:rsidR="005C2355">
        <w:rPr>
          <w:rFonts w:ascii="Calibri" w:hAnsi="Calibri"/>
          <w:lang w:val="es-ES_tradnl"/>
        </w:rPr>
        <w:t>arina particularmente peligrosa</w:t>
      </w:r>
      <w:r w:rsidR="00B341EB" w:rsidRPr="00366674">
        <w:rPr>
          <w:rFonts w:ascii="Calibri" w:hAnsi="Calibri"/>
          <w:lang w:val="es-ES_tradnl"/>
        </w:rPr>
        <w:t xml:space="preserve">. Por otro lado, </w:t>
      </w:r>
      <w:r w:rsidR="00B341EB" w:rsidRPr="00366674">
        <w:rPr>
          <w:rFonts w:ascii="Calibri" w:hAnsi="Calibri"/>
          <w:b/>
          <w:lang w:val="es-ES_tradnl"/>
        </w:rPr>
        <w:t>Mé</w:t>
      </w:r>
      <w:r w:rsidR="0078519C" w:rsidRPr="00366674">
        <w:rPr>
          <w:rFonts w:ascii="Calibri" w:hAnsi="Calibri"/>
          <w:b/>
          <w:lang w:val="es-ES_tradnl"/>
        </w:rPr>
        <w:t>xico</w:t>
      </w:r>
      <w:r w:rsidR="0078519C" w:rsidRPr="00366674">
        <w:rPr>
          <w:rFonts w:ascii="Calibri" w:hAnsi="Calibri"/>
          <w:lang w:val="es-ES_tradnl"/>
        </w:rPr>
        <w:t xml:space="preserve"> </w:t>
      </w:r>
      <w:r w:rsidR="00B341EB" w:rsidRPr="00366674">
        <w:rPr>
          <w:rFonts w:ascii="Calibri" w:hAnsi="Calibri"/>
          <w:lang w:val="es-ES_tradnl"/>
        </w:rPr>
        <w:t xml:space="preserve">también </w:t>
      </w:r>
      <w:r w:rsidR="0086263A">
        <w:rPr>
          <w:rFonts w:ascii="Calibri" w:hAnsi="Calibri"/>
          <w:lang w:val="es-ES_tradnl"/>
        </w:rPr>
        <w:t>se comprometió a no expulsar a ciudadanos</w:t>
      </w:r>
      <w:r w:rsidR="00B341EB" w:rsidRPr="00366674">
        <w:rPr>
          <w:rFonts w:ascii="Calibri" w:hAnsi="Calibri"/>
          <w:lang w:val="es-ES_tradnl"/>
        </w:rPr>
        <w:t xml:space="preserve"> haitianos durante cierto período de tiempo después del desastre. Adicionalmente, en varias islas del Caribe se adoptó el mismo enfoque; éstas incluyen a las</w:t>
      </w:r>
      <w:r w:rsidR="00F74B1C" w:rsidRPr="00366674">
        <w:rPr>
          <w:rFonts w:ascii="Calibri" w:hAnsi="Calibri"/>
          <w:lang w:val="es-ES_tradnl"/>
        </w:rPr>
        <w:t xml:space="preserve"> </w:t>
      </w:r>
      <w:r w:rsidR="00F74B1C" w:rsidRPr="00366674">
        <w:rPr>
          <w:rFonts w:ascii="Calibri" w:hAnsi="Calibri"/>
          <w:b/>
          <w:lang w:val="es-ES_tradnl"/>
        </w:rPr>
        <w:t>Bahamas</w:t>
      </w:r>
      <w:r w:rsidR="00F74B1C" w:rsidRPr="00366674">
        <w:rPr>
          <w:rFonts w:ascii="Calibri" w:hAnsi="Calibri"/>
          <w:lang w:val="es-ES_tradnl"/>
        </w:rPr>
        <w:t xml:space="preserve">, </w:t>
      </w:r>
      <w:r w:rsidR="00F74B1C" w:rsidRPr="00366674">
        <w:rPr>
          <w:rFonts w:ascii="Calibri" w:hAnsi="Calibri"/>
          <w:b/>
          <w:lang w:val="es-ES_tradnl"/>
        </w:rPr>
        <w:t>Jamaica</w:t>
      </w:r>
      <w:r w:rsidR="00F74B1C" w:rsidRPr="00366674">
        <w:rPr>
          <w:rFonts w:ascii="Calibri" w:hAnsi="Calibri"/>
          <w:lang w:val="es-ES_tradnl"/>
        </w:rPr>
        <w:t xml:space="preserve"> </w:t>
      </w:r>
      <w:r w:rsidR="00B341EB" w:rsidRPr="00366674">
        <w:rPr>
          <w:rFonts w:ascii="Calibri" w:hAnsi="Calibri"/>
          <w:lang w:val="es-ES_tradnl"/>
        </w:rPr>
        <w:t xml:space="preserve">y el </w:t>
      </w:r>
      <w:r w:rsidR="00B341EB" w:rsidRPr="00366674">
        <w:rPr>
          <w:rFonts w:ascii="Calibri" w:hAnsi="Calibri"/>
          <w:b/>
          <w:lang w:val="es-ES_tradnl"/>
        </w:rPr>
        <w:t>territorio británico de ultramar de Islas Turcas y Caicos</w:t>
      </w:r>
      <w:r w:rsidR="00F74B1C" w:rsidRPr="00366674">
        <w:rPr>
          <w:rFonts w:ascii="Calibri" w:hAnsi="Calibri"/>
          <w:lang w:val="es-ES_tradnl"/>
        </w:rPr>
        <w:t>.</w:t>
      </w:r>
      <w:r w:rsidR="00B341EB" w:rsidRPr="00366674">
        <w:rPr>
          <w:rFonts w:ascii="Calibri" w:hAnsi="Calibri"/>
          <w:lang w:val="es-ES_tradnl"/>
        </w:rPr>
        <w:t xml:space="preserve"> </w:t>
      </w:r>
      <w:r w:rsidR="00CD665D" w:rsidRPr="00366674">
        <w:rPr>
          <w:rFonts w:ascii="Calibri" w:hAnsi="Calibri"/>
          <w:lang w:val="es-ES_tradnl"/>
        </w:rPr>
        <w:t>La</w:t>
      </w:r>
      <w:r w:rsidR="00F74B1C" w:rsidRPr="00366674">
        <w:rPr>
          <w:rFonts w:ascii="Calibri" w:hAnsi="Calibri"/>
          <w:lang w:val="es-ES_tradnl"/>
        </w:rPr>
        <w:t xml:space="preserve"> </w:t>
      </w:r>
      <w:r w:rsidR="00B341EB" w:rsidRPr="00366674">
        <w:rPr>
          <w:rFonts w:ascii="Calibri" w:hAnsi="Calibri"/>
          <w:b/>
          <w:lang w:val="es-ES_tradnl"/>
        </w:rPr>
        <w:t>República Dominicana</w:t>
      </w:r>
      <w:r w:rsidR="00F74B1C" w:rsidRPr="00366674">
        <w:rPr>
          <w:rFonts w:ascii="Calibri" w:hAnsi="Calibri"/>
          <w:lang w:val="es-ES_tradnl"/>
        </w:rPr>
        <w:t xml:space="preserve"> </w:t>
      </w:r>
      <w:r w:rsidR="00B341EB" w:rsidRPr="00366674">
        <w:rPr>
          <w:rFonts w:ascii="Calibri" w:hAnsi="Calibri"/>
          <w:lang w:val="es-ES_tradnl"/>
        </w:rPr>
        <w:t>también suspendió temporalmente la expulsión de haitianos que habían ingresado al país de forma ilegal</w:t>
      </w:r>
      <w:r w:rsidR="00F74B1C" w:rsidRPr="00366674">
        <w:rPr>
          <w:rFonts w:ascii="Calibri" w:hAnsi="Calibri"/>
          <w:lang w:val="es-ES_tradnl"/>
        </w:rPr>
        <w:t>.</w:t>
      </w:r>
      <w:r w:rsidR="00F74B1C" w:rsidRPr="00366674">
        <w:rPr>
          <w:rStyle w:val="FootnoteReference"/>
          <w:rFonts w:ascii="Calibri" w:hAnsi="Calibri"/>
          <w:lang w:val="es-ES_tradnl"/>
        </w:rPr>
        <w:footnoteReference w:id="259"/>
      </w:r>
      <w:r w:rsidR="00F74B1C" w:rsidRPr="00366674">
        <w:rPr>
          <w:rFonts w:ascii="Calibri" w:hAnsi="Calibri"/>
          <w:lang w:val="es-ES_tradnl"/>
        </w:rPr>
        <w:t xml:space="preserve"> </w:t>
      </w:r>
    </w:p>
    <w:p w14:paraId="2EE44DC7" w14:textId="77777777" w:rsidR="003F4CCD" w:rsidRPr="00366674" w:rsidRDefault="003F4CCD" w:rsidP="006928F0">
      <w:pPr>
        <w:pStyle w:val="NoSpacing"/>
        <w:spacing w:line="360" w:lineRule="auto"/>
        <w:contextualSpacing/>
        <w:jc w:val="both"/>
        <w:rPr>
          <w:rFonts w:ascii="Calibri" w:hAnsi="Calibri"/>
          <w:lang w:val="es-ES_tradnl"/>
        </w:rPr>
      </w:pPr>
    </w:p>
    <w:p w14:paraId="07889ED7" w14:textId="577DD929" w:rsidR="003F4CCD" w:rsidRPr="00366674" w:rsidRDefault="006C259B" w:rsidP="006928F0">
      <w:pPr>
        <w:pStyle w:val="NoSpacing"/>
        <w:spacing w:line="360" w:lineRule="auto"/>
        <w:contextualSpacing/>
        <w:jc w:val="both"/>
        <w:rPr>
          <w:rFonts w:ascii="Calibri" w:hAnsi="Calibri"/>
          <w:lang w:val="es-ES_tradnl"/>
        </w:rPr>
      </w:pPr>
      <w:r w:rsidRPr="00366674">
        <w:rPr>
          <w:rFonts w:ascii="Calibri" w:hAnsi="Calibri"/>
          <w:lang w:val="es-ES_tradnl"/>
        </w:rPr>
        <w:t xml:space="preserve">Finalmente, es importante señalar que en las Américas el uso de esta medida ha sido influenciado por procesos </w:t>
      </w:r>
      <w:r w:rsidR="0020397C">
        <w:rPr>
          <w:rFonts w:ascii="Calibri" w:hAnsi="Calibri"/>
          <w:lang w:val="es-ES_tradnl"/>
        </w:rPr>
        <w:t>regionales tales como los llamamient</w:t>
      </w:r>
      <w:r w:rsidRPr="00366674">
        <w:rPr>
          <w:rFonts w:ascii="Calibri" w:hAnsi="Calibri"/>
          <w:lang w:val="es-ES_tradnl"/>
        </w:rPr>
        <w:t>os por una suspensión temporal de expulsiones</w:t>
      </w:r>
      <w:r w:rsidR="00DD3202">
        <w:rPr>
          <w:rFonts w:ascii="Calibri" w:hAnsi="Calibri"/>
          <w:lang w:val="es-ES_tradnl"/>
        </w:rPr>
        <w:t>,</w:t>
      </w:r>
      <w:r w:rsidRPr="00366674">
        <w:rPr>
          <w:rFonts w:ascii="Calibri" w:hAnsi="Calibri"/>
          <w:lang w:val="es-ES_tradnl"/>
        </w:rPr>
        <w:t xml:space="preserve"> realizados por agencias internacionales después del terremoto de Haití. </w:t>
      </w:r>
      <w:r w:rsidR="0020397C">
        <w:rPr>
          <w:rFonts w:ascii="Calibri" w:hAnsi="Calibri"/>
          <w:lang w:val="es-ES_tradnl"/>
        </w:rPr>
        <w:t>Por ejemplo, en febrero de 2010</w:t>
      </w:r>
      <w:r w:rsidRPr="00366674">
        <w:rPr>
          <w:rFonts w:ascii="Calibri" w:hAnsi="Calibri"/>
          <w:lang w:val="es-ES_tradnl"/>
        </w:rPr>
        <w:t xml:space="preserve"> el Alto Comisionado de las Naciones Unidas</w:t>
      </w:r>
      <w:r w:rsidR="00497672" w:rsidRPr="00366674">
        <w:rPr>
          <w:rFonts w:ascii="Calibri" w:hAnsi="Calibri"/>
          <w:lang w:val="es-ES_tradnl"/>
        </w:rPr>
        <w:t xml:space="preserve"> para los Derechos Humanos</w:t>
      </w:r>
      <w:r w:rsidRPr="00366674">
        <w:rPr>
          <w:rFonts w:ascii="Calibri" w:hAnsi="Calibri"/>
          <w:lang w:val="es-ES_tradnl"/>
        </w:rPr>
        <w:t xml:space="preserve"> </w:t>
      </w:r>
      <w:r w:rsidR="00497672" w:rsidRPr="00366674">
        <w:rPr>
          <w:rFonts w:ascii="Calibri" w:hAnsi="Calibri"/>
          <w:lang w:val="es-ES_tradnl"/>
        </w:rPr>
        <w:t xml:space="preserve">(ACNUDH) </w:t>
      </w:r>
      <w:r w:rsidRPr="00366674">
        <w:rPr>
          <w:rFonts w:ascii="Calibri" w:hAnsi="Calibri"/>
          <w:lang w:val="es-ES_tradnl"/>
        </w:rPr>
        <w:t>y el Alto Comisionado de las Naciones Unidas para Refugiados</w:t>
      </w:r>
      <w:r w:rsidR="00497672" w:rsidRPr="00366674">
        <w:rPr>
          <w:rFonts w:ascii="Calibri" w:hAnsi="Calibri"/>
          <w:lang w:val="es-ES_tradnl"/>
        </w:rPr>
        <w:t xml:space="preserve"> (ACNUR)</w:t>
      </w:r>
      <w:r w:rsidR="000E1304" w:rsidRPr="00366674">
        <w:rPr>
          <w:rFonts w:ascii="Calibri" w:hAnsi="Calibri"/>
          <w:lang w:val="es-ES_tradnl"/>
        </w:rPr>
        <w:t xml:space="preserve"> </w:t>
      </w:r>
      <w:r w:rsidR="0020397C">
        <w:rPr>
          <w:rFonts w:ascii="Calibri" w:hAnsi="Calibri"/>
          <w:lang w:val="es-ES_tradnl"/>
        </w:rPr>
        <w:t>hicieron</w:t>
      </w:r>
      <w:r w:rsidR="000E1304" w:rsidRPr="00366674">
        <w:rPr>
          <w:rFonts w:ascii="Calibri" w:hAnsi="Calibri"/>
          <w:lang w:val="es-ES_tradnl"/>
        </w:rPr>
        <w:t xml:space="preserve"> un llamamient</w:t>
      </w:r>
      <w:r w:rsidRPr="00366674">
        <w:rPr>
          <w:rFonts w:ascii="Calibri" w:hAnsi="Calibri"/>
          <w:lang w:val="es-ES_tradnl"/>
        </w:rPr>
        <w:t>o conjunto de emergencia a los países para que suspendieran todas las expulsiones a Haití por la cri</w:t>
      </w:r>
      <w:r w:rsidR="00E55CE8">
        <w:rPr>
          <w:rFonts w:ascii="Calibri" w:hAnsi="Calibri"/>
          <w:lang w:val="es-ES_tradnl"/>
        </w:rPr>
        <w:t xml:space="preserve">sis humanitaria que se vivía </w:t>
      </w:r>
      <w:r w:rsidR="00DD3202">
        <w:rPr>
          <w:rFonts w:ascii="Calibri" w:hAnsi="Calibri"/>
          <w:lang w:val="es-ES_tradnl"/>
        </w:rPr>
        <w:t xml:space="preserve">en ese país </w:t>
      </w:r>
      <w:r w:rsidR="00E55CE8">
        <w:rPr>
          <w:rFonts w:ascii="Calibri" w:hAnsi="Calibri"/>
          <w:lang w:val="es-ES_tradnl"/>
        </w:rPr>
        <w:t xml:space="preserve">y </w:t>
      </w:r>
      <w:r w:rsidRPr="00366674">
        <w:rPr>
          <w:rFonts w:ascii="Calibri" w:hAnsi="Calibri"/>
          <w:lang w:val="es-ES_tradnl"/>
        </w:rPr>
        <w:t>hasta que estas personas pu</w:t>
      </w:r>
      <w:r w:rsidR="00E55CE8">
        <w:rPr>
          <w:rFonts w:ascii="Calibri" w:hAnsi="Calibri"/>
          <w:lang w:val="es-ES_tradnl"/>
        </w:rPr>
        <w:t>dieran</w:t>
      </w:r>
      <w:r w:rsidRPr="00366674">
        <w:rPr>
          <w:rFonts w:ascii="Calibri" w:hAnsi="Calibri"/>
          <w:lang w:val="es-ES_tradnl"/>
        </w:rPr>
        <w:t xml:space="preserve"> retorn</w:t>
      </w:r>
      <w:r w:rsidR="00E55CE8">
        <w:rPr>
          <w:rFonts w:ascii="Calibri" w:hAnsi="Calibri"/>
          <w:lang w:val="es-ES_tradnl"/>
        </w:rPr>
        <w:t>ar de forma segura y sostenible</w:t>
      </w:r>
      <w:r w:rsidR="003F4CCD" w:rsidRPr="00366674">
        <w:rPr>
          <w:rFonts w:ascii="Calibri" w:hAnsi="Calibri"/>
          <w:lang w:val="es-ES_tradnl"/>
        </w:rPr>
        <w:t>.</w:t>
      </w:r>
      <w:r w:rsidR="003F4CCD" w:rsidRPr="00366674">
        <w:rPr>
          <w:rStyle w:val="FootnoteReference"/>
          <w:rFonts w:ascii="Calibri" w:hAnsi="Calibri"/>
          <w:lang w:val="es-ES_tradnl"/>
        </w:rPr>
        <w:footnoteReference w:id="260"/>
      </w:r>
    </w:p>
    <w:p w14:paraId="1F4265E4" w14:textId="77777777" w:rsidR="00DC6806" w:rsidRPr="00366674" w:rsidRDefault="00DC6806" w:rsidP="006928F0">
      <w:pPr>
        <w:pStyle w:val="NoSpacing"/>
        <w:spacing w:line="360" w:lineRule="auto"/>
        <w:contextualSpacing/>
        <w:jc w:val="both"/>
        <w:rPr>
          <w:rFonts w:ascii="Calibri" w:hAnsi="Calibri"/>
          <w:lang w:val="es-ES_tradnl"/>
        </w:rPr>
      </w:pPr>
    </w:p>
    <w:p w14:paraId="514B8FC1" w14:textId="73D2FFFF" w:rsidR="00B93A47" w:rsidRPr="00366674" w:rsidRDefault="00474BA7" w:rsidP="006928F0">
      <w:pPr>
        <w:pStyle w:val="NoSpacing"/>
        <w:spacing w:line="360" w:lineRule="auto"/>
        <w:contextualSpacing/>
        <w:jc w:val="both"/>
        <w:rPr>
          <w:rFonts w:ascii="Calibri" w:hAnsi="Calibri"/>
          <w:u w:val="single"/>
          <w:lang w:val="es-ES_tradnl"/>
        </w:rPr>
      </w:pPr>
      <w:r w:rsidRPr="00366674">
        <w:rPr>
          <w:rFonts w:ascii="Calibri" w:hAnsi="Calibri"/>
          <w:u w:val="single"/>
          <w:lang w:val="es-ES_tradnl"/>
        </w:rPr>
        <w:t>6</w:t>
      </w:r>
      <w:r w:rsidR="00B93A47" w:rsidRPr="00366674">
        <w:rPr>
          <w:rFonts w:ascii="Calibri" w:hAnsi="Calibri"/>
          <w:u w:val="single"/>
          <w:lang w:val="es-ES_tradnl"/>
        </w:rPr>
        <w:t>.3 Conclusion</w:t>
      </w:r>
      <w:r w:rsidR="006C259B" w:rsidRPr="00366674">
        <w:rPr>
          <w:rFonts w:ascii="Calibri" w:hAnsi="Calibri"/>
          <w:u w:val="single"/>
          <w:lang w:val="es-ES_tradnl"/>
        </w:rPr>
        <w:t>e</w:t>
      </w:r>
      <w:r w:rsidR="00B93A47" w:rsidRPr="00366674">
        <w:rPr>
          <w:rFonts w:ascii="Calibri" w:hAnsi="Calibri"/>
          <w:u w:val="single"/>
          <w:lang w:val="es-ES_tradnl"/>
        </w:rPr>
        <w:t>s</w:t>
      </w:r>
    </w:p>
    <w:p w14:paraId="5AD6B43B" w14:textId="77777777" w:rsidR="00B93A47" w:rsidRPr="00366674" w:rsidRDefault="00B93A47" w:rsidP="006928F0">
      <w:pPr>
        <w:pStyle w:val="NoSpacing"/>
        <w:spacing w:line="360" w:lineRule="auto"/>
        <w:contextualSpacing/>
        <w:jc w:val="both"/>
        <w:rPr>
          <w:rFonts w:ascii="Calibri" w:hAnsi="Calibri"/>
          <w:lang w:val="es-ES_tradnl"/>
        </w:rPr>
      </w:pPr>
    </w:p>
    <w:p w14:paraId="79CD2275" w14:textId="465213C5" w:rsidR="003F4CCD" w:rsidRPr="00366674" w:rsidRDefault="000E1304" w:rsidP="006928F0">
      <w:pPr>
        <w:pStyle w:val="NoSpacing"/>
        <w:spacing w:line="360" w:lineRule="auto"/>
        <w:contextualSpacing/>
        <w:jc w:val="both"/>
        <w:rPr>
          <w:rFonts w:ascii="Calibri" w:hAnsi="Calibri"/>
          <w:lang w:val="es-ES_tradnl"/>
        </w:rPr>
      </w:pPr>
      <w:r w:rsidRPr="00366674">
        <w:rPr>
          <w:rFonts w:ascii="Calibri" w:hAnsi="Calibri"/>
          <w:lang w:val="es-ES_tradnl"/>
        </w:rPr>
        <w:t>Se p</w:t>
      </w:r>
      <w:r w:rsidR="00607DD3" w:rsidRPr="00366674">
        <w:rPr>
          <w:rFonts w:ascii="Calibri" w:hAnsi="Calibri"/>
          <w:lang w:val="es-ES_tradnl"/>
        </w:rPr>
        <w:t xml:space="preserve">uede obtener </w:t>
      </w:r>
      <w:r w:rsidR="00281BC3">
        <w:rPr>
          <w:rFonts w:ascii="Calibri" w:hAnsi="Calibri"/>
          <w:lang w:val="es-ES_tradnl"/>
        </w:rPr>
        <w:t>diversas</w:t>
      </w:r>
      <w:r w:rsidR="00607DD3" w:rsidRPr="00366674">
        <w:rPr>
          <w:rFonts w:ascii="Calibri" w:hAnsi="Calibri"/>
          <w:lang w:val="es-ES_tradnl"/>
        </w:rPr>
        <w:t xml:space="preserve"> conc</w:t>
      </w:r>
      <w:r w:rsidRPr="00366674">
        <w:rPr>
          <w:rFonts w:ascii="Calibri" w:hAnsi="Calibri"/>
          <w:lang w:val="es-ES_tradnl"/>
        </w:rPr>
        <w:t xml:space="preserve">lusiones importantes de esta sección. En primer lugar, aunque el uso de herramientas migratorias </w:t>
      </w:r>
      <w:r w:rsidR="00607DD3" w:rsidRPr="00366674">
        <w:rPr>
          <w:rFonts w:ascii="Calibri" w:hAnsi="Calibri"/>
          <w:lang w:val="es-ES_tradnl"/>
        </w:rPr>
        <w:t>“regulares” puede conducir a un permiso de</w:t>
      </w:r>
      <w:r w:rsidRPr="00366674">
        <w:rPr>
          <w:rFonts w:ascii="Calibri" w:hAnsi="Calibri"/>
          <w:lang w:val="es-ES_tradnl"/>
        </w:rPr>
        <w:t xml:space="preserve"> residencia temporal y permanente</w:t>
      </w:r>
      <w:r w:rsidR="008B43CB" w:rsidRPr="00366674">
        <w:rPr>
          <w:rFonts w:ascii="Calibri" w:hAnsi="Calibri"/>
          <w:lang w:val="es-ES_tradnl"/>
        </w:rPr>
        <w:t>,</w:t>
      </w:r>
      <w:r w:rsidR="008B43CB" w:rsidRPr="00366674">
        <w:rPr>
          <w:rStyle w:val="FootnoteReference"/>
          <w:rFonts w:ascii="Calibri" w:hAnsi="Calibri"/>
          <w:lang w:val="es-ES_tradnl"/>
        </w:rPr>
        <w:footnoteReference w:id="261"/>
      </w:r>
      <w:r w:rsidR="008B43CB" w:rsidRPr="00366674">
        <w:rPr>
          <w:rFonts w:ascii="Calibri" w:hAnsi="Calibri"/>
          <w:lang w:val="es-ES_tradnl"/>
        </w:rPr>
        <w:t xml:space="preserve"> </w:t>
      </w:r>
      <w:r w:rsidRPr="00366674">
        <w:rPr>
          <w:rFonts w:ascii="Calibri" w:hAnsi="Calibri"/>
          <w:lang w:val="es-ES_tradnl"/>
        </w:rPr>
        <w:t xml:space="preserve">a través de las medidas excepcionales aquí descritas se otorga, a lo sumo, un permiso de residencia temporal. </w:t>
      </w:r>
      <w:r w:rsidR="00502395">
        <w:rPr>
          <w:rFonts w:ascii="Calibri" w:hAnsi="Calibri"/>
          <w:lang w:val="es-ES_tradnl"/>
        </w:rPr>
        <w:t>O sea que e</w:t>
      </w:r>
      <w:r w:rsidRPr="00366674">
        <w:rPr>
          <w:rFonts w:ascii="Calibri" w:hAnsi="Calibri"/>
          <w:lang w:val="es-ES_tradnl"/>
        </w:rPr>
        <w:t xml:space="preserve">stas medidas se fundamentan en </w:t>
      </w:r>
      <w:r w:rsidR="00DE386A">
        <w:rPr>
          <w:rFonts w:ascii="Calibri" w:hAnsi="Calibri"/>
          <w:lang w:val="es-ES_tradnl"/>
        </w:rPr>
        <w:t>la</w:t>
      </w:r>
      <w:r w:rsidRPr="00366674">
        <w:rPr>
          <w:rFonts w:ascii="Calibri" w:hAnsi="Calibri"/>
          <w:lang w:val="es-ES_tradnl"/>
        </w:rPr>
        <w:t xml:space="preserve"> percepción </w:t>
      </w:r>
      <w:r w:rsidR="00DE386A">
        <w:rPr>
          <w:rFonts w:ascii="Calibri" w:hAnsi="Calibri"/>
          <w:lang w:val="es-ES_tradnl"/>
        </w:rPr>
        <w:t xml:space="preserve">optimista </w:t>
      </w:r>
      <w:r w:rsidRPr="00366674">
        <w:rPr>
          <w:rFonts w:ascii="Calibri" w:hAnsi="Calibri"/>
          <w:lang w:val="es-ES_tradnl"/>
        </w:rPr>
        <w:t xml:space="preserve">de </w:t>
      </w:r>
      <w:r w:rsidR="00607DD3" w:rsidRPr="00366674">
        <w:rPr>
          <w:rFonts w:ascii="Calibri" w:hAnsi="Calibri"/>
          <w:lang w:val="es-ES_tradnl"/>
        </w:rPr>
        <w:t xml:space="preserve">que </w:t>
      </w:r>
      <w:r w:rsidRPr="00366674">
        <w:rPr>
          <w:rFonts w:ascii="Calibri" w:hAnsi="Calibri"/>
          <w:lang w:val="es-ES_tradnl"/>
        </w:rPr>
        <w:t xml:space="preserve">la necesidad de permanecer en el país específicamente a causa de un desastre natural </w:t>
      </w:r>
      <w:r w:rsidR="00607DD3" w:rsidRPr="00366674">
        <w:rPr>
          <w:rFonts w:ascii="Calibri" w:hAnsi="Calibri"/>
          <w:lang w:val="es-ES_tradnl"/>
        </w:rPr>
        <w:t>es temporal, al menos en primera instancia. Además, en general las medidas excepcionales descritas en esta sección se aplican sobre la base de la nacionalidad</w:t>
      </w:r>
      <w:r w:rsidR="001A3F02">
        <w:rPr>
          <w:rFonts w:ascii="Calibri" w:hAnsi="Calibri"/>
          <w:lang w:val="es-ES_tradnl"/>
        </w:rPr>
        <w:t>,</w:t>
      </w:r>
      <w:r w:rsidR="00607DD3" w:rsidRPr="00366674">
        <w:rPr>
          <w:rFonts w:ascii="Calibri" w:hAnsi="Calibri"/>
          <w:lang w:val="es-ES_tradnl"/>
        </w:rPr>
        <w:t xml:space="preserve"> </w:t>
      </w:r>
      <w:r w:rsidR="00C6188D">
        <w:rPr>
          <w:rFonts w:ascii="Calibri" w:hAnsi="Calibri"/>
          <w:lang w:val="es-ES_tradnl"/>
        </w:rPr>
        <w:t xml:space="preserve">más que </w:t>
      </w:r>
      <w:r w:rsidR="000A0E19">
        <w:rPr>
          <w:rFonts w:ascii="Calibri" w:hAnsi="Calibri"/>
          <w:lang w:val="es-ES_tradnl"/>
        </w:rPr>
        <w:t xml:space="preserve">por </w:t>
      </w:r>
      <w:r w:rsidR="00C6188D">
        <w:rPr>
          <w:rFonts w:ascii="Calibri" w:hAnsi="Calibri"/>
          <w:lang w:val="es-ES_tradnl"/>
        </w:rPr>
        <w:t>una decisión de</w:t>
      </w:r>
      <w:r w:rsidR="00607DD3" w:rsidRPr="00366674">
        <w:rPr>
          <w:rFonts w:ascii="Calibri" w:hAnsi="Calibri"/>
          <w:lang w:val="es-ES_tradnl"/>
        </w:rPr>
        <w:t xml:space="preserve"> inclusión </w:t>
      </w:r>
      <w:r w:rsidR="00A84070">
        <w:rPr>
          <w:rFonts w:ascii="Calibri" w:hAnsi="Calibri"/>
          <w:lang w:val="es-ES_tradnl"/>
        </w:rPr>
        <w:t>basada en</w:t>
      </w:r>
      <w:r w:rsidR="00607DD3" w:rsidRPr="00366674">
        <w:rPr>
          <w:rFonts w:ascii="Calibri" w:hAnsi="Calibri"/>
          <w:lang w:val="es-ES_tradnl"/>
        </w:rPr>
        <w:t xml:space="preserve"> factores excepcionales </w:t>
      </w:r>
      <w:r w:rsidR="00C6188D">
        <w:rPr>
          <w:rFonts w:ascii="Calibri" w:hAnsi="Calibri"/>
          <w:lang w:val="es-ES_tradnl"/>
        </w:rPr>
        <w:t>que caracterizan a</w:t>
      </w:r>
      <w:r w:rsidR="00607DD3" w:rsidRPr="00366674">
        <w:rPr>
          <w:rFonts w:ascii="Calibri" w:hAnsi="Calibri"/>
          <w:lang w:val="es-ES_tradnl"/>
        </w:rPr>
        <w:t xml:space="preserve"> cada caso individual</w:t>
      </w:r>
      <w:r w:rsidR="000753AE" w:rsidRPr="00366674">
        <w:rPr>
          <w:rFonts w:ascii="Calibri" w:hAnsi="Calibri"/>
          <w:lang w:val="es-ES_tradnl"/>
        </w:rPr>
        <w:t>.</w:t>
      </w:r>
    </w:p>
    <w:p w14:paraId="4DAFD957" w14:textId="77777777" w:rsidR="000753AE" w:rsidRPr="00366674" w:rsidRDefault="000753AE" w:rsidP="006928F0">
      <w:pPr>
        <w:pStyle w:val="NoSpacing"/>
        <w:spacing w:line="360" w:lineRule="auto"/>
        <w:contextualSpacing/>
        <w:jc w:val="both"/>
        <w:rPr>
          <w:rFonts w:ascii="Calibri" w:hAnsi="Calibri"/>
          <w:lang w:val="es-ES_tradnl"/>
        </w:rPr>
      </w:pPr>
    </w:p>
    <w:p w14:paraId="57B3A4C2" w14:textId="4C88AA13" w:rsidR="00607DD3" w:rsidRPr="00366674" w:rsidRDefault="00607DD3" w:rsidP="006928F0">
      <w:pPr>
        <w:pStyle w:val="NoSpacing"/>
        <w:spacing w:line="360" w:lineRule="auto"/>
        <w:contextualSpacing/>
        <w:jc w:val="both"/>
        <w:rPr>
          <w:rFonts w:ascii="Calibri" w:hAnsi="Calibri"/>
          <w:lang w:val="es-ES_tradnl"/>
        </w:rPr>
      </w:pPr>
      <w:r w:rsidRPr="00366674">
        <w:rPr>
          <w:rFonts w:ascii="Calibri" w:hAnsi="Calibri"/>
          <w:lang w:val="es-ES_tradnl"/>
        </w:rPr>
        <w:t>En segundo lugar, hay una clara diferencia entre el alcance de</w:t>
      </w:r>
      <w:r w:rsidR="00FC5964" w:rsidRPr="00366674">
        <w:rPr>
          <w:rFonts w:ascii="Calibri" w:hAnsi="Calibri"/>
          <w:lang w:val="es-ES_tradnl"/>
        </w:rPr>
        <w:t xml:space="preserve"> </w:t>
      </w:r>
      <w:r w:rsidR="00FC5964" w:rsidRPr="00366674">
        <w:rPr>
          <w:rFonts w:ascii="Calibri" w:hAnsi="Calibri"/>
          <w:i/>
          <w:lang w:val="es-ES_tradnl"/>
        </w:rPr>
        <w:t>ratione personae</w:t>
      </w:r>
      <w:r w:rsidR="00FC5964" w:rsidRPr="00366674">
        <w:rPr>
          <w:rFonts w:ascii="Calibri" w:hAnsi="Calibri"/>
          <w:lang w:val="es-ES_tradnl"/>
        </w:rPr>
        <w:t xml:space="preserve"> </w:t>
      </w:r>
      <w:r w:rsidRPr="00366674">
        <w:rPr>
          <w:rFonts w:ascii="Calibri" w:hAnsi="Calibri"/>
          <w:lang w:val="es-ES_tradnl"/>
        </w:rPr>
        <w:t>y</w:t>
      </w:r>
      <w:r w:rsidR="00FC5964" w:rsidRPr="00366674">
        <w:rPr>
          <w:rFonts w:ascii="Calibri" w:hAnsi="Calibri"/>
          <w:lang w:val="es-ES_tradnl"/>
        </w:rPr>
        <w:t xml:space="preserve"> </w:t>
      </w:r>
      <w:r w:rsidR="00FC5964" w:rsidRPr="00366674">
        <w:rPr>
          <w:rFonts w:ascii="Calibri" w:hAnsi="Calibri"/>
          <w:i/>
          <w:lang w:val="es-ES_tradnl"/>
        </w:rPr>
        <w:t>ratione materiae</w:t>
      </w:r>
      <w:r w:rsidR="000753AE" w:rsidRPr="00366674">
        <w:rPr>
          <w:rFonts w:ascii="Calibri" w:hAnsi="Calibri"/>
          <w:lang w:val="es-ES_tradnl"/>
        </w:rPr>
        <w:t xml:space="preserve"> </w:t>
      </w:r>
      <w:r w:rsidRPr="00366674">
        <w:rPr>
          <w:rFonts w:ascii="Calibri" w:hAnsi="Calibri"/>
          <w:lang w:val="es-ES_tradnl"/>
        </w:rPr>
        <w:t>de las dos medidas excepcionales grupales</w:t>
      </w:r>
      <w:r w:rsidR="000753AE" w:rsidRPr="00366674">
        <w:rPr>
          <w:rFonts w:ascii="Calibri" w:hAnsi="Calibri"/>
          <w:lang w:val="es-ES_tradnl"/>
        </w:rPr>
        <w:t xml:space="preserve">. </w:t>
      </w:r>
      <w:r w:rsidRPr="00366674">
        <w:rPr>
          <w:rFonts w:ascii="Calibri" w:hAnsi="Calibri"/>
          <w:lang w:val="es-ES_tradnl"/>
        </w:rPr>
        <w:t xml:space="preserve">Las medidas de regularización buscan otorgar una </w:t>
      </w:r>
      <w:r w:rsidRPr="00366674">
        <w:rPr>
          <w:rFonts w:ascii="Calibri" w:hAnsi="Calibri"/>
          <w:lang w:val="es-ES_tradnl"/>
        </w:rPr>
        <w:lastRenderedPageBreak/>
        <w:t xml:space="preserve">condición migratoria regular a </w:t>
      </w:r>
      <w:r w:rsidR="001A3F02">
        <w:rPr>
          <w:rFonts w:ascii="Calibri" w:hAnsi="Calibri"/>
          <w:lang w:val="es-ES_tradnl"/>
        </w:rPr>
        <w:t>los ciudadanos</w:t>
      </w:r>
      <w:r w:rsidRPr="00366674">
        <w:rPr>
          <w:rFonts w:ascii="Calibri" w:hAnsi="Calibri"/>
          <w:lang w:val="es-ES_tradnl"/>
        </w:rPr>
        <w:t xml:space="preserve"> del país afectado que ya se encontraban en el territorio en el momento </w:t>
      </w:r>
      <w:r w:rsidR="00B55706">
        <w:rPr>
          <w:rFonts w:ascii="Calibri" w:hAnsi="Calibri"/>
          <w:lang w:val="es-ES_tradnl"/>
        </w:rPr>
        <w:t>cuando</w:t>
      </w:r>
      <w:r w:rsidRPr="00366674">
        <w:rPr>
          <w:rFonts w:ascii="Calibri" w:hAnsi="Calibri"/>
          <w:lang w:val="es-ES_tradnl"/>
        </w:rPr>
        <w:t xml:space="preserve"> ocurrió el desastre. En cambio, la suspensión temporal de las expulsiones se amplía para incluir a todos los ciudadanos del país afectado</w:t>
      </w:r>
      <w:r w:rsidR="00C76C23">
        <w:rPr>
          <w:rFonts w:ascii="Calibri" w:hAnsi="Calibri"/>
          <w:lang w:val="es-ES_tradnl"/>
        </w:rPr>
        <w:t>,</w:t>
      </w:r>
      <w:r w:rsidRPr="00366674">
        <w:rPr>
          <w:rFonts w:ascii="Calibri" w:hAnsi="Calibri"/>
          <w:lang w:val="es-ES_tradnl"/>
        </w:rPr>
        <w:t xml:space="preserve"> sin importar en qué fecha llegaron al territorio del país anfitrión</w:t>
      </w:r>
      <w:r w:rsidR="00FC5964" w:rsidRPr="00366674">
        <w:rPr>
          <w:rFonts w:ascii="Calibri" w:hAnsi="Calibri"/>
          <w:lang w:val="es-ES_tradnl"/>
        </w:rPr>
        <w:t xml:space="preserve">. </w:t>
      </w:r>
      <w:r w:rsidR="00767986">
        <w:rPr>
          <w:rFonts w:ascii="Calibri" w:hAnsi="Calibri"/>
          <w:lang w:val="es-ES_tradnl"/>
        </w:rPr>
        <w:t>Sin embargo</w:t>
      </w:r>
      <w:r w:rsidRPr="00366674">
        <w:rPr>
          <w:rFonts w:ascii="Calibri" w:hAnsi="Calibri"/>
          <w:lang w:val="es-ES_tradnl"/>
        </w:rPr>
        <w:t>, en ambas medidas se excluye a ciertas personas indeseadas.</w:t>
      </w:r>
    </w:p>
    <w:p w14:paraId="04FC3966" w14:textId="77777777" w:rsidR="00FC5964" w:rsidRPr="00366674" w:rsidRDefault="00FC5964" w:rsidP="006928F0">
      <w:pPr>
        <w:pStyle w:val="NoSpacing"/>
        <w:spacing w:line="360" w:lineRule="auto"/>
        <w:contextualSpacing/>
        <w:jc w:val="both"/>
        <w:rPr>
          <w:rFonts w:ascii="Calibri" w:hAnsi="Calibri"/>
          <w:lang w:val="es-ES_tradnl"/>
        </w:rPr>
      </w:pPr>
    </w:p>
    <w:p w14:paraId="5B32BBB8" w14:textId="4F76BEF0" w:rsidR="00FC5964" w:rsidRPr="00366674" w:rsidRDefault="00607DD3" w:rsidP="006928F0">
      <w:pPr>
        <w:pStyle w:val="NoSpacing"/>
        <w:spacing w:line="360" w:lineRule="auto"/>
        <w:contextualSpacing/>
        <w:jc w:val="both"/>
        <w:rPr>
          <w:rFonts w:ascii="Calibri" w:hAnsi="Calibri"/>
          <w:lang w:val="es-ES_tradnl"/>
        </w:rPr>
      </w:pPr>
      <w:r w:rsidRPr="00366674">
        <w:rPr>
          <w:rFonts w:ascii="Calibri" w:hAnsi="Calibri"/>
          <w:lang w:val="es-ES_tradnl"/>
        </w:rPr>
        <w:t xml:space="preserve">En tercer lugar, al menos en las Américas, estas diferencias en el alcance pueden estar relacionadas con los diferentes fundamentos de cada medida. Cabe destacar que los programas de regularización se implementan a solicitud del Estado afectado y parecen estar </w:t>
      </w:r>
      <w:r w:rsidR="00BC0267">
        <w:rPr>
          <w:rFonts w:ascii="Calibri" w:hAnsi="Calibri"/>
          <w:lang w:val="es-ES_tradnl"/>
        </w:rPr>
        <w:t>dirigidos</w:t>
      </w:r>
      <w:r w:rsidRPr="00366674">
        <w:rPr>
          <w:rFonts w:ascii="Calibri" w:hAnsi="Calibri"/>
          <w:lang w:val="es-ES_tradnl"/>
        </w:rPr>
        <w:t xml:space="preserve"> principalmente </w:t>
      </w:r>
      <w:r w:rsidR="009C6DA4">
        <w:rPr>
          <w:rFonts w:ascii="Calibri" w:hAnsi="Calibri"/>
          <w:lang w:val="es-ES_tradnl"/>
        </w:rPr>
        <w:t>a aliviar</w:t>
      </w:r>
      <w:r w:rsidRPr="00366674">
        <w:rPr>
          <w:rFonts w:ascii="Calibri" w:hAnsi="Calibri"/>
          <w:lang w:val="es-ES_tradnl"/>
        </w:rPr>
        <w:t xml:space="preserve"> una parte de la carga </w:t>
      </w:r>
      <w:r w:rsidR="009C6DA4">
        <w:rPr>
          <w:rFonts w:ascii="Calibri" w:hAnsi="Calibri"/>
          <w:lang w:val="es-ES_tradnl"/>
        </w:rPr>
        <w:t>de éste con respecto a</w:t>
      </w:r>
      <w:r w:rsidRPr="00366674">
        <w:rPr>
          <w:rFonts w:ascii="Calibri" w:hAnsi="Calibri"/>
          <w:lang w:val="es-ES_tradnl"/>
        </w:rPr>
        <w:t xml:space="preserve"> </w:t>
      </w:r>
      <w:r w:rsidR="009C6DA4">
        <w:rPr>
          <w:rFonts w:ascii="Calibri" w:hAnsi="Calibri"/>
          <w:lang w:val="es-ES_tradnl"/>
        </w:rPr>
        <w:t>sus</w:t>
      </w:r>
      <w:r w:rsidRPr="00366674">
        <w:rPr>
          <w:rFonts w:ascii="Calibri" w:hAnsi="Calibri"/>
          <w:lang w:val="es-ES_tradnl"/>
        </w:rPr>
        <w:t xml:space="preserve"> ciudadanos en situaciones de crisis. Por lo tanto, es apropiado </w:t>
      </w:r>
      <w:r w:rsidR="00E9638D" w:rsidRPr="00366674">
        <w:rPr>
          <w:rFonts w:ascii="Calibri" w:hAnsi="Calibri"/>
          <w:lang w:val="es-ES_tradnl"/>
        </w:rPr>
        <w:t>responder de</w:t>
      </w:r>
      <w:r w:rsidRPr="00366674">
        <w:rPr>
          <w:rFonts w:ascii="Calibri" w:hAnsi="Calibri"/>
          <w:lang w:val="es-ES_tradnl"/>
        </w:rPr>
        <w:t xml:space="preserve"> manera generosa </w:t>
      </w:r>
      <w:r w:rsidR="00E9638D" w:rsidRPr="00366674">
        <w:rPr>
          <w:rFonts w:ascii="Calibri" w:hAnsi="Calibri"/>
          <w:lang w:val="es-ES_tradnl"/>
        </w:rPr>
        <w:t>a través de</w:t>
      </w:r>
      <w:r w:rsidRPr="00366674">
        <w:rPr>
          <w:rFonts w:ascii="Calibri" w:hAnsi="Calibri"/>
          <w:lang w:val="es-ES_tradnl"/>
        </w:rPr>
        <w:t xml:space="preserve"> la regularización, </w:t>
      </w:r>
      <w:r w:rsidR="002A0CEF">
        <w:rPr>
          <w:rFonts w:ascii="Calibri" w:hAnsi="Calibri"/>
          <w:lang w:val="es-ES_tradnl"/>
        </w:rPr>
        <w:t>en</w:t>
      </w:r>
      <w:r w:rsidR="00E9638D" w:rsidRPr="00366674">
        <w:rPr>
          <w:rFonts w:ascii="Calibri" w:hAnsi="Calibri"/>
          <w:lang w:val="es-ES_tradnl"/>
        </w:rPr>
        <w:t xml:space="preserve"> consideración de las relaciones internacionales. </w:t>
      </w:r>
      <w:r w:rsidR="00B02D85">
        <w:rPr>
          <w:rFonts w:ascii="Calibri" w:hAnsi="Calibri"/>
          <w:lang w:val="es-ES_tradnl"/>
        </w:rPr>
        <w:t>A diferencia de esto</w:t>
      </w:r>
      <w:r w:rsidR="00E9638D" w:rsidRPr="00366674">
        <w:rPr>
          <w:rFonts w:ascii="Calibri" w:hAnsi="Calibri"/>
          <w:lang w:val="es-ES_tradnl"/>
        </w:rPr>
        <w:t xml:space="preserve">, la suspensión de expulsiones se basa en un conjunto de inquietudes humanitarias y pragmáticas más unilaterales acerca de la seguridad y viabilidad de las expulsiones; el alcance más general de las medidas </w:t>
      </w:r>
      <w:r w:rsidR="00E9638D" w:rsidRPr="00366674">
        <w:rPr>
          <w:rFonts w:ascii="Calibri" w:hAnsi="Calibri"/>
          <w:i/>
          <w:lang w:val="es-ES_tradnl"/>
        </w:rPr>
        <w:t>ratione personae</w:t>
      </w:r>
      <w:r w:rsidR="00E9638D" w:rsidRPr="00366674">
        <w:rPr>
          <w:rFonts w:ascii="Calibri" w:hAnsi="Calibri"/>
          <w:lang w:val="es-ES_tradnl"/>
        </w:rPr>
        <w:t xml:space="preserve"> refleja estas inquietudes. Sin embargo, en ausencia de un elemento bilateral</w:t>
      </w:r>
      <w:r w:rsidR="00DD7D7F">
        <w:rPr>
          <w:rFonts w:ascii="Calibri" w:hAnsi="Calibri"/>
          <w:lang w:val="es-ES_tradnl"/>
        </w:rPr>
        <w:t>,</w:t>
      </w:r>
      <w:r w:rsidR="00E9638D" w:rsidRPr="00366674">
        <w:rPr>
          <w:rFonts w:ascii="Calibri" w:hAnsi="Calibri"/>
          <w:lang w:val="es-ES_tradnl"/>
        </w:rPr>
        <w:t xml:space="preserve"> la solución ofrecida </w:t>
      </w:r>
      <w:r w:rsidR="00FE1659" w:rsidRPr="00366674">
        <w:rPr>
          <w:rFonts w:ascii="Calibri" w:hAnsi="Calibri"/>
          <w:lang w:val="es-ES_tradnl"/>
        </w:rPr>
        <w:t xml:space="preserve">constituye </w:t>
      </w:r>
      <w:r w:rsidR="00E9638D" w:rsidRPr="00366674">
        <w:rPr>
          <w:rFonts w:ascii="Calibri" w:hAnsi="Calibri"/>
          <w:lang w:val="es-ES_tradnl"/>
        </w:rPr>
        <w:t xml:space="preserve">una forma decididamente más precaria de “estadía”. </w:t>
      </w:r>
    </w:p>
    <w:p w14:paraId="44586E7D" w14:textId="77777777" w:rsidR="000753AE" w:rsidRPr="00366674" w:rsidRDefault="000753AE" w:rsidP="006928F0">
      <w:pPr>
        <w:pStyle w:val="NoSpacing"/>
        <w:spacing w:line="360" w:lineRule="auto"/>
        <w:contextualSpacing/>
        <w:jc w:val="both"/>
        <w:rPr>
          <w:rFonts w:ascii="Calibri" w:hAnsi="Calibri"/>
          <w:lang w:val="es-ES_tradnl"/>
        </w:rPr>
      </w:pPr>
    </w:p>
    <w:p w14:paraId="0F9399CA" w14:textId="22CCE7E4" w:rsidR="00544593" w:rsidRPr="00366674" w:rsidRDefault="00544593" w:rsidP="006928F0">
      <w:pPr>
        <w:pStyle w:val="NoSpacing"/>
        <w:spacing w:line="360" w:lineRule="auto"/>
        <w:contextualSpacing/>
        <w:jc w:val="both"/>
        <w:rPr>
          <w:rFonts w:ascii="Calibri" w:hAnsi="Calibri"/>
          <w:lang w:val="es-ES_tradnl"/>
        </w:rPr>
      </w:pPr>
      <w:r w:rsidRPr="00366674">
        <w:rPr>
          <w:rFonts w:ascii="Calibri" w:hAnsi="Calibri"/>
          <w:lang w:val="es-ES_tradnl"/>
        </w:rPr>
        <w:t>Fina</w:t>
      </w:r>
      <w:r w:rsidR="00893980" w:rsidRPr="00366674">
        <w:rPr>
          <w:rFonts w:ascii="Calibri" w:hAnsi="Calibri"/>
          <w:lang w:val="es-ES_tradnl"/>
        </w:rPr>
        <w:t xml:space="preserve">lmente, es importante subrayar el carácter altamente discrecional de ambos tipos de medidas grupales que se aplican en las Américas. No existe una obligación de adoptar programas de regularización o </w:t>
      </w:r>
      <w:r w:rsidR="00DD7D7F">
        <w:rPr>
          <w:rFonts w:ascii="Calibri" w:hAnsi="Calibri"/>
          <w:lang w:val="es-ES_tradnl"/>
        </w:rPr>
        <w:t>suspender temporalmente las</w:t>
      </w:r>
      <w:r w:rsidR="00893980" w:rsidRPr="00366674">
        <w:rPr>
          <w:rFonts w:ascii="Calibri" w:hAnsi="Calibri"/>
          <w:lang w:val="es-ES_tradnl"/>
        </w:rPr>
        <w:t xml:space="preserve"> expulsiones; a lo sumo, las leyes pertinentes proporcionan una amplia gama de parámetros a</w:t>
      </w:r>
      <w:r w:rsidR="00795812">
        <w:rPr>
          <w:rFonts w:ascii="Calibri" w:hAnsi="Calibri"/>
          <w:lang w:val="es-ES_tradnl"/>
        </w:rPr>
        <w:t xml:space="preserve"> </w:t>
      </w:r>
      <w:r w:rsidR="00893980" w:rsidRPr="00366674">
        <w:rPr>
          <w:rFonts w:ascii="Calibri" w:hAnsi="Calibri"/>
          <w:lang w:val="es-ES_tradnl"/>
        </w:rPr>
        <w:t>las autoridades de alto nivel del poder ejecutivo que son responsables de la toma de decisiones, entre las cuales pueden elegir para ejercer su discrecionalidad positiva. Estos parámetros n</w:t>
      </w:r>
      <w:r w:rsidR="005E7D55">
        <w:rPr>
          <w:rFonts w:ascii="Calibri" w:hAnsi="Calibri"/>
          <w:lang w:val="es-ES_tradnl"/>
        </w:rPr>
        <w:t>o</w:t>
      </w:r>
      <w:r w:rsidR="00893980" w:rsidRPr="00366674">
        <w:rPr>
          <w:rFonts w:ascii="Calibri" w:hAnsi="Calibri"/>
          <w:lang w:val="es-ES_tradnl"/>
        </w:rPr>
        <w:t xml:space="preserve"> se refieren </w:t>
      </w:r>
      <w:r w:rsidR="005E7D55">
        <w:rPr>
          <w:rFonts w:ascii="Calibri" w:hAnsi="Calibri"/>
          <w:lang w:val="es-ES_tradnl"/>
        </w:rPr>
        <w:t>únicamente</w:t>
      </w:r>
      <w:r w:rsidR="00893980" w:rsidRPr="00366674">
        <w:rPr>
          <w:rFonts w:ascii="Calibri" w:hAnsi="Calibri"/>
          <w:lang w:val="es-ES_tradnl"/>
        </w:rPr>
        <w:t xml:space="preserve"> a la gravedad del desastre sino además, califican a </w:t>
      </w:r>
      <w:r w:rsidR="004A0311">
        <w:rPr>
          <w:rFonts w:ascii="Calibri" w:hAnsi="Calibri"/>
          <w:lang w:val="es-ES_tradnl"/>
        </w:rPr>
        <w:t>ciertos individuos como no apto</w:t>
      </w:r>
      <w:r w:rsidR="00893980" w:rsidRPr="00366674">
        <w:rPr>
          <w:rFonts w:ascii="Calibri" w:hAnsi="Calibri"/>
          <w:lang w:val="es-ES_tradnl"/>
        </w:rPr>
        <w:t xml:space="preserve">s para beneficiarse de las medidas </w:t>
      </w:r>
      <w:r w:rsidR="004A0311">
        <w:rPr>
          <w:rFonts w:ascii="Calibri" w:hAnsi="Calibri"/>
          <w:lang w:val="es-ES_tradnl"/>
        </w:rPr>
        <w:t xml:space="preserve">debido a sus características de personas </w:t>
      </w:r>
      <w:r w:rsidR="00893980" w:rsidRPr="00366674">
        <w:rPr>
          <w:rFonts w:ascii="Calibri" w:hAnsi="Calibri"/>
          <w:lang w:val="es-ES_tradnl"/>
        </w:rPr>
        <w:t>indeseadas.</w:t>
      </w:r>
    </w:p>
    <w:p w14:paraId="2C7F8ED6" w14:textId="77777777" w:rsidR="00544593" w:rsidRPr="00366674" w:rsidRDefault="00544593" w:rsidP="006928F0">
      <w:pPr>
        <w:pStyle w:val="NoSpacing"/>
        <w:spacing w:line="360" w:lineRule="auto"/>
        <w:contextualSpacing/>
        <w:jc w:val="both"/>
        <w:rPr>
          <w:rFonts w:ascii="Calibri" w:hAnsi="Calibri"/>
          <w:lang w:val="es-ES_tradnl"/>
        </w:rPr>
      </w:pPr>
    </w:p>
    <w:p w14:paraId="349760EA" w14:textId="6A5809F6" w:rsidR="00FC5964" w:rsidRPr="00366674" w:rsidRDefault="00B8596A" w:rsidP="006928F0">
      <w:pPr>
        <w:pStyle w:val="NoSpacing"/>
        <w:spacing w:line="360" w:lineRule="auto"/>
        <w:contextualSpacing/>
        <w:jc w:val="both"/>
        <w:rPr>
          <w:rFonts w:ascii="Calibri" w:hAnsi="Calibri"/>
          <w:lang w:val="es-ES_tradnl"/>
        </w:rPr>
      </w:pPr>
      <w:r w:rsidRPr="00366674">
        <w:rPr>
          <w:rFonts w:ascii="Calibri" w:hAnsi="Calibri"/>
          <w:lang w:val="es-ES_tradnl"/>
        </w:rPr>
        <w:t xml:space="preserve">Evidentemente, ambas formas de medidas grupales pueden aplicarse (y </w:t>
      </w:r>
      <w:r w:rsidR="001E33D8">
        <w:rPr>
          <w:rFonts w:ascii="Calibri" w:hAnsi="Calibri"/>
          <w:lang w:val="es-ES_tradnl"/>
        </w:rPr>
        <w:t xml:space="preserve">de hecho, </w:t>
      </w:r>
      <w:r w:rsidRPr="00366674">
        <w:rPr>
          <w:rFonts w:ascii="Calibri" w:hAnsi="Calibri"/>
          <w:lang w:val="es-ES_tradnl"/>
        </w:rPr>
        <w:t>se aplican) de modo simultáneo</w:t>
      </w:r>
      <w:r w:rsidR="00544593" w:rsidRPr="00366674">
        <w:rPr>
          <w:rFonts w:ascii="Calibri" w:hAnsi="Calibri"/>
          <w:lang w:val="es-ES_tradnl"/>
        </w:rPr>
        <w:t>,</w:t>
      </w:r>
      <w:r w:rsidRPr="00366674">
        <w:rPr>
          <w:rFonts w:ascii="Calibri" w:hAnsi="Calibri"/>
          <w:lang w:val="es-ES_tradnl"/>
        </w:rPr>
        <w:t xml:space="preserve"> y también </w:t>
      </w:r>
      <w:r w:rsidR="00FB366B">
        <w:rPr>
          <w:rFonts w:ascii="Calibri" w:hAnsi="Calibri"/>
          <w:lang w:val="es-ES_tradnl"/>
        </w:rPr>
        <w:t>en con</w:t>
      </w:r>
      <w:r w:rsidRPr="00366674">
        <w:rPr>
          <w:rFonts w:ascii="Calibri" w:hAnsi="Calibri"/>
          <w:lang w:val="es-ES_tradnl"/>
        </w:rPr>
        <w:t>junto con el uso flexible del marco de herramientas migratorias regulares</w:t>
      </w:r>
      <w:r w:rsidR="00544593" w:rsidRPr="00366674">
        <w:rPr>
          <w:rFonts w:ascii="Calibri" w:hAnsi="Calibri"/>
          <w:lang w:val="es-ES_tradnl"/>
        </w:rPr>
        <w:t xml:space="preserve">. </w:t>
      </w:r>
      <w:r w:rsidRPr="00366674">
        <w:rPr>
          <w:rFonts w:ascii="Calibri" w:hAnsi="Calibri"/>
          <w:lang w:val="es-ES_tradnl"/>
        </w:rPr>
        <w:t>Sin</w:t>
      </w:r>
      <w:r w:rsidR="000B795F">
        <w:rPr>
          <w:rFonts w:ascii="Calibri" w:hAnsi="Calibri"/>
          <w:lang w:val="es-ES_tradnl"/>
        </w:rPr>
        <w:t xml:space="preserve"> embargo, la ventaja que tienen</w:t>
      </w:r>
      <w:r w:rsidRPr="00366674">
        <w:rPr>
          <w:rFonts w:ascii="Calibri" w:hAnsi="Calibri"/>
          <w:lang w:val="es-ES_tradnl"/>
        </w:rPr>
        <w:t xml:space="preserve"> en comparación </w:t>
      </w:r>
      <w:r w:rsidR="00CD6955">
        <w:rPr>
          <w:rFonts w:ascii="Calibri" w:hAnsi="Calibri"/>
          <w:lang w:val="es-ES_tradnl"/>
        </w:rPr>
        <w:t>con éste último</w:t>
      </w:r>
      <w:r w:rsidRPr="00366674">
        <w:rPr>
          <w:rFonts w:ascii="Calibri" w:hAnsi="Calibri"/>
          <w:lang w:val="es-ES_tradnl"/>
        </w:rPr>
        <w:t xml:space="preserve"> es que su aplicación positiva para una persona no depende de que esa persona tenga lazos familiares, de empleo u otros vínculos </w:t>
      </w:r>
      <w:r w:rsidR="00015E18" w:rsidRPr="00366674">
        <w:rPr>
          <w:rFonts w:ascii="Calibri" w:hAnsi="Calibri"/>
          <w:lang w:val="es-ES_tradnl"/>
        </w:rPr>
        <w:t xml:space="preserve">particulares </w:t>
      </w:r>
      <w:r w:rsidRPr="00366674">
        <w:rPr>
          <w:rFonts w:ascii="Calibri" w:hAnsi="Calibri"/>
          <w:lang w:val="es-ES_tradnl"/>
        </w:rPr>
        <w:t>con el Estado anfitrión</w:t>
      </w:r>
      <w:r w:rsidR="00F8293A">
        <w:rPr>
          <w:rFonts w:ascii="Calibri" w:hAnsi="Calibri"/>
          <w:lang w:val="es-ES_tradnl"/>
        </w:rPr>
        <w:t xml:space="preserve">. Y además, </w:t>
      </w:r>
      <w:r w:rsidR="00015E18" w:rsidRPr="00366674">
        <w:rPr>
          <w:rFonts w:ascii="Calibri" w:hAnsi="Calibri"/>
          <w:lang w:val="es-ES_tradnl"/>
        </w:rPr>
        <w:t>pueden aplicar</w:t>
      </w:r>
      <w:r w:rsidR="00F8293A">
        <w:rPr>
          <w:rFonts w:ascii="Calibri" w:hAnsi="Calibri"/>
          <w:lang w:val="es-ES_tradnl"/>
        </w:rPr>
        <w:t>se</w:t>
      </w:r>
      <w:r w:rsidR="00015E18" w:rsidRPr="00366674">
        <w:rPr>
          <w:rFonts w:ascii="Calibri" w:hAnsi="Calibri"/>
          <w:lang w:val="es-ES_tradnl"/>
        </w:rPr>
        <w:t xml:space="preserve"> junto a medidas estipuladas en las leyes migratorias que </w:t>
      </w:r>
      <w:r w:rsidR="00014B65">
        <w:rPr>
          <w:rFonts w:ascii="Calibri" w:hAnsi="Calibri"/>
          <w:lang w:val="es-ES_tradnl"/>
        </w:rPr>
        <w:t>están basadas</w:t>
      </w:r>
      <w:r w:rsidR="00015E18" w:rsidRPr="00366674">
        <w:rPr>
          <w:rFonts w:ascii="Calibri" w:hAnsi="Calibri"/>
          <w:lang w:val="es-ES_tradnl"/>
        </w:rPr>
        <w:t xml:space="preserve"> en el ejercicio de discrecionalidad </w:t>
      </w:r>
      <w:r w:rsidR="00533A42">
        <w:rPr>
          <w:rFonts w:ascii="Calibri" w:hAnsi="Calibri"/>
          <w:lang w:val="es-ES_tradnl"/>
        </w:rPr>
        <w:t>para</w:t>
      </w:r>
      <w:r w:rsidR="00015E18" w:rsidRPr="00366674">
        <w:rPr>
          <w:rFonts w:ascii="Calibri" w:hAnsi="Calibri"/>
          <w:lang w:val="es-ES_tradnl"/>
        </w:rPr>
        <w:t xml:space="preserve"> casos individuales específicos, aunque su uso debería mitigar la necesidad de utilizar extensamente estas últimas medidas.</w:t>
      </w:r>
    </w:p>
    <w:p w14:paraId="2E6DBB30" w14:textId="77777777" w:rsidR="00C911C9" w:rsidRPr="00366674" w:rsidRDefault="00C911C9" w:rsidP="006928F0">
      <w:pPr>
        <w:pStyle w:val="NoSpacing"/>
        <w:spacing w:line="360" w:lineRule="auto"/>
        <w:contextualSpacing/>
        <w:jc w:val="both"/>
        <w:rPr>
          <w:rFonts w:ascii="Calibri" w:hAnsi="Calibri"/>
          <w:lang w:val="es-ES_tradnl"/>
        </w:rPr>
      </w:pPr>
    </w:p>
    <w:p w14:paraId="6635931A" w14:textId="34B7C754" w:rsidR="00474BA7" w:rsidRPr="00366674" w:rsidRDefault="00015E18" w:rsidP="00492658">
      <w:pPr>
        <w:pStyle w:val="NoSpacing"/>
        <w:spacing w:line="360" w:lineRule="auto"/>
        <w:contextualSpacing/>
        <w:jc w:val="both"/>
        <w:rPr>
          <w:rFonts w:ascii="Calibri" w:hAnsi="Calibri"/>
          <w:lang w:val="es-ES_tradnl"/>
        </w:rPr>
      </w:pPr>
      <w:r w:rsidRPr="00366674">
        <w:rPr>
          <w:rFonts w:ascii="Calibri" w:hAnsi="Calibri"/>
          <w:lang w:val="es-ES_tradnl"/>
        </w:rPr>
        <w:t xml:space="preserve">Ahora pasamos a considerar las medidas excepcionales que los Estados de las Américas pueden aplicar para casos individuales. </w:t>
      </w:r>
      <w:r w:rsidR="00474BA7" w:rsidRPr="00366674">
        <w:rPr>
          <w:rFonts w:ascii="Calibri" w:hAnsi="Calibri"/>
          <w:lang w:val="es-ES_tradnl"/>
        </w:rPr>
        <w:br w:type="page"/>
      </w:r>
    </w:p>
    <w:p w14:paraId="30593F76" w14:textId="58F409FD" w:rsidR="00A81E49" w:rsidRPr="00366674" w:rsidRDefault="00A81E49" w:rsidP="006928F0">
      <w:pPr>
        <w:pStyle w:val="NoSpacing"/>
        <w:spacing w:line="360" w:lineRule="auto"/>
        <w:contextualSpacing/>
        <w:jc w:val="both"/>
        <w:rPr>
          <w:rFonts w:ascii="Calibri" w:hAnsi="Calibri"/>
          <w:b/>
          <w:i/>
          <w:lang w:val="es-ES_tradnl"/>
        </w:rPr>
      </w:pPr>
      <w:r w:rsidRPr="00366674">
        <w:rPr>
          <w:rFonts w:ascii="Calibri" w:hAnsi="Calibri"/>
          <w:b/>
          <w:lang w:val="es-ES_tradnl"/>
        </w:rPr>
        <w:lastRenderedPageBreak/>
        <w:t xml:space="preserve">7. </w:t>
      </w:r>
      <w:r w:rsidR="00DB34E5" w:rsidRPr="00366674">
        <w:rPr>
          <w:rFonts w:ascii="Calibri" w:hAnsi="Calibri"/>
          <w:b/>
          <w:lang w:val="es-ES_tradnl"/>
        </w:rPr>
        <w:t xml:space="preserve">Ingreso y estadía temporal </w:t>
      </w:r>
      <w:r w:rsidR="00FE1659" w:rsidRPr="00366674">
        <w:rPr>
          <w:rFonts w:ascii="Calibri" w:hAnsi="Calibri"/>
          <w:b/>
          <w:lang w:val="es-ES_tradnl"/>
        </w:rPr>
        <w:t>mediante la aplicación de</w:t>
      </w:r>
      <w:r w:rsidR="00DB34E5" w:rsidRPr="00366674">
        <w:rPr>
          <w:rFonts w:ascii="Calibri" w:hAnsi="Calibri"/>
          <w:b/>
          <w:lang w:val="es-ES_tradnl"/>
        </w:rPr>
        <w:t xml:space="preserve"> leyes migratorias: enfoques individualizados para circunstancias excepcionales</w:t>
      </w:r>
      <w:r w:rsidRPr="00366674">
        <w:rPr>
          <w:rFonts w:ascii="Calibri" w:hAnsi="Calibri"/>
          <w:b/>
          <w:lang w:val="es-ES_tradnl"/>
        </w:rPr>
        <w:t xml:space="preserve"> </w:t>
      </w:r>
    </w:p>
    <w:p w14:paraId="6AE464BC" w14:textId="77777777" w:rsidR="003A6247" w:rsidRPr="00366674" w:rsidRDefault="003A6247" w:rsidP="006928F0">
      <w:pPr>
        <w:pStyle w:val="NoSpacing"/>
        <w:spacing w:line="360" w:lineRule="auto"/>
        <w:contextualSpacing/>
        <w:jc w:val="both"/>
        <w:rPr>
          <w:rFonts w:ascii="Calibri" w:hAnsi="Calibri"/>
          <w:lang w:val="es-ES_tradnl"/>
        </w:rPr>
      </w:pPr>
    </w:p>
    <w:p w14:paraId="56F97C74" w14:textId="2DCBCDBA" w:rsidR="003A6247" w:rsidRPr="00366674" w:rsidRDefault="00DB34E5" w:rsidP="006928F0">
      <w:pPr>
        <w:pStyle w:val="NoSpacing"/>
        <w:spacing w:line="360" w:lineRule="auto"/>
        <w:contextualSpacing/>
        <w:jc w:val="both"/>
        <w:rPr>
          <w:rFonts w:ascii="Calibri" w:hAnsi="Calibri"/>
          <w:lang w:val="es-ES_tradnl"/>
        </w:rPr>
      </w:pPr>
      <w:r w:rsidRPr="00366674">
        <w:rPr>
          <w:rFonts w:ascii="Calibri" w:hAnsi="Calibri"/>
          <w:lang w:val="es-ES_tradnl"/>
        </w:rPr>
        <w:t>Un número sorprendentemente alto de países de las Américas cuenta</w:t>
      </w:r>
      <w:r w:rsidR="00461A95">
        <w:rPr>
          <w:rFonts w:ascii="Calibri" w:hAnsi="Calibri"/>
          <w:lang w:val="es-ES_tradnl"/>
        </w:rPr>
        <w:t>n</w:t>
      </w:r>
      <w:r w:rsidRPr="00366674">
        <w:rPr>
          <w:rFonts w:ascii="Calibri" w:hAnsi="Calibri"/>
          <w:lang w:val="es-ES_tradnl"/>
        </w:rPr>
        <w:t xml:space="preserve"> con disposiciones</w:t>
      </w:r>
      <w:r w:rsidR="003A6247" w:rsidRPr="00366674">
        <w:rPr>
          <w:rFonts w:ascii="Calibri" w:hAnsi="Calibri"/>
          <w:lang w:val="es-ES_tradnl"/>
        </w:rPr>
        <w:t xml:space="preserve"> </w:t>
      </w:r>
      <w:r w:rsidRPr="00366674">
        <w:rPr>
          <w:rFonts w:ascii="Calibri" w:hAnsi="Calibri"/>
          <w:lang w:val="es-ES_tradnl"/>
        </w:rPr>
        <w:t xml:space="preserve">“excepcionales” en sus leyes y políticas nacionales que se pueden utilizar en casos individuales para permitir el ingreso o estadía (más allá de la no expulsión) de extranjeros que no califican como refugiados o migrantes bajo las categorías “regulares”. Estas disposiciones son de gran </w:t>
      </w:r>
      <w:r w:rsidR="00934D0D">
        <w:rPr>
          <w:rFonts w:ascii="Calibri" w:hAnsi="Calibri"/>
          <w:lang w:val="es-ES_tradnl"/>
        </w:rPr>
        <w:t xml:space="preserve">relevancia </w:t>
      </w:r>
      <w:r w:rsidRPr="00366674">
        <w:rPr>
          <w:rFonts w:ascii="Calibri" w:hAnsi="Calibri"/>
          <w:lang w:val="es-ES_tradnl"/>
        </w:rPr>
        <w:t>para este estudio, ya que con frecuencia se han u</w:t>
      </w:r>
      <w:r w:rsidR="00163B9F">
        <w:rPr>
          <w:rFonts w:ascii="Calibri" w:hAnsi="Calibri"/>
          <w:lang w:val="es-ES_tradnl"/>
        </w:rPr>
        <w:t>tiliz</w:t>
      </w:r>
      <w:r w:rsidRPr="00366674">
        <w:rPr>
          <w:rFonts w:ascii="Calibri" w:hAnsi="Calibri"/>
          <w:lang w:val="es-ES_tradnl"/>
        </w:rPr>
        <w:t>ado como la base legal sobre la cual las autoridades nacionales pertinentes de los países de los Estados de las Améric</w:t>
      </w:r>
      <w:r w:rsidR="001B2EBE">
        <w:rPr>
          <w:rFonts w:ascii="Calibri" w:hAnsi="Calibri"/>
          <w:lang w:val="es-ES_tradnl"/>
        </w:rPr>
        <w:t>as han autorizado la admisión y</w:t>
      </w:r>
      <w:r w:rsidRPr="00366674">
        <w:rPr>
          <w:rFonts w:ascii="Calibri" w:hAnsi="Calibri"/>
          <w:lang w:val="es-ES_tradnl"/>
        </w:rPr>
        <w:t xml:space="preserve"> más comúnmente, formas temporales de estadía</w:t>
      </w:r>
      <w:r w:rsidR="001B2EBE">
        <w:rPr>
          <w:rFonts w:ascii="Calibri" w:hAnsi="Calibri"/>
          <w:lang w:val="es-ES_tradnl"/>
        </w:rPr>
        <w:t>,</w:t>
      </w:r>
      <w:r w:rsidR="003407AC">
        <w:rPr>
          <w:rFonts w:ascii="Calibri" w:hAnsi="Calibri"/>
          <w:lang w:val="es-ES_tradnl"/>
        </w:rPr>
        <w:t xml:space="preserve"> </w:t>
      </w:r>
      <w:r w:rsidRPr="00366674">
        <w:rPr>
          <w:rFonts w:ascii="Calibri" w:hAnsi="Calibri"/>
          <w:lang w:val="es-ES_tradnl"/>
        </w:rPr>
        <w:t>a extranjeros de países afectados por un desastre</w:t>
      </w:r>
      <w:r w:rsidR="003A6247" w:rsidRPr="00366674">
        <w:rPr>
          <w:rFonts w:ascii="Calibri" w:hAnsi="Calibri"/>
          <w:lang w:val="es-ES_tradnl"/>
        </w:rPr>
        <w:t>.</w:t>
      </w:r>
    </w:p>
    <w:p w14:paraId="3C28473B" w14:textId="77777777" w:rsidR="003A6247" w:rsidRPr="00366674" w:rsidRDefault="003A6247" w:rsidP="006928F0">
      <w:pPr>
        <w:pStyle w:val="NoSpacing"/>
        <w:spacing w:line="360" w:lineRule="auto"/>
        <w:contextualSpacing/>
        <w:jc w:val="both"/>
        <w:rPr>
          <w:rFonts w:ascii="Calibri" w:hAnsi="Calibri"/>
          <w:lang w:val="es-ES_tradnl"/>
        </w:rPr>
      </w:pPr>
    </w:p>
    <w:p w14:paraId="70417B25" w14:textId="21FBA531" w:rsidR="00B27A28" w:rsidRPr="00366674" w:rsidRDefault="00DB34E5" w:rsidP="006928F0">
      <w:pPr>
        <w:pStyle w:val="NoSpacing"/>
        <w:spacing w:line="360" w:lineRule="auto"/>
        <w:contextualSpacing/>
        <w:jc w:val="both"/>
        <w:rPr>
          <w:rFonts w:ascii="Calibri" w:hAnsi="Calibri"/>
          <w:lang w:val="es-ES_tradnl"/>
        </w:rPr>
      </w:pPr>
      <w:r w:rsidRPr="00366674">
        <w:rPr>
          <w:rFonts w:ascii="Calibri" w:hAnsi="Calibri"/>
          <w:lang w:val="es-ES_tradnl"/>
        </w:rPr>
        <w:t xml:space="preserve">Usualmente, las disposiciones </w:t>
      </w:r>
      <w:r w:rsidR="00F803A1">
        <w:rPr>
          <w:rFonts w:ascii="Calibri" w:hAnsi="Calibri"/>
          <w:lang w:val="es-ES_tradnl"/>
        </w:rPr>
        <w:t>confieren</w:t>
      </w:r>
      <w:r w:rsidRPr="00366674">
        <w:rPr>
          <w:rFonts w:ascii="Calibri" w:hAnsi="Calibri"/>
          <w:lang w:val="es-ES_tradnl"/>
        </w:rPr>
        <w:t xml:space="preserve"> una amplia discrecionalidad a las autoridades nacionales pertinentes para autorizar la admisión o estadía de personas que no entran en las</w:t>
      </w:r>
      <w:r w:rsidR="00B43A20" w:rsidRPr="00366674">
        <w:rPr>
          <w:rFonts w:ascii="Calibri" w:hAnsi="Calibri"/>
          <w:lang w:val="es-ES_tradnl"/>
        </w:rPr>
        <w:t xml:space="preserve"> categorías regulares de protección internacional y migración. En el presente estudio, se mostrará que </w:t>
      </w:r>
      <w:r w:rsidR="002B5F65">
        <w:rPr>
          <w:rFonts w:ascii="Calibri" w:hAnsi="Calibri"/>
          <w:lang w:val="es-ES_tradnl"/>
        </w:rPr>
        <w:t>generalmente</w:t>
      </w:r>
      <w:r w:rsidR="00B43A20" w:rsidRPr="00366674">
        <w:rPr>
          <w:rFonts w:ascii="Calibri" w:hAnsi="Calibri"/>
          <w:lang w:val="es-ES_tradnl"/>
        </w:rPr>
        <w:t xml:space="preserve"> esta discrecionalidad </w:t>
      </w:r>
      <w:r w:rsidR="00D200EA">
        <w:rPr>
          <w:rFonts w:ascii="Calibri" w:hAnsi="Calibri"/>
          <w:lang w:val="es-ES_tradnl"/>
        </w:rPr>
        <w:t>adopta</w:t>
      </w:r>
      <w:r w:rsidR="00B43A20" w:rsidRPr="00366674">
        <w:rPr>
          <w:rFonts w:ascii="Calibri" w:hAnsi="Calibri"/>
          <w:lang w:val="es-ES_tradnl"/>
        </w:rPr>
        <w:t xml:space="preserve"> dos formas definidas: en una, se requiere explícitamente la identificación de “razones humanitarias”, que pueden estar definidas más detalladamente por las leyes o políticas; y en la otra, tales razones quedan implícitas dentro de una gama más amplia de facultades discrecionales. Ambas formas se han utilizado en los países de la región para abordar casos de desplazamiento “al extranjero” provocado por un desastre repentino, y en esta sección se estudia cada una de ellas más detalladamente. Al final de la sección se consideran las disposiciones adoptadas específicamente para tratar casos individuales en el contexto de desplazamientos “transfronterizos” ocasionados por desastres</w:t>
      </w:r>
      <w:r w:rsidR="00B27A28" w:rsidRPr="00366674">
        <w:rPr>
          <w:rFonts w:ascii="Calibri" w:hAnsi="Calibri"/>
          <w:lang w:val="es-ES_tradnl"/>
        </w:rPr>
        <w:t>.</w:t>
      </w:r>
    </w:p>
    <w:p w14:paraId="1B1E3D0B" w14:textId="77777777" w:rsidR="00B27A28" w:rsidRPr="00366674" w:rsidRDefault="00B27A28" w:rsidP="006928F0">
      <w:pPr>
        <w:pStyle w:val="NoSpacing"/>
        <w:spacing w:line="360" w:lineRule="auto"/>
        <w:contextualSpacing/>
        <w:jc w:val="both"/>
        <w:rPr>
          <w:rFonts w:ascii="Calibri" w:hAnsi="Calibri"/>
          <w:lang w:val="es-ES_tradnl"/>
        </w:rPr>
      </w:pPr>
    </w:p>
    <w:p w14:paraId="7218998C" w14:textId="083B7A25" w:rsidR="00A967D6" w:rsidRPr="00366674" w:rsidRDefault="00B27A28" w:rsidP="006928F0">
      <w:pPr>
        <w:pStyle w:val="NoSpacing"/>
        <w:spacing w:line="360" w:lineRule="auto"/>
        <w:contextualSpacing/>
        <w:jc w:val="both"/>
        <w:rPr>
          <w:rFonts w:ascii="Calibri" w:hAnsi="Calibri"/>
          <w:lang w:val="es-ES_tradnl"/>
        </w:rPr>
      </w:pPr>
      <w:r w:rsidRPr="00366674">
        <w:rPr>
          <w:rFonts w:ascii="Calibri" w:hAnsi="Calibri"/>
          <w:lang w:val="es-ES_tradnl"/>
        </w:rPr>
        <w:t>Fin</w:t>
      </w:r>
      <w:r w:rsidR="00B43A20" w:rsidRPr="00366674">
        <w:rPr>
          <w:rFonts w:ascii="Calibri" w:hAnsi="Calibri"/>
          <w:lang w:val="es-ES_tradnl"/>
        </w:rPr>
        <w:t xml:space="preserve">almente, cabe señalar que en este estudio se evita el uso del término “visa humanitaria”, excepto en los casos donde aparece explícitamente en las leyes nacionales de un país (solo para </w:t>
      </w:r>
      <w:r w:rsidR="00B43A20" w:rsidRPr="00366674">
        <w:rPr>
          <w:rFonts w:ascii="Calibri" w:hAnsi="Calibri"/>
          <w:b/>
          <w:lang w:val="es-ES_tradnl"/>
        </w:rPr>
        <w:t>Mé</w:t>
      </w:r>
      <w:r w:rsidR="005C33C4" w:rsidRPr="00366674">
        <w:rPr>
          <w:rFonts w:ascii="Calibri" w:hAnsi="Calibri"/>
          <w:b/>
          <w:lang w:val="es-ES_tradnl"/>
        </w:rPr>
        <w:t>xico</w:t>
      </w:r>
      <w:r w:rsidR="005C33C4" w:rsidRPr="00366674">
        <w:rPr>
          <w:rFonts w:ascii="Calibri" w:hAnsi="Calibri"/>
          <w:lang w:val="es-ES_tradnl"/>
        </w:rPr>
        <w:t xml:space="preserve"> </w:t>
      </w:r>
      <w:r w:rsidR="00B43A20" w:rsidRPr="00366674">
        <w:rPr>
          <w:rFonts w:ascii="Calibri" w:hAnsi="Calibri"/>
          <w:lang w:val="es-ES_tradnl"/>
        </w:rPr>
        <w:t xml:space="preserve">y </w:t>
      </w:r>
      <w:r w:rsidR="005C33C4" w:rsidRPr="00366674">
        <w:rPr>
          <w:rFonts w:ascii="Calibri" w:hAnsi="Calibri"/>
          <w:b/>
          <w:lang w:val="es-ES_tradnl"/>
        </w:rPr>
        <w:t>Nicaragua</w:t>
      </w:r>
      <w:r w:rsidR="00A967D6" w:rsidRPr="00366674">
        <w:rPr>
          <w:rFonts w:ascii="Calibri" w:hAnsi="Calibri"/>
          <w:lang w:val="es-ES_tradnl"/>
        </w:rPr>
        <w:t>).</w:t>
      </w:r>
      <w:r w:rsidRPr="00366674">
        <w:rPr>
          <w:rStyle w:val="FootnoteReference"/>
          <w:rFonts w:ascii="Calibri" w:hAnsi="Calibri"/>
          <w:lang w:val="es-ES_tradnl"/>
        </w:rPr>
        <w:footnoteReference w:id="262"/>
      </w:r>
      <w:r w:rsidR="00B43A20" w:rsidRPr="00366674">
        <w:rPr>
          <w:rFonts w:ascii="Calibri" w:hAnsi="Calibri"/>
          <w:lang w:val="es-ES_tradnl"/>
        </w:rPr>
        <w:t xml:space="preserve"> La principal razón por la que es necesario evitar el término “visa humanitaria” es porque en realidad, muchas disposiciones agrupadas bajo este término no ofrecen visas sino un permiso para ingresar o permanecer en el país y en algunos casos, incluso </w:t>
      </w:r>
      <w:r w:rsidR="00FE1659" w:rsidRPr="00366674">
        <w:rPr>
          <w:rFonts w:ascii="Calibri" w:hAnsi="Calibri"/>
          <w:lang w:val="es-ES_tradnl"/>
        </w:rPr>
        <w:t xml:space="preserve">adoptan la forma de exención de visado. El uso del término “visa humanitaria” no solo causa confusión sino además, desvía la atención de las medidas más generales que se aplican (o </w:t>
      </w:r>
      <w:r w:rsidR="009A55EC">
        <w:rPr>
          <w:rFonts w:ascii="Calibri" w:hAnsi="Calibri"/>
          <w:lang w:val="es-ES_tradnl"/>
        </w:rPr>
        <w:t xml:space="preserve">que </w:t>
      </w:r>
      <w:r w:rsidR="00FE1659" w:rsidRPr="00366674">
        <w:rPr>
          <w:rFonts w:ascii="Calibri" w:hAnsi="Calibri"/>
          <w:lang w:val="es-ES_tradnl"/>
        </w:rPr>
        <w:t>pueden aplicar</w:t>
      </w:r>
      <w:r w:rsidR="009A55EC">
        <w:rPr>
          <w:rFonts w:ascii="Calibri" w:hAnsi="Calibri"/>
          <w:lang w:val="es-ES_tradnl"/>
        </w:rPr>
        <w:t>se</w:t>
      </w:r>
      <w:r w:rsidR="00FE1659" w:rsidRPr="00366674">
        <w:rPr>
          <w:rFonts w:ascii="Calibri" w:hAnsi="Calibri"/>
          <w:lang w:val="es-ES_tradnl"/>
        </w:rPr>
        <w:t>) para brindar protección temporal por razones humanitarias, entre ellas las que se describen en las secciones anteriores</w:t>
      </w:r>
      <w:r w:rsidRPr="00366674">
        <w:rPr>
          <w:rFonts w:ascii="Calibri" w:hAnsi="Calibri"/>
          <w:lang w:val="es-ES_tradnl"/>
        </w:rPr>
        <w:t>. Fina</w:t>
      </w:r>
      <w:r w:rsidR="00FE1659" w:rsidRPr="00366674">
        <w:rPr>
          <w:rFonts w:ascii="Calibri" w:hAnsi="Calibri"/>
          <w:lang w:val="es-ES_tradnl"/>
        </w:rPr>
        <w:t xml:space="preserve">lmente, en el derecho europeo el término “visa humanitaria” tiene un </w:t>
      </w:r>
      <w:r w:rsidR="00FE1659" w:rsidRPr="00366674">
        <w:rPr>
          <w:rFonts w:ascii="Calibri" w:hAnsi="Calibri"/>
          <w:lang w:val="es-ES_tradnl"/>
        </w:rPr>
        <w:lastRenderedPageBreak/>
        <w:t>significado específico que es más estrecho que su campo de referencia previsto en las Américas</w:t>
      </w:r>
      <w:r w:rsidRPr="00366674">
        <w:rPr>
          <w:rFonts w:ascii="Calibri" w:hAnsi="Calibri"/>
          <w:lang w:val="es-ES_tradnl"/>
        </w:rPr>
        <w:t>,</w:t>
      </w:r>
      <w:r w:rsidR="00645608" w:rsidRPr="00366674">
        <w:rPr>
          <w:rStyle w:val="FootnoteReference"/>
          <w:rFonts w:ascii="Calibri" w:hAnsi="Calibri"/>
          <w:lang w:val="es-ES_tradnl"/>
        </w:rPr>
        <w:footnoteReference w:id="263"/>
      </w:r>
      <w:r w:rsidRPr="00366674">
        <w:rPr>
          <w:rFonts w:ascii="Calibri" w:hAnsi="Calibri"/>
          <w:lang w:val="es-ES_tradnl"/>
        </w:rPr>
        <w:t xml:space="preserve"> </w:t>
      </w:r>
      <w:r w:rsidR="00FE1659" w:rsidRPr="00366674">
        <w:rPr>
          <w:rFonts w:ascii="Calibri" w:hAnsi="Calibri"/>
          <w:lang w:val="es-ES_tradnl"/>
        </w:rPr>
        <w:t xml:space="preserve">y esto podría causar más confusión. </w:t>
      </w:r>
    </w:p>
    <w:p w14:paraId="34C785CC" w14:textId="77777777" w:rsidR="003A6247" w:rsidRPr="00366674" w:rsidRDefault="003A6247" w:rsidP="006928F0">
      <w:pPr>
        <w:pStyle w:val="NoSpacing"/>
        <w:spacing w:line="360" w:lineRule="auto"/>
        <w:contextualSpacing/>
        <w:jc w:val="both"/>
        <w:rPr>
          <w:rFonts w:ascii="Calibri" w:hAnsi="Calibri"/>
          <w:lang w:val="es-ES_tradnl"/>
        </w:rPr>
      </w:pPr>
    </w:p>
    <w:p w14:paraId="6564B95A" w14:textId="1C924985" w:rsidR="003A6247" w:rsidRPr="00366674" w:rsidRDefault="00474BA7" w:rsidP="006928F0">
      <w:pPr>
        <w:pStyle w:val="NoSpacing"/>
        <w:spacing w:line="360" w:lineRule="auto"/>
        <w:contextualSpacing/>
        <w:jc w:val="both"/>
        <w:rPr>
          <w:rFonts w:ascii="Calibri" w:hAnsi="Calibri"/>
          <w:u w:val="single"/>
          <w:lang w:val="es-ES_tradnl"/>
        </w:rPr>
      </w:pPr>
      <w:r w:rsidRPr="00366674">
        <w:rPr>
          <w:rFonts w:ascii="Calibri" w:hAnsi="Calibri"/>
          <w:u w:val="single"/>
          <w:lang w:val="es-ES_tradnl"/>
        </w:rPr>
        <w:t>7</w:t>
      </w:r>
      <w:r w:rsidR="00FD2A7B" w:rsidRPr="00366674">
        <w:rPr>
          <w:rFonts w:ascii="Calibri" w:hAnsi="Calibri"/>
          <w:u w:val="single"/>
          <w:lang w:val="es-ES_tradnl"/>
        </w:rPr>
        <w:t>.1</w:t>
      </w:r>
      <w:r w:rsidR="00B93A47" w:rsidRPr="00366674">
        <w:rPr>
          <w:rFonts w:ascii="Calibri" w:hAnsi="Calibri"/>
          <w:u w:val="single"/>
          <w:lang w:val="es-ES_tradnl"/>
        </w:rPr>
        <w:t>.</w:t>
      </w:r>
      <w:r w:rsidR="00FD2A7B" w:rsidRPr="00366674">
        <w:rPr>
          <w:rFonts w:ascii="Calibri" w:hAnsi="Calibri"/>
          <w:u w:val="single"/>
          <w:lang w:val="es-ES_tradnl"/>
        </w:rPr>
        <w:t xml:space="preserve"> </w:t>
      </w:r>
      <w:r w:rsidR="00FE1659" w:rsidRPr="00366674">
        <w:rPr>
          <w:rFonts w:ascii="Calibri" w:hAnsi="Calibri"/>
          <w:u w:val="single"/>
          <w:lang w:val="es-ES_tradnl"/>
        </w:rPr>
        <w:t>Amplia discrecionalidad</w:t>
      </w:r>
    </w:p>
    <w:p w14:paraId="64278E28" w14:textId="77777777" w:rsidR="003A6247" w:rsidRPr="00366674" w:rsidRDefault="003A6247" w:rsidP="006928F0">
      <w:pPr>
        <w:pStyle w:val="NoSpacing"/>
        <w:spacing w:line="360" w:lineRule="auto"/>
        <w:contextualSpacing/>
        <w:jc w:val="both"/>
        <w:rPr>
          <w:rFonts w:ascii="Calibri" w:hAnsi="Calibri"/>
          <w:lang w:val="es-ES_tradnl"/>
        </w:rPr>
      </w:pPr>
    </w:p>
    <w:p w14:paraId="5C8573EA" w14:textId="7152284A" w:rsidR="003A6247" w:rsidRPr="00366674" w:rsidRDefault="00FE1659" w:rsidP="006928F0">
      <w:pPr>
        <w:pStyle w:val="NoSpacing"/>
        <w:spacing w:line="360" w:lineRule="auto"/>
        <w:contextualSpacing/>
        <w:jc w:val="both"/>
        <w:rPr>
          <w:rFonts w:ascii="Calibri" w:hAnsi="Calibri"/>
          <w:lang w:val="es-ES_tradnl"/>
        </w:rPr>
      </w:pPr>
      <w:r w:rsidRPr="00366674">
        <w:rPr>
          <w:rFonts w:ascii="Calibri" w:hAnsi="Calibri"/>
          <w:lang w:val="es-ES_tradnl"/>
        </w:rPr>
        <w:t xml:space="preserve">Una forma importante como algunos países de las Américas abordan circunstancias humanitarias excepcionales para los casos que no entran en las reglas normales es a través del ejercicio de una amplia e inherente discrecionalidad por parte de los </w:t>
      </w:r>
      <w:r w:rsidR="00AE5C8E">
        <w:rPr>
          <w:rFonts w:ascii="Calibri" w:hAnsi="Calibri"/>
          <w:lang w:val="es-ES_tradnl"/>
        </w:rPr>
        <w:t>oficiales</w:t>
      </w:r>
      <w:r w:rsidRPr="00366674">
        <w:rPr>
          <w:rFonts w:ascii="Calibri" w:hAnsi="Calibri"/>
          <w:lang w:val="es-ES_tradnl"/>
        </w:rPr>
        <w:t xml:space="preserve"> de inmigración. En los Estados miembros de la CRM, esto se puede demostrar para</w:t>
      </w:r>
      <w:r w:rsidR="003A6247" w:rsidRPr="00366674">
        <w:rPr>
          <w:rFonts w:ascii="Calibri" w:hAnsi="Calibri"/>
          <w:lang w:val="es-ES_tradnl"/>
        </w:rPr>
        <w:t xml:space="preserve"> </w:t>
      </w:r>
      <w:r w:rsidR="003A6247" w:rsidRPr="00366674">
        <w:rPr>
          <w:rFonts w:ascii="Calibri" w:hAnsi="Calibri"/>
          <w:b/>
          <w:lang w:val="es-ES_tradnl"/>
        </w:rPr>
        <w:t>Canad</w:t>
      </w:r>
      <w:r w:rsidRPr="00366674">
        <w:rPr>
          <w:rFonts w:ascii="Calibri" w:hAnsi="Calibri"/>
          <w:b/>
          <w:lang w:val="es-ES_tradnl"/>
        </w:rPr>
        <w:t>á</w:t>
      </w:r>
      <w:r w:rsidR="003A6247" w:rsidRPr="00366674">
        <w:rPr>
          <w:rFonts w:ascii="Calibri" w:hAnsi="Calibri"/>
          <w:lang w:val="es-ES_tradnl"/>
        </w:rPr>
        <w:t>,</w:t>
      </w:r>
      <w:r w:rsidR="0051620B" w:rsidRPr="00366674">
        <w:rPr>
          <w:rFonts w:ascii="Calibri" w:hAnsi="Calibri"/>
          <w:lang w:val="es-ES_tradnl"/>
        </w:rPr>
        <w:t xml:space="preserve"> </w:t>
      </w:r>
      <w:r w:rsidR="003A6247" w:rsidRPr="00366674">
        <w:rPr>
          <w:rFonts w:ascii="Calibri" w:hAnsi="Calibri"/>
          <w:b/>
          <w:lang w:val="es-ES_tradnl"/>
        </w:rPr>
        <w:t>El Salvador</w:t>
      </w:r>
      <w:r w:rsidRPr="00366674">
        <w:rPr>
          <w:rFonts w:ascii="Calibri" w:hAnsi="Calibri"/>
          <w:lang w:val="es-ES_tradnl"/>
        </w:rPr>
        <w:t>,</w:t>
      </w:r>
      <w:r w:rsidR="003A6247" w:rsidRPr="00366674">
        <w:rPr>
          <w:rFonts w:ascii="Calibri" w:hAnsi="Calibri"/>
          <w:lang w:val="es-ES_tradnl"/>
        </w:rPr>
        <w:t xml:space="preserve"> </w:t>
      </w:r>
      <w:r w:rsidR="003A6247" w:rsidRPr="00366674">
        <w:rPr>
          <w:rFonts w:ascii="Calibri" w:hAnsi="Calibri"/>
          <w:b/>
          <w:lang w:val="es-ES_tradnl"/>
        </w:rPr>
        <w:t>Guatemala</w:t>
      </w:r>
      <w:r w:rsidRPr="00366674">
        <w:rPr>
          <w:rFonts w:ascii="Calibri" w:hAnsi="Calibri"/>
          <w:b/>
          <w:lang w:val="es-ES_tradnl"/>
        </w:rPr>
        <w:t xml:space="preserve"> </w:t>
      </w:r>
      <w:r w:rsidRPr="00366674">
        <w:rPr>
          <w:rFonts w:ascii="Calibri" w:hAnsi="Calibri"/>
          <w:lang w:val="es-ES_tradnl"/>
        </w:rPr>
        <w:t>y la</w:t>
      </w:r>
      <w:r w:rsidRPr="00366674">
        <w:rPr>
          <w:rFonts w:ascii="Calibri" w:hAnsi="Calibri"/>
          <w:b/>
          <w:lang w:val="es-ES_tradnl"/>
        </w:rPr>
        <w:t xml:space="preserve"> República Dominicana</w:t>
      </w:r>
      <w:r w:rsidR="003A6247" w:rsidRPr="00366674">
        <w:rPr>
          <w:rFonts w:ascii="Calibri" w:hAnsi="Calibri"/>
          <w:lang w:val="es-ES_tradnl"/>
        </w:rPr>
        <w:t xml:space="preserve">. </w:t>
      </w:r>
      <w:r w:rsidR="00801B93" w:rsidRPr="00366674">
        <w:rPr>
          <w:rFonts w:ascii="Calibri" w:hAnsi="Calibri"/>
          <w:lang w:val="es-ES_tradnl"/>
        </w:rPr>
        <w:t xml:space="preserve">Además, en </w:t>
      </w:r>
      <w:r w:rsidR="00277002">
        <w:rPr>
          <w:rFonts w:ascii="Calibri" w:hAnsi="Calibri"/>
          <w:lang w:val="es-ES_tradnl"/>
        </w:rPr>
        <w:t>l</w:t>
      </w:r>
      <w:r w:rsidR="00801B93" w:rsidRPr="00366674">
        <w:rPr>
          <w:rFonts w:ascii="Calibri" w:hAnsi="Calibri"/>
          <w:lang w:val="es-ES_tradnl"/>
        </w:rPr>
        <w:t xml:space="preserve">as Américas </w:t>
      </w:r>
      <w:r w:rsidR="00277002">
        <w:rPr>
          <w:rFonts w:ascii="Calibri" w:hAnsi="Calibri"/>
          <w:lang w:val="es-ES_tradnl"/>
        </w:rPr>
        <w:t xml:space="preserve">esto </w:t>
      </w:r>
      <w:r w:rsidR="00801B93" w:rsidRPr="00366674">
        <w:rPr>
          <w:rFonts w:ascii="Calibri" w:hAnsi="Calibri"/>
          <w:lang w:val="es-ES_tradnl"/>
        </w:rPr>
        <w:t>se observa de manera más general e</w:t>
      </w:r>
      <w:r w:rsidR="003A6247" w:rsidRPr="00366674">
        <w:rPr>
          <w:rFonts w:ascii="Calibri" w:hAnsi="Calibri"/>
          <w:lang w:val="es-ES_tradnl"/>
        </w:rPr>
        <w:t xml:space="preserve">n </w:t>
      </w:r>
      <w:r w:rsidR="003A6247" w:rsidRPr="00366674">
        <w:rPr>
          <w:rFonts w:ascii="Calibri" w:hAnsi="Calibri"/>
          <w:b/>
          <w:lang w:val="es-ES_tradnl"/>
        </w:rPr>
        <w:t>Chile</w:t>
      </w:r>
      <w:r w:rsidR="003A6247" w:rsidRPr="00366674">
        <w:rPr>
          <w:rFonts w:ascii="Calibri" w:hAnsi="Calibri"/>
          <w:lang w:val="es-ES_tradnl"/>
        </w:rPr>
        <w:t xml:space="preserve"> </w:t>
      </w:r>
      <w:r w:rsidR="00801B93" w:rsidRPr="00366674">
        <w:rPr>
          <w:rFonts w:ascii="Calibri" w:hAnsi="Calibri"/>
          <w:lang w:val="es-ES_tradnl"/>
        </w:rPr>
        <w:t>y</w:t>
      </w:r>
      <w:r w:rsidR="003A6247" w:rsidRPr="00366674">
        <w:rPr>
          <w:rFonts w:ascii="Calibri" w:hAnsi="Calibri"/>
          <w:lang w:val="es-ES_tradnl"/>
        </w:rPr>
        <w:t xml:space="preserve"> </w:t>
      </w:r>
      <w:r w:rsidR="003A6247" w:rsidRPr="00366674">
        <w:rPr>
          <w:rFonts w:ascii="Calibri" w:hAnsi="Calibri"/>
          <w:b/>
          <w:lang w:val="es-ES_tradnl"/>
        </w:rPr>
        <w:t>Colombia</w:t>
      </w:r>
      <w:r w:rsidR="003A6247" w:rsidRPr="00366674">
        <w:rPr>
          <w:rFonts w:ascii="Calibri" w:hAnsi="Calibri"/>
          <w:lang w:val="es-ES_tradnl"/>
        </w:rPr>
        <w:t xml:space="preserve">. </w:t>
      </w:r>
      <w:r w:rsidR="00801B93" w:rsidRPr="00366674">
        <w:rPr>
          <w:rFonts w:ascii="Calibri" w:hAnsi="Calibri"/>
          <w:lang w:val="es-ES_tradnl"/>
        </w:rPr>
        <w:t xml:space="preserve">El nivel de elaboración de este concepto varía en las leyes de los diferentes países, al igual que las directrices que estas leyes proporcionan sobre los medios </w:t>
      </w:r>
      <w:r w:rsidR="00AD57D7">
        <w:rPr>
          <w:rFonts w:ascii="Calibri" w:hAnsi="Calibri"/>
          <w:lang w:val="es-ES_tradnl"/>
        </w:rPr>
        <w:t xml:space="preserve">que están </w:t>
      </w:r>
      <w:r w:rsidR="00801B93" w:rsidRPr="00366674">
        <w:rPr>
          <w:rFonts w:ascii="Calibri" w:hAnsi="Calibri"/>
          <w:lang w:val="es-ES_tradnl"/>
        </w:rPr>
        <w:t xml:space="preserve">disponibles para que </w:t>
      </w:r>
      <w:r w:rsidR="00C33C46">
        <w:rPr>
          <w:rFonts w:ascii="Calibri" w:hAnsi="Calibri"/>
          <w:lang w:val="es-ES_tradnl"/>
        </w:rPr>
        <w:t>los</w:t>
      </w:r>
      <w:r w:rsidR="00801B93" w:rsidRPr="00366674">
        <w:rPr>
          <w:rFonts w:ascii="Calibri" w:hAnsi="Calibri"/>
          <w:lang w:val="es-ES_tradnl"/>
        </w:rPr>
        <w:t xml:space="preserve"> responsables de la toma de decisiones puedan resolver este tipo de casos. Por lo tanto, procederemos a estudiar las diferentes leyes; comenzaremos con las más básicas y menos desarrolladas y seguiremos con las más cerradas y reglamentadas</w:t>
      </w:r>
      <w:r w:rsidR="003A6247" w:rsidRPr="00366674">
        <w:rPr>
          <w:rFonts w:ascii="Calibri" w:hAnsi="Calibri"/>
          <w:lang w:val="es-ES_tradnl"/>
        </w:rPr>
        <w:t>.</w:t>
      </w:r>
    </w:p>
    <w:p w14:paraId="06BCBA9E" w14:textId="77777777" w:rsidR="003A6247" w:rsidRPr="00366674" w:rsidRDefault="003A6247" w:rsidP="006928F0">
      <w:pPr>
        <w:pStyle w:val="NoSpacing"/>
        <w:spacing w:line="360" w:lineRule="auto"/>
        <w:contextualSpacing/>
        <w:jc w:val="both"/>
        <w:rPr>
          <w:rFonts w:ascii="Calibri" w:hAnsi="Calibri"/>
          <w:lang w:val="es-ES_tradnl"/>
        </w:rPr>
      </w:pPr>
    </w:p>
    <w:p w14:paraId="114FF460" w14:textId="193D3B37" w:rsidR="003A6247" w:rsidRPr="00366674" w:rsidRDefault="00801B93" w:rsidP="006928F0">
      <w:pPr>
        <w:pStyle w:val="NoSpacing"/>
        <w:spacing w:line="360" w:lineRule="auto"/>
        <w:contextualSpacing/>
        <w:jc w:val="both"/>
        <w:rPr>
          <w:rFonts w:ascii="Calibri" w:hAnsi="Calibri"/>
          <w:lang w:val="es-ES_tradnl"/>
        </w:rPr>
      </w:pPr>
      <w:r w:rsidRPr="00366674">
        <w:rPr>
          <w:rFonts w:ascii="Calibri" w:hAnsi="Calibri"/>
          <w:lang w:val="es-ES_tradnl"/>
        </w:rPr>
        <w:t xml:space="preserve">En algunos países, el marco de las leyes migratorias no proporciona directrices explícitas sobre el enfoque que las autoridades de inmigración deben adoptar al </w:t>
      </w:r>
      <w:r w:rsidR="004D5BC4">
        <w:rPr>
          <w:rFonts w:ascii="Calibri" w:hAnsi="Calibri"/>
          <w:lang w:val="es-ES_tradnl"/>
        </w:rPr>
        <w:t>abordar</w:t>
      </w:r>
      <w:r w:rsidRPr="00366674">
        <w:rPr>
          <w:rFonts w:ascii="Calibri" w:hAnsi="Calibri"/>
          <w:lang w:val="es-ES_tradnl"/>
        </w:rPr>
        <w:t xml:space="preserve"> casos concretos de extranjeros cuya situación migratoria no entra en las reglas normales</w:t>
      </w:r>
      <w:r w:rsidR="007647D0">
        <w:rPr>
          <w:rFonts w:ascii="Calibri" w:hAnsi="Calibri"/>
          <w:lang w:val="es-ES_tradnl"/>
        </w:rPr>
        <w:t>,</w:t>
      </w:r>
      <w:r w:rsidRPr="00366674">
        <w:rPr>
          <w:rFonts w:ascii="Calibri" w:hAnsi="Calibri"/>
          <w:lang w:val="es-ES_tradnl"/>
        </w:rPr>
        <w:t xml:space="preserve"> sino </w:t>
      </w:r>
      <w:r w:rsidR="007647D0">
        <w:rPr>
          <w:rFonts w:ascii="Calibri" w:hAnsi="Calibri"/>
          <w:lang w:val="es-ES_tradnl"/>
        </w:rPr>
        <w:t xml:space="preserve">que </w:t>
      </w:r>
      <w:r w:rsidRPr="00366674">
        <w:rPr>
          <w:rFonts w:ascii="Calibri" w:hAnsi="Calibri"/>
          <w:lang w:val="es-ES_tradnl"/>
        </w:rPr>
        <w:t>requiere</w:t>
      </w:r>
      <w:r w:rsidR="00DE1566">
        <w:rPr>
          <w:rFonts w:ascii="Calibri" w:hAnsi="Calibri"/>
          <w:lang w:val="es-ES_tradnl"/>
        </w:rPr>
        <w:t xml:space="preserve"> consideraciones humanitarias. </w:t>
      </w:r>
      <w:r w:rsidRPr="00366674">
        <w:rPr>
          <w:rFonts w:ascii="Calibri" w:hAnsi="Calibri"/>
          <w:lang w:val="es-ES_tradnl"/>
        </w:rPr>
        <w:t xml:space="preserve">Los enfoques adoptados en estos contextos podrían parecer particularmente </w:t>
      </w:r>
      <w:r w:rsidRPr="0019045E">
        <w:rPr>
          <w:rFonts w:ascii="Calibri" w:hAnsi="Calibri"/>
          <w:i/>
          <w:lang w:val="es-ES_tradnl"/>
        </w:rPr>
        <w:t>ad hoc</w:t>
      </w:r>
      <w:r w:rsidR="00DE1566">
        <w:rPr>
          <w:rFonts w:ascii="Calibri" w:hAnsi="Calibri"/>
          <w:lang w:val="es-ES_tradnl"/>
        </w:rPr>
        <w:t>; p</w:t>
      </w:r>
      <w:r w:rsidR="004C6B54">
        <w:rPr>
          <w:rFonts w:ascii="Calibri" w:hAnsi="Calibri"/>
          <w:lang w:val="es-ES_tradnl"/>
        </w:rPr>
        <w:t>or supuesto que</w:t>
      </w:r>
      <w:r w:rsidRPr="00366674">
        <w:rPr>
          <w:rFonts w:ascii="Calibri" w:hAnsi="Calibri"/>
          <w:lang w:val="es-ES_tradnl"/>
        </w:rPr>
        <w:t xml:space="preserve"> esto sencillamente es el resultado de la falta de directrices proporcionadas por las leyes nacionales. Sin embargo, básicamen</w:t>
      </w:r>
      <w:r w:rsidR="002740CE" w:rsidRPr="00366674">
        <w:rPr>
          <w:rFonts w:ascii="Calibri" w:hAnsi="Calibri"/>
          <w:lang w:val="es-ES_tradnl"/>
        </w:rPr>
        <w:t>t</w:t>
      </w:r>
      <w:r w:rsidRPr="00366674">
        <w:rPr>
          <w:rFonts w:ascii="Calibri" w:hAnsi="Calibri"/>
          <w:lang w:val="es-ES_tradnl"/>
        </w:rPr>
        <w:t xml:space="preserve">e parten de la misma base de </w:t>
      </w:r>
      <w:r w:rsidR="002740CE" w:rsidRPr="00366674">
        <w:rPr>
          <w:rFonts w:ascii="Calibri" w:hAnsi="Calibri"/>
          <w:lang w:val="es-ES_tradnl"/>
        </w:rPr>
        <w:t>discrecionalidad inherente de las autoridades de inmigración nacionales</w:t>
      </w:r>
      <w:r w:rsidR="0019045E">
        <w:rPr>
          <w:rFonts w:ascii="Calibri" w:hAnsi="Calibri"/>
          <w:lang w:val="es-ES_tradnl"/>
        </w:rPr>
        <w:t>,</w:t>
      </w:r>
      <w:r w:rsidR="002740CE" w:rsidRPr="00366674">
        <w:rPr>
          <w:rFonts w:ascii="Calibri" w:hAnsi="Calibri"/>
          <w:lang w:val="es-ES_tradnl"/>
        </w:rPr>
        <w:t xml:space="preserve"> que también constituye la base para las disposiciones textuales adoptadas por otros países para regular situaciones migratorias que requieren consider</w:t>
      </w:r>
      <w:r w:rsidR="0019045E">
        <w:rPr>
          <w:rFonts w:ascii="Calibri" w:hAnsi="Calibri"/>
          <w:lang w:val="es-ES_tradnl"/>
        </w:rPr>
        <w:t xml:space="preserve">aciones </w:t>
      </w:r>
      <w:r w:rsidR="002740CE" w:rsidRPr="00366674">
        <w:rPr>
          <w:rFonts w:ascii="Calibri" w:hAnsi="Calibri"/>
          <w:lang w:val="es-ES_tradnl"/>
        </w:rPr>
        <w:t>humanitarias</w:t>
      </w:r>
      <w:r w:rsidR="003A6247" w:rsidRPr="00366674">
        <w:rPr>
          <w:rFonts w:ascii="Calibri" w:hAnsi="Calibri"/>
          <w:lang w:val="es-ES_tradnl"/>
        </w:rPr>
        <w:t>.</w:t>
      </w:r>
    </w:p>
    <w:p w14:paraId="435ECA76" w14:textId="77777777" w:rsidR="003A6247" w:rsidRPr="00366674" w:rsidRDefault="003A6247" w:rsidP="006928F0">
      <w:pPr>
        <w:pStyle w:val="NoSpacing"/>
        <w:spacing w:line="360" w:lineRule="auto"/>
        <w:contextualSpacing/>
        <w:jc w:val="both"/>
        <w:rPr>
          <w:rFonts w:ascii="Calibri" w:hAnsi="Calibri"/>
          <w:lang w:val="es-ES_tradnl"/>
        </w:rPr>
      </w:pPr>
    </w:p>
    <w:p w14:paraId="2689E490" w14:textId="26C1AF45" w:rsidR="003A6247" w:rsidRPr="00366674" w:rsidRDefault="002740CE" w:rsidP="006928F0">
      <w:pPr>
        <w:pStyle w:val="NoSpacing"/>
        <w:spacing w:line="360" w:lineRule="auto"/>
        <w:contextualSpacing/>
        <w:jc w:val="both"/>
        <w:rPr>
          <w:rFonts w:ascii="Calibri" w:hAnsi="Calibri"/>
          <w:lang w:val="es-ES_tradnl"/>
        </w:rPr>
      </w:pPr>
      <w:r w:rsidRPr="00366674">
        <w:rPr>
          <w:rFonts w:ascii="Calibri" w:hAnsi="Calibri"/>
          <w:lang w:val="es-ES_tradnl"/>
        </w:rPr>
        <w:t>Un ejemplo positivo importante de este enfoque</w:t>
      </w:r>
      <w:r w:rsidR="002567E4" w:rsidRPr="00366674">
        <w:rPr>
          <w:rFonts w:ascii="Calibri" w:hAnsi="Calibri"/>
          <w:lang w:val="es-ES_tradnl"/>
        </w:rPr>
        <w:t xml:space="preserve"> en</w:t>
      </w:r>
      <w:r w:rsidR="00B50799" w:rsidRPr="00366674">
        <w:rPr>
          <w:rFonts w:ascii="Calibri" w:hAnsi="Calibri"/>
          <w:lang w:val="es-ES_tradnl"/>
        </w:rPr>
        <w:t xml:space="preserve"> el contexto de desastres</w:t>
      </w:r>
      <w:r w:rsidRPr="00366674">
        <w:rPr>
          <w:rFonts w:ascii="Calibri" w:hAnsi="Calibri"/>
          <w:lang w:val="es-ES_tradnl"/>
        </w:rPr>
        <w:t xml:space="preserve"> es el de la </w:t>
      </w:r>
      <w:r w:rsidRPr="00366674">
        <w:rPr>
          <w:rFonts w:ascii="Calibri" w:hAnsi="Calibri"/>
          <w:b/>
          <w:lang w:val="es-ES_tradnl"/>
        </w:rPr>
        <w:t>República Dominicana</w:t>
      </w:r>
      <w:r w:rsidRPr="00366674">
        <w:rPr>
          <w:rFonts w:ascii="Calibri" w:hAnsi="Calibri"/>
          <w:lang w:val="es-ES_tradnl"/>
        </w:rPr>
        <w:t xml:space="preserve"> después del </w:t>
      </w:r>
      <w:r w:rsidR="002567E4" w:rsidRPr="00366674">
        <w:rPr>
          <w:rFonts w:ascii="Calibri" w:hAnsi="Calibri"/>
          <w:lang w:val="es-ES_tradnl"/>
        </w:rPr>
        <w:t xml:space="preserve">terremoto de Haití. </w:t>
      </w:r>
      <w:r w:rsidRPr="00366674">
        <w:rPr>
          <w:rFonts w:ascii="Calibri" w:hAnsi="Calibri"/>
          <w:lang w:val="es-ES_tradnl"/>
        </w:rPr>
        <w:t xml:space="preserve">Además de adoptar efectivamente un programa </w:t>
      </w:r>
      <w:r w:rsidRPr="00366674">
        <w:rPr>
          <w:rFonts w:ascii="Calibri" w:hAnsi="Calibri"/>
          <w:i/>
          <w:lang w:val="es-ES_tradnl"/>
        </w:rPr>
        <w:t>de facto</w:t>
      </w:r>
      <w:r w:rsidRPr="00366674">
        <w:rPr>
          <w:rFonts w:ascii="Calibri" w:hAnsi="Calibri"/>
          <w:lang w:val="es-ES_tradnl"/>
        </w:rPr>
        <w:t xml:space="preserve"> para autorizar el ingreso a ciertas categorías de haitianos inmediatamente después del desastre</w:t>
      </w:r>
      <w:r w:rsidR="003A6247" w:rsidRPr="00366674">
        <w:rPr>
          <w:rFonts w:ascii="Calibri" w:hAnsi="Calibri"/>
          <w:lang w:val="es-ES_tradnl"/>
        </w:rPr>
        <w:t>,</w:t>
      </w:r>
      <w:r w:rsidR="003A6247" w:rsidRPr="00366674">
        <w:rPr>
          <w:rStyle w:val="FootnoteReference"/>
          <w:rFonts w:ascii="Calibri" w:hAnsi="Calibri"/>
          <w:lang w:val="es-ES_tradnl"/>
        </w:rPr>
        <w:footnoteReference w:id="264"/>
      </w:r>
      <w:r w:rsidR="003A6247" w:rsidRPr="00366674">
        <w:rPr>
          <w:rFonts w:ascii="Calibri" w:hAnsi="Calibri"/>
          <w:lang w:val="es-ES_tradnl"/>
        </w:rPr>
        <w:t xml:space="preserve"> </w:t>
      </w:r>
      <w:r w:rsidRPr="00366674">
        <w:rPr>
          <w:rFonts w:ascii="Calibri" w:hAnsi="Calibri"/>
          <w:lang w:val="es-ES_tradnl"/>
        </w:rPr>
        <w:t xml:space="preserve">en los meses subsiguientes las autoridades de la República Dominicana </w:t>
      </w:r>
      <w:r w:rsidR="002567E4" w:rsidRPr="00366674">
        <w:rPr>
          <w:rFonts w:ascii="Calibri" w:hAnsi="Calibri"/>
          <w:lang w:val="es-ES_tradnl"/>
        </w:rPr>
        <w:t>concedieron</w:t>
      </w:r>
      <w:r w:rsidRPr="00366674">
        <w:rPr>
          <w:rFonts w:ascii="Calibri" w:hAnsi="Calibri"/>
          <w:lang w:val="es-ES_tradnl"/>
        </w:rPr>
        <w:t xml:space="preserve"> </w:t>
      </w:r>
      <w:r w:rsidRPr="00366674">
        <w:rPr>
          <w:rFonts w:ascii="Calibri" w:hAnsi="Calibri"/>
          <w:lang w:val="es-ES_tradnl"/>
        </w:rPr>
        <w:lastRenderedPageBreak/>
        <w:t>numerosas “visas humanitarias” a ciudadanos haitianos</w:t>
      </w:r>
      <w:r w:rsidR="003A6247" w:rsidRPr="00366674">
        <w:rPr>
          <w:rFonts w:ascii="Calibri" w:hAnsi="Calibri"/>
          <w:lang w:val="es-ES_tradnl"/>
        </w:rPr>
        <w:t>.</w:t>
      </w:r>
      <w:r w:rsidR="003A6247" w:rsidRPr="00366674">
        <w:rPr>
          <w:rStyle w:val="FootnoteReference"/>
          <w:rFonts w:ascii="Calibri" w:hAnsi="Calibri"/>
          <w:lang w:val="es-ES_tradnl"/>
        </w:rPr>
        <w:footnoteReference w:id="265"/>
      </w:r>
      <w:r w:rsidR="003A6247" w:rsidRPr="00366674">
        <w:rPr>
          <w:rFonts w:ascii="Calibri" w:hAnsi="Calibri"/>
          <w:lang w:val="es-ES_tradnl"/>
        </w:rPr>
        <w:t xml:space="preserve"> </w:t>
      </w:r>
      <w:r w:rsidRPr="00366674">
        <w:rPr>
          <w:rFonts w:ascii="Calibri" w:hAnsi="Calibri"/>
          <w:lang w:val="es-ES_tradnl"/>
        </w:rPr>
        <w:t>Estas</w:t>
      </w:r>
      <w:r w:rsidR="002567E4" w:rsidRPr="00366674">
        <w:rPr>
          <w:rFonts w:ascii="Calibri" w:hAnsi="Calibri"/>
          <w:lang w:val="es-ES_tradnl"/>
        </w:rPr>
        <w:t xml:space="preserve"> visas se otorgaron a los familiares de personas que habían sufrido lesiones en el terremoto y que se estaban recuperando y recibiendo atención médica en la República Dominicana, para permitirles cruzar la frontera de ida y regreso para visitar a sus familiares y </w:t>
      </w:r>
      <w:r w:rsidR="00B50799" w:rsidRPr="00366674">
        <w:rPr>
          <w:rFonts w:ascii="Calibri" w:hAnsi="Calibri"/>
          <w:lang w:val="es-ES_tradnl"/>
        </w:rPr>
        <w:t xml:space="preserve">también </w:t>
      </w:r>
      <w:r w:rsidR="002567E4" w:rsidRPr="00366674">
        <w:rPr>
          <w:rFonts w:ascii="Calibri" w:hAnsi="Calibri"/>
          <w:lang w:val="es-ES_tradnl"/>
        </w:rPr>
        <w:t>cumplir con sus compromisos en Haití. La visa se otorgaba como una visa múltiple de un año de vigencia, concedida por razones humanitarias, aunque en las leyes nacionales no existe tal figura. Por consiguiente, el consenso general es que la República Dominicana estaba ejerciendo una autoridad intrínseca al crear estas visas para responder a las circunstancias humanitarias especiales de personas individuales</w:t>
      </w:r>
      <w:r w:rsidR="003A6247" w:rsidRPr="00366674">
        <w:rPr>
          <w:rFonts w:ascii="Calibri" w:hAnsi="Calibri"/>
          <w:lang w:val="es-ES_tradnl"/>
        </w:rPr>
        <w:t>.</w:t>
      </w:r>
    </w:p>
    <w:p w14:paraId="13123E09" w14:textId="77777777" w:rsidR="003A6247" w:rsidRPr="00366674" w:rsidRDefault="003A6247" w:rsidP="006928F0">
      <w:pPr>
        <w:pStyle w:val="NoSpacing"/>
        <w:spacing w:line="360" w:lineRule="auto"/>
        <w:contextualSpacing/>
        <w:jc w:val="both"/>
        <w:rPr>
          <w:rFonts w:ascii="Calibri" w:hAnsi="Calibri"/>
          <w:lang w:val="es-ES_tradnl"/>
        </w:rPr>
      </w:pPr>
    </w:p>
    <w:p w14:paraId="3DE28AF4" w14:textId="73A3F959" w:rsidR="003A6247" w:rsidRPr="00366674" w:rsidRDefault="003A6247" w:rsidP="006928F0">
      <w:pPr>
        <w:pStyle w:val="NoSpacing"/>
        <w:spacing w:line="360" w:lineRule="auto"/>
        <w:contextualSpacing/>
        <w:jc w:val="both"/>
        <w:rPr>
          <w:rFonts w:ascii="Calibri" w:hAnsi="Calibri"/>
          <w:lang w:val="es-ES_tradnl"/>
        </w:rPr>
      </w:pPr>
      <w:r w:rsidRPr="00366674">
        <w:rPr>
          <w:rFonts w:ascii="Calibri" w:hAnsi="Calibri"/>
          <w:b/>
          <w:lang w:val="es-ES_tradnl"/>
        </w:rPr>
        <w:t>Colombia</w:t>
      </w:r>
      <w:r w:rsidRPr="00366674">
        <w:rPr>
          <w:rFonts w:ascii="Calibri" w:hAnsi="Calibri"/>
          <w:lang w:val="es-ES_tradnl"/>
        </w:rPr>
        <w:t xml:space="preserve"> </w:t>
      </w:r>
      <w:r w:rsidR="002567E4" w:rsidRPr="00366674">
        <w:rPr>
          <w:rFonts w:ascii="Calibri" w:hAnsi="Calibri"/>
          <w:lang w:val="es-ES_tradnl"/>
        </w:rPr>
        <w:t xml:space="preserve">es otro país cuyas leyes migratorias nacionales no incluyen directrices específicas para los responsables de la toma de decisiones sobre cómo responder en circunstancias humanitarias especiales. </w:t>
      </w:r>
      <w:r w:rsidR="00B50799" w:rsidRPr="00366674">
        <w:rPr>
          <w:rFonts w:ascii="Calibri" w:hAnsi="Calibri"/>
          <w:lang w:val="es-ES_tradnl"/>
        </w:rPr>
        <w:t xml:space="preserve">Después del terremoto de Haití, las autoridades colombianas </w:t>
      </w:r>
      <w:r w:rsidR="007F5790">
        <w:rPr>
          <w:rFonts w:ascii="Calibri" w:hAnsi="Calibri"/>
          <w:lang w:val="es-ES_tradnl"/>
        </w:rPr>
        <w:t>se encontraron frente a</w:t>
      </w:r>
      <w:r w:rsidR="00B50799" w:rsidRPr="00366674">
        <w:rPr>
          <w:rFonts w:ascii="Calibri" w:hAnsi="Calibri"/>
          <w:lang w:val="es-ES_tradnl"/>
        </w:rPr>
        <w:t xml:space="preserve"> un número reducido de migrantes haitianos. A algunos de ellos se les incluyó en categorías migr</w:t>
      </w:r>
      <w:r w:rsidR="00F51E74">
        <w:rPr>
          <w:rFonts w:ascii="Calibri" w:hAnsi="Calibri"/>
          <w:lang w:val="es-ES_tradnl"/>
        </w:rPr>
        <w:t>atorias regulares tales como la estadía</w:t>
      </w:r>
      <w:r w:rsidR="00B50799" w:rsidRPr="00366674">
        <w:rPr>
          <w:rFonts w:ascii="Calibri" w:hAnsi="Calibri"/>
          <w:lang w:val="es-ES_tradnl"/>
        </w:rPr>
        <w:t xml:space="preserve"> como estudiantes; sin embargo, otros casos individuales de personas que habían presentado solicitudes de asilo presentaban un </w:t>
      </w:r>
      <w:r w:rsidR="007E10FD">
        <w:rPr>
          <w:rFonts w:ascii="Calibri" w:hAnsi="Calibri"/>
          <w:lang w:val="es-ES_tradnl"/>
        </w:rPr>
        <w:t>mayor desafío</w:t>
      </w:r>
      <w:r w:rsidR="00B50799" w:rsidRPr="00366674">
        <w:rPr>
          <w:rFonts w:ascii="Calibri" w:hAnsi="Calibri"/>
          <w:lang w:val="es-ES_tradnl"/>
        </w:rPr>
        <w:t xml:space="preserve">, ya que Colombia consideraba que estos solicitantes no cumplían los criterios legales para obtener la condición de refugiado según lo estipulado en la ley. Por lo tanto, Colombia creó la curiosa figura extralegal de “refugiado por razones humanitarias” como un medio para regularizar la situación de </w:t>
      </w:r>
      <w:r w:rsidR="003338F9">
        <w:rPr>
          <w:rFonts w:ascii="Calibri" w:hAnsi="Calibri"/>
          <w:lang w:val="es-ES_tradnl"/>
        </w:rPr>
        <w:t>estas</w:t>
      </w:r>
      <w:r w:rsidR="00B50799" w:rsidRPr="00366674">
        <w:rPr>
          <w:rFonts w:ascii="Calibri" w:hAnsi="Calibri"/>
          <w:lang w:val="es-ES_tradnl"/>
        </w:rPr>
        <w:t xml:space="preserve"> persona</w:t>
      </w:r>
      <w:r w:rsidR="003338F9">
        <w:rPr>
          <w:rFonts w:ascii="Calibri" w:hAnsi="Calibri"/>
          <w:lang w:val="es-ES_tradnl"/>
        </w:rPr>
        <w:t>s</w:t>
      </w:r>
      <w:r w:rsidR="009A0FB6">
        <w:rPr>
          <w:rFonts w:ascii="Calibri" w:hAnsi="Calibri"/>
          <w:lang w:val="es-ES_tradnl"/>
        </w:rPr>
        <w:t>. Una vez más, esto</w:t>
      </w:r>
      <w:r w:rsidR="00B50799" w:rsidRPr="00366674">
        <w:rPr>
          <w:rFonts w:ascii="Calibri" w:hAnsi="Calibri"/>
          <w:lang w:val="es-ES_tradnl"/>
        </w:rPr>
        <w:t xml:space="preserve"> representa un ejemplo de un enfoque </w:t>
      </w:r>
      <w:r w:rsidR="00B50799" w:rsidRPr="00366674">
        <w:rPr>
          <w:rFonts w:ascii="Calibri" w:hAnsi="Calibri"/>
          <w:i/>
          <w:lang w:val="es-ES_tradnl"/>
        </w:rPr>
        <w:t xml:space="preserve">ad hoc </w:t>
      </w:r>
      <w:r w:rsidR="00B50799" w:rsidRPr="00366674">
        <w:rPr>
          <w:rFonts w:ascii="Calibri" w:hAnsi="Calibri"/>
          <w:lang w:val="es-ES_tradnl"/>
        </w:rPr>
        <w:t>basado en el ejercicio de una autoridad inherente para hacer frente a circunstancias humanitarias de peso</w:t>
      </w:r>
      <w:r w:rsidRPr="00366674">
        <w:rPr>
          <w:rFonts w:ascii="Calibri" w:hAnsi="Calibri"/>
          <w:lang w:val="es-ES_tradnl"/>
        </w:rPr>
        <w:t>.</w:t>
      </w:r>
    </w:p>
    <w:p w14:paraId="36F98882" w14:textId="77777777" w:rsidR="003A6247" w:rsidRPr="00366674" w:rsidRDefault="003A6247" w:rsidP="006928F0">
      <w:pPr>
        <w:pStyle w:val="NoSpacing"/>
        <w:spacing w:line="360" w:lineRule="auto"/>
        <w:contextualSpacing/>
        <w:jc w:val="both"/>
        <w:rPr>
          <w:rFonts w:ascii="Calibri" w:hAnsi="Calibri"/>
          <w:lang w:val="es-ES_tradnl"/>
        </w:rPr>
      </w:pPr>
    </w:p>
    <w:p w14:paraId="1DF6C336" w14:textId="0CF49EF5" w:rsidR="003A6247" w:rsidRPr="00366674" w:rsidRDefault="00B50799" w:rsidP="006928F0">
      <w:pPr>
        <w:pStyle w:val="NoSpacing"/>
        <w:spacing w:line="360" w:lineRule="auto"/>
        <w:contextualSpacing/>
        <w:jc w:val="both"/>
        <w:rPr>
          <w:rFonts w:ascii="Calibri" w:hAnsi="Calibri"/>
          <w:lang w:val="es-ES_tradnl"/>
        </w:rPr>
      </w:pPr>
      <w:r w:rsidRPr="00366674">
        <w:rPr>
          <w:rFonts w:ascii="Calibri" w:hAnsi="Calibri"/>
          <w:lang w:val="es-ES_tradnl"/>
        </w:rPr>
        <w:t>E</w:t>
      </w:r>
      <w:r w:rsidR="00E9334C" w:rsidRPr="00366674">
        <w:rPr>
          <w:rFonts w:ascii="Calibri" w:hAnsi="Calibri"/>
          <w:lang w:val="es-ES_tradnl"/>
        </w:rPr>
        <w:t>xiste una base legal más firme e</w:t>
      </w:r>
      <w:r w:rsidRPr="00366674">
        <w:rPr>
          <w:rFonts w:ascii="Calibri" w:hAnsi="Calibri"/>
          <w:lang w:val="es-ES_tradnl"/>
        </w:rPr>
        <w:t>n los países donde las leyes nacionales por lo menos describen la autoridad de los responsables de la toma de decisiones para adoptar un enfoque especial en los casos donde la situ</w:t>
      </w:r>
      <w:r w:rsidR="00E9334C" w:rsidRPr="00366674">
        <w:rPr>
          <w:rFonts w:ascii="Calibri" w:hAnsi="Calibri"/>
          <w:lang w:val="es-ES_tradnl"/>
        </w:rPr>
        <w:t>ación de la persona lo requiere</w:t>
      </w:r>
      <w:r w:rsidRPr="00366674">
        <w:rPr>
          <w:rFonts w:ascii="Calibri" w:hAnsi="Calibri"/>
          <w:lang w:val="es-ES_tradnl"/>
        </w:rPr>
        <w:t>.</w:t>
      </w:r>
      <w:r w:rsidR="003407AC">
        <w:rPr>
          <w:rFonts w:ascii="Calibri" w:hAnsi="Calibri"/>
          <w:lang w:val="es-ES_tradnl"/>
        </w:rPr>
        <w:t xml:space="preserve"> </w:t>
      </w:r>
      <w:r w:rsidRPr="00366674">
        <w:rPr>
          <w:rFonts w:ascii="Calibri" w:hAnsi="Calibri"/>
          <w:lang w:val="es-ES_tradnl"/>
        </w:rPr>
        <w:t>En los Estados miembros de la CRM, esto ocurre en</w:t>
      </w:r>
      <w:r w:rsidR="003A6247" w:rsidRPr="00366674">
        <w:rPr>
          <w:rFonts w:ascii="Calibri" w:hAnsi="Calibri"/>
          <w:lang w:val="es-ES_tradnl"/>
        </w:rPr>
        <w:t xml:space="preserve"> </w:t>
      </w:r>
      <w:r w:rsidR="003A6247" w:rsidRPr="00366674">
        <w:rPr>
          <w:rFonts w:ascii="Calibri" w:hAnsi="Calibri"/>
          <w:b/>
          <w:lang w:val="es-ES_tradnl"/>
        </w:rPr>
        <w:t>El Salvador</w:t>
      </w:r>
      <w:r w:rsidR="003C73F7">
        <w:rPr>
          <w:rFonts w:ascii="Calibri" w:hAnsi="Calibri"/>
          <w:b/>
          <w:lang w:val="es-ES_tradnl"/>
        </w:rPr>
        <w:t>,</w:t>
      </w:r>
      <w:r w:rsidRPr="00366674">
        <w:rPr>
          <w:rFonts w:ascii="Calibri" w:hAnsi="Calibri"/>
          <w:lang w:val="es-ES_tradnl"/>
        </w:rPr>
        <w:t xml:space="preserve"> y se puede decir que también en </w:t>
      </w:r>
      <w:r w:rsidR="003A6247" w:rsidRPr="00366674">
        <w:rPr>
          <w:rFonts w:ascii="Calibri" w:hAnsi="Calibri"/>
          <w:b/>
          <w:lang w:val="es-ES_tradnl"/>
        </w:rPr>
        <w:t>Guatemala</w:t>
      </w:r>
      <w:r w:rsidR="003A6247" w:rsidRPr="00366674">
        <w:rPr>
          <w:rFonts w:ascii="Calibri" w:hAnsi="Calibri"/>
          <w:lang w:val="es-ES_tradnl"/>
        </w:rPr>
        <w:t xml:space="preserve">. </w:t>
      </w:r>
      <w:r w:rsidRPr="00366674">
        <w:rPr>
          <w:rFonts w:ascii="Calibri" w:hAnsi="Calibri"/>
          <w:lang w:val="es-ES_tradnl"/>
        </w:rPr>
        <w:t xml:space="preserve">Aunque las leyes de estos países no especifican cómo se debe resolver este tipo de solicitudes, sí proporcionan </w:t>
      </w:r>
      <w:r w:rsidR="007E10FD">
        <w:rPr>
          <w:rFonts w:ascii="Calibri" w:hAnsi="Calibri"/>
          <w:lang w:val="es-ES_tradnl"/>
        </w:rPr>
        <w:t xml:space="preserve">expresamente </w:t>
      </w:r>
      <w:r w:rsidRPr="00366674">
        <w:rPr>
          <w:rFonts w:ascii="Calibri" w:hAnsi="Calibri"/>
          <w:lang w:val="es-ES_tradnl"/>
        </w:rPr>
        <w:t xml:space="preserve">una base legal positiva a nivel nacional sobre la cual se puede desarrollar una respuesta </w:t>
      </w:r>
      <w:r w:rsidRPr="00366674">
        <w:rPr>
          <w:rFonts w:ascii="Calibri" w:hAnsi="Calibri"/>
          <w:i/>
          <w:lang w:val="es-ES_tradnl"/>
        </w:rPr>
        <w:t>ad hoc</w:t>
      </w:r>
      <w:r w:rsidRPr="00366674">
        <w:rPr>
          <w:rFonts w:ascii="Calibri" w:hAnsi="Calibri"/>
          <w:lang w:val="es-ES_tradnl"/>
        </w:rPr>
        <w:t xml:space="preserve">. No obstante, en ambos </w:t>
      </w:r>
      <w:r w:rsidR="00E9334C" w:rsidRPr="00366674">
        <w:rPr>
          <w:rFonts w:ascii="Calibri" w:hAnsi="Calibri"/>
          <w:lang w:val="es-ES_tradnl"/>
        </w:rPr>
        <w:t>países</w:t>
      </w:r>
      <w:r w:rsidRPr="00366674">
        <w:rPr>
          <w:rFonts w:ascii="Calibri" w:hAnsi="Calibri"/>
          <w:lang w:val="es-ES_tradnl"/>
        </w:rPr>
        <w:t xml:space="preserve"> los órganos legislati</w:t>
      </w:r>
      <w:r w:rsidR="009045C1">
        <w:rPr>
          <w:rFonts w:ascii="Calibri" w:hAnsi="Calibri"/>
          <w:lang w:val="es-ES_tradnl"/>
        </w:rPr>
        <w:t>vos de estos Estados a</w:t>
      </w:r>
      <w:r w:rsidRPr="00366674">
        <w:rPr>
          <w:rFonts w:ascii="Calibri" w:hAnsi="Calibri"/>
          <w:lang w:val="es-ES_tradnl"/>
        </w:rPr>
        <w:t>ctualmente están debatiendo propuestas para adoptar una disposición para los casos que requieren consideraciones humanitarias, sobre la base del reconocimiento evidente que el marco actual brinda una orientación insuficiente para este tipo de casos</w:t>
      </w:r>
      <w:r w:rsidR="003A6247" w:rsidRPr="00366674">
        <w:rPr>
          <w:rFonts w:ascii="Calibri" w:hAnsi="Calibri"/>
          <w:lang w:val="es-ES_tradnl"/>
        </w:rPr>
        <w:t>.</w:t>
      </w:r>
    </w:p>
    <w:p w14:paraId="1EABBC3F" w14:textId="77777777" w:rsidR="003A6247" w:rsidRPr="00366674" w:rsidRDefault="003A6247" w:rsidP="006928F0">
      <w:pPr>
        <w:pStyle w:val="NoSpacing"/>
        <w:spacing w:line="360" w:lineRule="auto"/>
        <w:contextualSpacing/>
        <w:jc w:val="both"/>
        <w:rPr>
          <w:rFonts w:ascii="Calibri" w:hAnsi="Calibri"/>
          <w:lang w:val="es-ES_tradnl"/>
        </w:rPr>
      </w:pPr>
    </w:p>
    <w:p w14:paraId="3D617742" w14:textId="58AA9CBA" w:rsidR="003A6247" w:rsidRPr="00366674" w:rsidRDefault="000C623E" w:rsidP="000C623E">
      <w:pPr>
        <w:pStyle w:val="NoSpacing"/>
        <w:spacing w:line="360" w:lineRule="auto"/>
        <w:contextualSpacing/>
        <w:jc w:val="both"/>
        <w:rPr>
          <w:rFonts w:ascii="Calibri" w:hAnsi="Calibri"/>
          <w:lang w:val="es-ES_tradnl"/>
        </w:rPr>
      </w:pPr>
      <w:r w:rsidRPr="00366674">
        <w:rPr>
          <w:rFonts w:ascii="Calibri" w:hAnsi="Calibri"/>
          <w:lang w:val="es-ES_tradnl"/>
        </w:rPr>
        <w:lastRenderedPageBreak/>
        <w:t>Así, las leyes migratorias de</w:t>
      </w:r>
      <w:r w:rsidR="003A6247" w:rsidRPr="00366674">
        <w:rPr>
          <w:rFonts w:ascii="Calibri" w:hAnsi="Calibri"/>
          <w:lang w:val="es-ES_tradnl"/>
        </w:rPr>
        <w:t xml:space="preserve"> </w:t>
      </w:r>
      <w:r w:rsidR="003A6247" w:rsidRPr="00366674">
        <w:rPr>
          <w:rFonts w:ascii="Calibri" w:hAnsi="Calibri"/>
          <w:b/>
          <w:lang w:val="es-ES_tradnl"/>
        </w:rPr>
        <w:t>El Salvador</w:t>
      </w:r>
      <w:r w:rsidR="003A6247" w:rsidRPr="00366674">
        <w:rPr>
          <w:rFonts w:ascii="Calibri" w:hAnsi="Calibri"/>
          <w:lang w:val="es-ES_tradnl"/>
        </w:rPr>
        <w:t xml:space="preserve"> </w:t>
      </w:r>
      <w:r w:rsidRPr="00366674">
        <w:rPr>
          <w:rFonts w:ascii="Calibri" w:hAnsi="Calibri"/>
          <w:lang w:val="es-ES_tradnl"/>
        </w:rPr>
        <w:t>contienen una disposición de “facultad discrecional”</w:t>
      </w:r>
      <w:r w:rsidR="003A6247" w:rsidRPr="00366674">
        <w:rPr>
          <w:rFonts w:ascii="Calibri" w:hAnsi="Calibri"/>
          <w:lang w:val="es-ES_tradnl"/>
        </w:rPr>
        <w:t xml:space="preserve"> </w:t>
      </w:r>
      <w:r w:rsidRPr="00366674">
        <w:rPr>
          <w:rFonts w:ascii="Calibri" w:hAnsi="Calibri"/>
          <w:lang w:val="es-ES_tradnl"/>
        </w:rPr>
        <w:t>que confiere al Ministerio del Interior la facultad de</w:t>
      </w:r>
      <w:r w:rsidR="003A6247" w:rsidRPr="00366674">
        <w:rPr>
          <w:rFonts w:ascii="Calibri" w:hAnsi="Calibri"/>
          <w:lang w:val="es-ES_tradnl"/>
        </w:rPr>
        <w:t xml:space="preserve"> </w:t>
      </w:r>
      <w:r w:rsidR="00DA2E60">
        <w:rPr>
          <w:rFonts w:ascii="Calibri" w:hAnsi="Calibri"/>
          <w:lang w:val="es-ES_tradnl"/>
        </w:rPr>
        <w:t>“</w:t>
      </w:r>
      <w:r w:rsidRPr="00366674">
        <w:rPr>
          <w:rFonts w:ascii="Calibri" w:hAnsi="Calibri"/>
          <w:lang w:val="es-ES_tradnl"/>
        </w:rPr>
        <w:t>interpretar y resolver por similitud, o fundado en consideraciones de buen sentido y razón natural, los casos que no estén expresamente contemplados en la presente Ley</w:t>
      </w:r>
      <w:r w:rsidR="00DA2E60">
        <w:rPr>
          <w:rFonts w:ascii="Calibri" w:hAnsi="Calibri"/>
          <w:lang w:val="es-ES_tradnl"/>
        </w:rPr>
        <w:t>”</w:t>
      </w:r>
      <w:r w:rsidR="003A6247" w:rsidRPr="00366674">
        <w:rPr>
          <w:rFonts w:ascii="Calibri" w:hAnsi="Calibri"/>
          <w:lang w:val="es-ES_tradnl"/>
        </w:rPr>
        <w:t>.</w:t>
      </w:r>
      <w:r w:rsidR="003A6247" w:rsidRPr="00366674">
        <w:rPr>
          <w:rStyle w:val="FootnoteReference"/>
          <w:rFonts w:ascii="Calibri" w:hAnsi="Calibri"/>
          <w:lang w:val="es-ES_tradnl"/>
        </w:rPr>
        <w:footnoteReference w:id="266"/>
      </w:r>
      <w:r w:rsidR="003A6247" w:rsidRPr="00366674">
        <w:rPr>
          <w:rFonts w:ascii="Calibri" w:hAnsi="Calibri"/>
          <w:lang w:val="es-ES_tradnl"/>
        </w:rPr>
        <w:t xml:space="preserve"> </w:t>
      </w:r>
      <w:r w:rsidRPr="00366674">
        <w:rPr>
          <w:rFonts w:ascii="Calibri" w:hAnsi="Calibri"/>
          <w:lang w:val="es-ES_tradnl"/>
        </w:rPr>
        <w:t xml:space="preserve">Esto se ha utilizado anteriormente para otorgar la </w:t>
      </w:r>
      <w:r w:rsidR="007A21AC" w:rsidRPr="00366674">
        <w:rPr>
          <w:rFonts w:ascii="Calibri" w:hAnsi="Calibri"/>
          <w:lang w:val="es-ES_tradnl"/>
        </w:rPr>
        <w:t xml:space="preserve">condición de residente temporal a extranjeros que presentaban un nivel apropiado de “vulnerabilidad”. Aunque en El Salvador aún no se han recibido solicitudes de ingreso o estadía de extranjeros afectados por desastres, ésta sería la herramienta que </w:t>
      </w:r>
      <w:r w:rsidR="00066BC9">
        <w:rPr>
          <w:rFonts w:ascii="Calibri" w:hAnsi="Calibri"/>
          <w:lang w:val="es-ES_tradnl"/>
        </w:rPr>
        <w:t>utilizarían</w:t>
      </w:r>
      <w:r w:rsidR="007A21AC" w:rsidRPr="00366674">
        <w:rPr>
          <w:rFonts w:ascii="Calibri" w:hAnsi="Calibri"/>
          <w:lang w:val="es-ES_tradnl"/>
        </w:rPr>
        <w:t xml:space="preserve"> los responsables de la toma de decisiones en tales situaciones. Por otro lado, en las leyes migratorias de </w:t>
      </w:r>
      <w:r w:rsidR="007A21AC" w:rsidRPr="00366674">
        <w:rPr>
          <w:rFonts w:ascii="Calibri" w:hAnsi="Calibri"/>
          <w:b/>
          <w:lang w:val="es-ES_tradnl"/>
        </w:rPr>
        <w:t xml:space="preserve">Guatemala </w:t>
      </w:r>
      <w:r w:rsidR="007A21AC" w:rsidRPr="00366674">
        <w:rPr>
          <w:rFonts w:ascii="Calibri" w:hAnsi="Calibri"/>
          <w:lang w:val="es-ES_tradnl"/>
        </w:rPr>
        <w:t>existe una disposición</w:t>
      </w:r>
      <w:r w:rsidR="004F20A4" w:rsidRPr="00366674">
        <w:rPr>
          <w:rFonts w:ascii="Calibri" w:hAnsi="Calibri"/>
          <w:lang w:val="es-ES_tradnl"/>
        </w:rPr>
        <w:t xml:space="preserve"> similar que permite a las autoridades de inmigración nacionales resolver “casos no previstos” de conformidad con esto</w:t>
      </w:r>
      <w:r w:rsidR="003A6247" w:rsidRPr="00366674">
        <w:rPr>
          <w:rFonts w:ascii="Calibri" w:hAnsi="Calibri"/>
          <w:lang w:val="es-ES_tradnl"/>
        </w:rPr>
        <w:t>,</w:t>
      </w:r>
      <w:r w:rsidR="003A6247" w:rsidRPr="00366674">
        <w:rPr>
          <w:rStyle w:val="FootnoteReference"/>
          <w:rFonts w:ascii="Calibri" w:hAnsi="Calibri"/>
          <w:lang w:val="es-ES_tradnl"/>
        </w:rPr>
        <w:footnoteReference w:id="267"/>
      </w:r>
      <w:r w:rsidR="003A6247" w:rsidRPr="00366674">
        <w:rPr>
          <w:rFonts w:ascii="Calibri" w:hAnsi="Calibri"/>
          <w:lang w:val="es-ES_tradnl"/>
        </w:rPr>
        <w:t xml:space="preserve"> </w:t>
      </w:r>
      <w:r w:rsidR="004F20A4" w:rsidRPr="00366674">
        <w:rPr>
          <w:rFonts w:ascii="Calibri" w:hAnsi="Calibri"/>
          <w:lang w:val="es-ES_tradnl"/>
        </w:rPr>
        <w:t xml:space="preserve">aunque </w:t>
      </w:r>
      <w:r w:rsidR="00A536B2" w:rsidRPr="00366674">
        <w:rPr>
          <w:rFonts w:ascii="Calibri" w:hAnsi="Calibri"/>
          <w:lang w:val="es-ES_tradnl"/>
        </w:rPr>
        <w:t xml:space="preserve">a la fecha </w:t>
      </w:r>
      <w:r w:rsidR="004F20A4" w:rsidRPr="00366674">
        <w:rPr>
          <w:rFonts w:ascii="Calibri" w:hAnsi="Calibri"/>
          <w:lang w:val="es-ES_tradnl"/>
        </w:rPr>
        <w:t>aún no se han recibido solicitudes de inmigración basadas en los efectos de un desastre.</w:t>
      </w:r>
    </w:p>
    <w:p w14:paraId="5F28E58F" w14:textId="77777777" w:rsidR="003A6247" w:rsidRPr="00366674" w:rsidRDefault="003A6247" w:rsidP="000C623E">
      <w:pPr>
        <w:pStyle w:val="NoSpacing"/>
        <w:spacing w:line="360" w:lineRule="auto"/>
        <w:contextualSpacing/>
        <w:jc w:val="both"/>
        <w:rPr>
          <w:rFonts w:ascii="Calibri" w:hAnsi="Calibri"/>
          <w:lang w:val="es-ES_tradnl"/>
        </w:rPr>
      </w:pPr>
    </w:p>
    <w:p w14:paraId="3EFB7CD6" w14:textId="0D807584" w:rsidR="003A6247" w:rsidRPr="00366674" w:rsidRDefault="00A536B2" w:rsidP="006928F0">
      <w:pPr>
        <w:pStyle w:val="NoSpacing"/>
        <w:spacing w:line="360" w:lineRule="auto"/>
        <w:contextualSpacing/>
        <w:jc w:val="both"/>
        <w:rPr>
          <w:rFonts w:ascii="Calibri" w:hAnsi="Calibri"/>
          <w:lang w:val="es-ES_tradnl"/>
        </w:rPr>
      </w:pPr>
      <w:r w:rsidRPr="00366674">
        <w:rPr>
          <w:rFonts w:ascii="Calibri" w:hAnsi="Calibri"/>
          <w:lang w:val="es-ES_tradnl"/>
        </w:rPr>
        <w:t xml:space="preserve">Fuera de la CRM, un ejemplo pertinente es el de </w:t>
      </w:r>
      <w:r w:rsidR="003A6247" w:rsidRPr="00366674">
        <w:rPr>
          <w:rFonts w:ascii="Calibri" w:hAnsi="Calibri"/>
          <w:b/>
          <w:lang w:val="es-ES_tradnl"/>
        </w:rPr>
        <w:t>Chile</w:t>
      </w:r>
      <w:r w:rsidR="003A6247" w:rsidRPr="00366674">
        <w:rPr>
          <w:rFonts w:ascii="Calibri" w:hAnsi="Calibri"/>
          <w:lang w:val="es-ES_tradnl"/>
        </w:rPr>
        <w:t xml:space="preserve">, </w:t>
      </w:r>
      <w:r w:rsidRPr="00366674">
        <w:rPr>
          <w:rFonts w:ascii="Calibri" w:hAnsi="Calibri"/>
          <w:lang w:val="es-ES_tradnl"/>
        </w:rPr>
        <w:t xml:space="preserve">donde se otorgó </w:t>
      </w:r>
      <w:r w:rsidR="005D3C9C" w:rsidRPr="00366674">
        <w:rPr>
          <w:rFonts w:ascii="Calibri" w:hAnsi="Calibri"/>
          <w:lang w:val="es-ES_tradnl"/>
        </w:rPr>
        <w:t>un permiso de residente temporario</w:t>
      </w:r>
      <w:r w:rsidRPr="00366674">
        <w:rPr>
          <w:rFonts w:ascii="Calibri" w:hAnsi="Calibri"/>
          <w:lang w:val="es-ES_tradnl"/>
        </w:rPr>
        <w:t xml:space="preserve"> a algunos haitianos después del terremoto. </w:t>
      </w:r>
      <w:r w:rsidR="008376BF" w:rsidRPr="00366674">
        <w:rPr>
          <w:rFonts w:ascii="Calibri" w:hAnsi="Calibri"/>
          <w:lang w:val="es-ES_tradnl"/>
        </w:rPr>
        <w:t xml:space="preserve">Aunque no fue posible confirmar </w:t>
      </w:r>
      <w:r w:rsidR="005664B8">
        <w:rPr>
          <w:rFonts w:ascii="Calibri" w:hAnsi="Calibri"/>
          <w:lang w:val="es-ES_tradnl"/>
        </w:rPr>
        <w:t>qué</w:t>
      </w:r>
      <w:r w:rsidR="008376BF" w:rsidRPr="00366674">
        <w:rPr>
          <w:rFonts w:ascii="Calibri" w:hAnsi="Calibri"/>
          <w:lang w:val="es-ES_tradnl"/>
        </w:rPr>
        <w:t xml:space="preserve"> enfoque</w:t>
      </w:r>
      <w:r w:rsidR="005274DF">
        <w:rPr>
          <w:rFonts w:ascii="Calibri" w:hAnsi="Calibri"/>
          <w:lang w:val="es-ES_tradnl"/>
        </w:rPr>
        <w:t xml:space="preserve"> legal</w:t>
      </w:r>
      <w:r w:rsidR="005664B8">
        <w:rPr>
          <w:rFonts w:ascii="Calibri" w:hAnsi="Calibri"/>
          <w:lang w:val="es-ES_tradnl"/>
        </w:rPr>
        <w:t xml:space="preserve"> se adoptó</w:t>
      </w:r>
      <w:r w:rsidR="008376BF" w:rsidRPr="00366674">
        <w:rPr>
          <w:rFonts w:ascii="Calibri" w:hAnsi="Calibri"/>
          <w:lang w:val="es-ES_tradnl"/>
        </w:rPr>
        <w:t xml:space="preserve">, </w:t>
      </w:r>
      <w:r w:rsidR="005274DF">
        <w:rPr>
          <w:rFonts w:ascii="Calibri" w:hAnsi="Calibri"/>
          <w:lang w:val="es-ES_tradnl"/>
        </w:rPr>
        <w:t xml:space="preserve">al parecer </w:t>
      </w:r>
      <w:r w:rsidR="001969F9">
        <w:rPr>
          <w:rFonts w:ascii="Calibri" w:hAnsi="Calibri"/>
          <w:lang w:val="es-ES_tradnl"/>
        </w:rPr>
        <w:t xml:space="preserve">esto </w:t>
      </w:r>
      <w:r w:rsidR="005274DF">
        <w:rPr>
          <w:rFonts w:ascii="Calibri" w:hAnsi="Calibri"/>
          <w:lang w:val="es-ES_tradnl"/>
        </w:rPr>
        <w:t>se realizó</w:t>
      </w:r>
      <w:r w:rsidR="008376BF" w:rsidRPr="00366674">
        <w:rPr>
          <w:rFonts w:ascii="Calibri" w:hAnsi="Calibri"/>
          <w:lang w:val="es-ES_tradnl"/>
        </w:rPr>
        <w:t xml:space="preserve"> </w:t>
      </w:r>
      <w:r w:rsidR="005274DF">
        <w:rPr>
          <w:rFonts w:ascii="Calibri" w:hAnsi="Calibri"/>
          <w:lang w:val="es-ES_tradnl"/>
        </w:rPr>
        <w:t>sobre la base de</w:t>
      </w:r>
      <w:r w:rsidR="008376BF" w:rsidRPr="00366674">
        <w:rPr>
          <w:rFonts w:ascii="Calibri" w:hAnsi="Calibri"/>
          <w:lang w:val="es-ES_tradnl"/>
        </w:rPr>
        <w:t xml:space="preserve"> una disposición que permite que las autoridades pertinentes califi</w:t>
      </w:r>
      <w:r w:rsidR="0060107F">
        <w:rPr>
          <w:rFonts w:ascii="Calibri" w:hAnsi="Calibri"/>
          <w:lang w:val="es-ES_tradnl"/>
        </w:rPr>
        <w:t>quen como “residentes temporarios</w:t>
      </w:r>
      <w:r w:rsidR="008376BF" w:rsidRPr="00366674">
        <w:rPr>
          <w:rFonts w:ascii="Calibri" w:hAnsi="Calibri"/>
          <w:lang w:val="es-ES_tradnl"/>
        </w:rPr>
        <w:t>” a ciertos extranjeros que no entran en las reglas regulares</w:t>
      </w:r>
      <w:r w:rsidR="003A6247" w:rsidRPr="00366674">
        <w:rPr>
          <w:rFonts w:ascii="Calibri" w:hAnsi="Calibri"/>
          <w:lang w:val="es-ES_tradnl"/>
        </w:rPr>
        <w:t>.</w:t>
      </w:r>
      <w:r w:rsidR="003A6247" w:rsidRPr="00366674">
        <w:rPr>
          <w:rStyle w:val="FootnoteReference"/>
          <w:rFonts w:ascii="Calibri" w:hAnsi="Calibri"/>
          <w:lang w:val="es-ES_tradnl"/>
        </w:rPr>
        <w:footnoteReference w:id="268"/>
      </w:r>
      <w:r w:rsidR="003A6247" w:rsidRPr="00366674">
        <w:rPr>
          <w:rFonts w:ascii="Calibri" w:hAnsi="Calibri"/>
          <w:lang w:val="es-ES_tradnl"/>
        </w:rPr>
        <w:t xml:space="preserve"> </w:t>
      </w:r>
      <w:r w:rsidR="008376BF" w:rsidRPr="00366674">
        <w:rPr>
          <w:rFonts w:ascii="Calibri" w:hAnsi="Calibri"/>
          <w:lang w:val="es-ES_tradnl"/>
        </w:rPr>
        <w:t>Concretamente</w:t>
      </w:r>
      <w:r w:rsidR="003A6247" w:rsidRPr="00366674">
        <w:rPr>
          <w:rFonts w:ascii="Calibri" w:hAnsi="Calibri"/>
          <w:lang w:val="es-ES_tradnl"/>
        </w:rPr>
        <w:t xml:space="preserve">, </w:t>
      </w:r>
      <w:r w:rsidR="003840B8" w:rsidRPr="00366674">
        <w:rPr>
          <w:rFonts w:ascii="Calibri" w:hAnsi="Calibri"/>
          <w:lang w:val="es-ES_tradnl"/>
        </w:rPr>
        <w:t>el Ministerio del Interior o el Ministerio de Relaciones Exteriores pueden hacer esto en los casos donde la residencia de estas personas es “</w:t>
      </w:r>
      <w:r w:rsidR="005D3C9C" w:rsidRPr="00366674">
        <w:rPr>
          <w:rFonts w:ascii="Calibri" w:hAnsi="Calibri"/>
          <w:lang w:val="es-ES_tradnl"/>
        </w:rPr>
        <w:t>útil o ventajosa o que sus actividades son de interés para el país</w:t>
      </w:r>
      <w:r w:rsidR="003A6247" w:rsidRPr="00366674">
        <w:rPr>
          <w:rFonts w:ascii="Calibri" w:hAnsi="Calibri"/>
          <w:lang w:val="es-ES_tradnl"/>
        </w:rPr>
        <w:t>.</w:t>
      </w:r>
      <w:r w:rsidR="009F0837">
        <w:rPr>
          <w:rFonts w:ascii="Calibri" w:hAnsi="Calibri"/>
          <w:lang w:val="es-ES_tradnl"/>
        </w:rPr>
        <w:t>”</w:t>
      </w:r>
      <w:r w:rsidR="003A6247" w:rsidRPr="00366674">
        <w:rPr>
          <w:rStyle w:val="FootnoteReference"/>
          <w:rFonts w:ascii="Calibri" w:hAnsi="Calibri"/>
          <w:lang w:val="es-ES_tradnl"/>
        </w:rPr>
        <w:footnoteReference w:id="269"/>
      </w:r>
      <w:r w:rsidR="003A6247" w:rsidRPr="00366674">
        <w:rPr>
          <w:rFonts w:ascii="Calibri" w:hAnsi="Calibri"/>
          <w:lang w:val="es-ES_tradnl"/>
        </w:rPr>
        <w:t xml:space="preserve"> Ef</w:t>
      </w:r>
      <w:r w:rsidR="005D3C9C" w:rsidRPr="00366674">
        <w:rPr>
          <w:rFonts w:ascii="Calibri" w:hAnsi="Calibri"/>
          <w:lang w:val="es-ES_tradnl"/>
        </w:rPr>
        <w:t xml:space="preserve">ectivamente, estas autoridades pueden utilizar su discreción para brindar acceso a los extranjeros a una condición migratoria “regular” </w:t>
      </w:r>
      <w:r w:rsidR="004F4375">
        <w:rPr>
          <w:rFonts w:ascii="Calibri" w:hAnsi="Calibri"/>
          <w:lang w:val="es-ES_tradnl"/>
        </w:rPr>
        <w:t>en</w:t>
      </w:r>
      <w:r w:rsidR="005E42BD">
        <w:rPr>
          <w:rFonts w:ascii="Calibri" w:hAnsi="Calibri"/>
          <w:lang w:val="es-ES_tradnl"/>
        </w:rPr>
        <w:t xml:space="preserve"> circunstancias excepcionales. </w:t>
      </w:r>
      <w:r w:rsidR="005D3C9C" w:rsidRPr="00366674">
        <w:rPr>
          <w:rFonts w:ascii="Calibri" w:hAnsi="Calibri"/>
          <w:lang w:val="es-ES_tradnl"/>
        </w:rPr>
        <w:t xml:space="preserve">Al igual que en los casos de El Salvador y Guatemala, </w:t>
      </w:r>
      <w:r w:rsidR="005E42BD">
        <w:rPr>
          <w:rFonts w:ascii="Calibri" w:hAnsi="Calibri"/>
          <w:lang w:val="es-ES_tradnl"/>
        </w:rPr>
        <w:t xml:space="preserve">al parecer </w:t>
      </w:r>
      <w:r w:rsidR="005D3C9C" w:rsidRPr="00366674">
        <w:rPr>
          <w:rFonts w:ascii="Calibri" w:hAnsi="Calibri"/>
          <w:lang w:val="es-ES_tradnl"/>
        </w:rPr>
        <w:t xml:space="preserve">el enfoque general que se adopta </w:t>
      </w:r>
      <w:r w:rsidR="005E42BD">
        <w:rPr>
          <w:rFonts w:ascii="Calibri" w:hAnsi="Calibri"/>
          <w:lang w:val="es-ES_tradnl"/>
        </w:rPr>
        <w:t>es</w:t>
      </w:r>
      <w:r w:rsidR="005D3C9C" w:rsidRPr="00366674">
        <w:rPr>
          <w:rFonts w:ascii="Calibri" w:hAnsi="Calibri"/>
          <w:lang w:val="es-ES_tradnl"/>
        </w:rPr>
        <w:t xml:space="preserve"> incluir a estas personas en una condición migratoria regular en lugar de crear figuras nuevas excepcionales</w:t>
      </w:r>
      <w:r w:rsidR="003A6247" w:rsidRPr="00366674">
        <w:rPr>
          <w:rFonts w:ascii="Calibri" w:hAnsi="Calibri"/>
          <w:lang w:val="es-ES_tradnl"/>
        </w:rPr>
        <w:t>.</w:t>
      </w:r>
    </w:p>
    <w:p w14:paraId="50F0E812" w14:textId="77777777" w:rsidR="003A6247" w:rsidRPr="00366674" w:rsidRDefault="003A6247" w:rsidP="006928F0">
      <w:pPr>
        <w:pStyle w:val="NoSpacing"/>
        <w:spacing w:line="360" w:lineRule="auto"/>
        <w:contextualSpacing/>
        <w:jc w:val="both"/>
        <w:rPr>
          <w:rFonts w:ascii="Calibri" w:hAnsi="Calibri"/>
          <w:lang w:val="es-ES_tradnl"/>
        </w:rPr>
      </w:pPr>
    </w:p>
    <w:p w14:paraId="4503DB92" w14:textId="5F555A76" w:rsidR="003A6247" w:rsidRPr="00366674" w:rsidRDefault="005D3C9C" w:rsidP="006928F0">
      <w:pPr>
        <w:pStyle w:val="NoSpacing"/>
        <w:spacing w:line="360" w:lineRule="auto"/>
        <w:contextualSpacing/>
        <w:jc w:val="both"/>
        <w:rPr>
          <w:rFonts w:ascii="Calibri" w:hAnsi="Calibri"/>
          <w:lang w:val="es-ES_tradnl"/>
        </w:rPr>
      </w:pPr>
      <w:r w:rsidRPr="00366674">
        <w:rPr>
          <w:rFonts w:ascii="Calibri" w:hAnsi="Calibri"/>
          <w:lang w:val="es-ES_tradnl"/>
        </w:rPr>
        <w:t xml:space="preserve">Esta tendencia llega a su máximo desarrollo en </w:t>
      </w:r>
      <w:r w:rsidR="003A6247" w:rsidRPr="00366674">
        <w:rPr>
          <w:rFonts w:ascii="Calibri" w:hAnsi="Calibri"/>
          <w:b/>
          <w:lang w:val="es-ES_tradnl"/>
        </w:rPr>
        <w:t>Canad</w:t>
      </w:r>
      <w:r w:rsidRPr="00366674">
        <w:rPr>
          <w:rFonts w:ascii="Calibri" w:hAnsi="Calibri"/>
          <w:b/>
          <w:lang w:val="es-ES_tradnl"/>
        </w:rPr>
        <w:t>á</w:t>
      </w:r>
      <w:r w:rsidRPr="00366674">
        <w:rPr>
          <w:rFonts w:ascii="Calibri" w:hAnsi="Calibri"/>
          <w:lang w:val="es-ES_tradnl"/>
        </w:rPr>
        <w:t>, donde las leyes confieren la facultad a los oficiales de inmigración de otorgar la condición de residente temp</w:t>
      </w:r>
      <w:r w:rsidR="0080239C">
        <w:rPr>
          <w:rFonts w:ascii="Calibri" w:hAnsi="Calibri"/>
          <w:lang w:val="es-ES_tradnl"/>
        </w:rPr>
        <w:t xml:space="preserve">oral a los extranjeros que son </w:t>
      </w:r>
      <w:r w:rsidRPr="00366674">
        <w:rPr>
          <w:rFonts w:ascii="Calibri" w:hAnsi="Calibri"/>
          <w:lang w:val="es-ES_tradnl"/>
        </w:rPr>
        <w:t xml:space="preserve">inadmisibles o </w:t>
      </w:r>
      <w:r w:rsidR="0080239C">
        <w:rPr>
          <w:rFonts w:ascii="Calibri" w:hAnsi="Calibri"/>
          <w:lang w:val="es-ES_tradnl"/>
        </w:rPr>
        <w:t>que no cumplen con los requisitos</w:t>
      </w:r>
      <w:r w:rsidRPr="00366674">
        <w:rPr>
          <w:rFonts w:ascii="Calibri" w:hAnsi="Calibri"/>
          <w:lang w:val="es-ES_tradnl"/>
        </w:rPr>
        <w:t xml:space="preserve"> de las reglas de inmigración regular</w:t>
      </w:r>
      <w:r w:rsidR="00684DAE">
        <w:rPr>
          <w:rFonts w:ascii="Calibri" w:hAnsi="Calibri"/>
          <w:lang w:val="es-ES_tradnl"/>
        </w:rPr>
        <w:t>,</w:t>
      </w:r>
      <w:r w:rsidRPr="00366674">
        <w:rPr>
          <w:rFonts w:ascii="Calibri" w:hAnsi="Calibri"/>
          <w:lang w:val="es-ES_tradnl"/>
        </w:rPr>
        <w:t xml:space="preserve"> en los casos </w:t>
      </w:r>
      <w:r w:rsidR="0080239C">
        <w:rPr>
          <w:rFonts w:ascii="Calibri" w:hAnsi="Calibri"/>
          <w:lang w:val="es-ES_tradnl"/>
        </w:rPr>
        <w:lastRenderedPageBreak/>
        <w:t>donde se considera</w:t>
      </w:r>
      <w:r w:rsidRPr="00366674">
        <w:rPr>
          <w:rFonts w:ascii="Calibri" w:hAnsi="Calibri"/>
          <w:lang w:val="es-ES_tradnl"/>
        </w:rPr>
        <w:t xml:space="preserve"> que está just</w:t>
      </w:r>
      <w:r w:rsidR="0080239C">
        <w:rPr>
          <w:rFonts w:ascii="Calibri" w:hAnsi="Calibri"/>
          <w:lang w:val="es-ES_tradnl"/>
        </w:rPr>
        <w:t>ificado en tales circunstancias</w:t>
      </w:r>
      <w:r w:rsidR="003A6247" w:rsidRPr="00366674">
        <w:rPr>
          <w:rFonts w:ascii="Calibri" w:hAnsi="Calibri"/>
          <w:lang w:val="es-ES_tradnl"/>
        </w:rPr>
        <w:t>.</w:t>
      </w:r>
      <w:r w:rsidR="003A6247" w:rsidRPr="00366674">
        <w:rPr>
          <w:rStyle w:val="FootnoteReference"/>
          <w:rFonts w:ascii="Calibri" w:hAnsi="Calibri"/>
          <w:lang w:val="es-ES_tradnl"/>
        </w:rPr>
        <w:footnoteReference w:id="270"/>
      </w:r>
      <w:r w:rsidR="003A6247" w:rsidRPr="00366674">
        <w:rPr>
          <w:rFonts w:ascii="Calibri" w:hAnsi="Calibri"/>
          <w:lang w:val="es-ES_tradnl"/>
        </w:rPr>
        <w:t xml:space="preserve"> </w:t>
      </w:r>
      <w:r w:rsidR="00571537" w:rsidRPr="00366674">
        <w:rPr>
          <w:rFonts w:ascii="Calibri" w:hAnsi="Calibri"/>
          <w:lang w:val="es-ES_tradnl"/>
        </w:rPr>
        <w:t>Por lo tanto, aunque se puede decir que la base sobre la cual se puede ejercer esta facultad es más amplia que en algunos de los ejemplos anteriores, el procedimiento está regulado</w:t>
      </w:r>
      <w:r w:rsidR="00D36558">
        <w:rPr>
          <w:rFonts w:ascii="Calibri" w:hAnsi="Calibri"/>
          <w:lang w:val="es-ES_tradnl"/>
        </w:rPr>
        <w:t xml:space="preserve"> con</w:t>
      </w:r>
      <w:r w:rsidR="00571537" w:rsidRPr="00366674">
        <w:rPr>
          <w:rFonts w:ascii="Calibri" w:hAnsi="Calibri"/>
          <w:lang w:val="es-ES_tradnl"/>
        </w:rPr>
        <w:t xml:space="preserve"> mucho más deta</w:t>
      </w:r>
      <w:r w:rsidR="00D36558">
        <w:rPr>
          <w:rFonts w:ascii="Calibri" w:hAnsi="Calibri"/>
          <w:lang w:val="es-ES_tradnl"/>
        </w:rPr>
        <w:t>lle</w:t>
      </w:r>
      <w:r w:rsidR="00571537" w:rsidRPr="00366674">
        <w:rPr>
          <w:rFonts w:ascii="Calibri" w:hAnsi="Calibri"/>
          <w:lang w:val="es-ES_tradnl"/>
        </w:rPr>
        <w:t xml:space="preserve">. Por ejemplo, se especifica que los oficiales de inmigración pueden ejercer </w:t>
      </w:r>
      <w:r w:rsidR="00FA5012">
        <w:rPr>
          <w:rFonts w:ascii="Calibri" w:hAnsi="Calibri"/>
          <w:lang w:val="es-ES_tradnl"/>
        </w:rPr>
        <w:t>estas facultades</w:t>
      </w:r>
      <w:r w:rsidR="00571537" w:rsidRPr="00366674">
        <w:rPr>
          <w:rFonts w:ascii="Calibri" w:hAnsi="Calibri"/>
          <w:lang w:val="es-ES_tradnl"/>
        </w:rPr>
        <w:t xml:space="preserve"> a solicitud de personas que se encuentran en Canadá o fuera del país</w:t>
      </w:r>
      <w:r w:rsidR="003A6247" w:rsidRPr="00366674">
        <w:rPr>
          <w:rFonts w:ascii="Calibri" w:hAnsi="Calibri"/>
          <w:lang w:val="es-ES_tradnl"/>
        </w:rPr>
        <w:t>;</w:t>
      </w:r>
      <w:r w:rsidR="003A6247" w:rsidRPr="00366674">
        <w:rPr>
          <w:rStyle w:val="FootnoteReference"/>
          <w:rFonts w:ascii="Calibri" w:hAnsi="Calibri"/>
          <w:lang w:val="es-ES_tradnl"/>
        </w:rPr>
        <w:footnoteReference w:id="271"/>
      </w:r>
      <w:r w:rsidR="003A6247" w:rsidRPr="00366674">
        <w:rPr>
          <w:rFonts w:ascii="Calibri" w:hAnsi="Calibri"/>
          <w:lang w:val="es-ES_tradnl"/>
        </w:rPr>
        <w:t xml:space="preserve"> </w:t>
      </w:r>
      <w:r w:rsidR="00571537" w:rsidRPr="00366674">
        <w:rPr>
          <w:rFonts w:ascii="Calibri" w:hAnsi="Calibri"/>
          <w:lang w:val="es-ES_tradnl"/>
        </w:rPr>
        <w:t xml:space="preserve">pero además, que no pueden considerar las solicitudes de personas </w:t>
      </w:r>
      <w:r w:rsidR="00F524BA">
        <w:rPr>
          <w:rFonts w:ascii="Calibri" w:hAnsi="Calibri"/>
          <w:lang w:val="es-ES_tradnl"/>
        </w:rPr>
        <w:t>con</w:t>
      </w:r>
      <w:r w:rsidR="00571537" w:rsidRPr="00366674">
        <w:rPr>
          <w:rFonts w:ascii="Calibri" w:hAnsi="Calibri"/>
          <w:lang w:val="es-ES_tradnl"/>
        </w:rPr>
        <w:t xml:space="preserve"> solicitudes de asilo</w:t>
      </w:r>
      <w:r w:rsidR="003A6247" w:rsidRPr="00366674">
        <w:rPr>
          <w:rFonts w:ascii="Calibri" w:hAnsi="Calibri"/>
          <w:lang w:val="es-ES_tradnl"/>
        </w:rPr>
        <w:t xml:space="preserve"> </w:t>
      </w:r>
      <w:r w:rsidR="00F524BA">
        <w:rPr>
          <w:rFonts w:ascii="Calibri" w:hAnsi="Calibri"/>
          <w:lang w:val="es-ES_tradnl"/>
        </w:rPr>
        <w:t>rechazadas, retiradas o abandonadas</w:t>
      </w:r>
      <w:r w:rsidR="00571537" w:rsidRPr="00366674">
        <w:rPr>
          <w:rFonts w:ascii="Calibri" w:hAnsi="Calibri"/>
          <w:lang w:val="es-ES_tradnl"/>
        </w:rPr>
        <w:t xml:space="preserve"> sino </w:t>
      </w:r>
      <w:r w:rsidR="00F2483A" w:rsidRPr="00366674">
        <w:rPr>
          <w:rFonts w:ascii="Calibri" w:hAnsi="Calibri"/>
          <w:lang w:val="es-ES_tradnl"/>
        </w:rPr>
        <w:t xml:space="preserve">hasta </w:t>
      </w:r>
      <w:r w:rsidR="00571537" w:rsidRPr="00366674">
        <w:rPr>
          <w:rFonts w:ascii="Calibri" w:hAnsi="Calibri"/>
          <w:lang w:val="es-ES_tradnl"/>
        </w:rPr>
        <w:t xml:space="preserve">doce meses después de la fecha </w:t>
      </w:r>
      <w:r w:rsidR="00B26140" w:rsidRPr="00366674">
        <w:rPr>
          <w:rFonts w:ascii="Calibri" w:hAnsi="Calibri"/>
          <w:lang w:val="es-ES_tradnl"/>
        </w:rPr>
        <w:t>en que</w:t>
      </w:r>
      <w:r w:rsidR="00571537" w:rsidRPr="00366674">
        <w:rPr>
          <w:rFonts w:ascii="Calibri" w:hAnsi="Calibri"/>
          <w:lang w:val="es-ES_tradnl"/>
        </w:rPr>
        <w:t xml:space="preserve"> esto </w:t>
      </w:r>
      <w:r w:rsidR="005B3358" w:rsidRPr="00366674">
        <w:rPr>
          <w:rFonts w:ascii="Calibri" w:hAnsi="Calibri"/>
          <w:lang w:val="es-ES_tradnl"/>
        </w:rPr>
        <w:t>ocurrió</w:t>
      </w:r>
      <w:r w:rsidR="003A6247" w:rsidRPr="00366674">
        <w:rPr>
          <w:rFonts w:ascii="Calibri" w:hAnsi="Calibri"/>
          <w:lang w:val="es-ES_tradnl"/>
        </w:rPr>
        <w:t>.</w:t>
      </w:r>
      <w:r w:rsidR="003A6247" w:rsidRPr="00366674">
        <w:rPr>
          <w:rStyle w:val="FootnoteReference"/>
          <w:rFonts w:ascii="Calibri" w:hAnsi="Calibri"/>
          <w:lang w:val="es-ES_tradnl"/>
        </w:rPr>
        <w:footnoteReference w:id="272"/>
      </w:r>
      <w:r w:rsidR="003A6247" w:rsidRPr="00366674">
        <w:rPr>
          <w:rFonts w:ascii="Calibri" w:hAnsi="Calibri"/>
          <w:lang w:val="es-ES_tradnl"/>
        </w:rPr>
        <w:t xml:space="preserve"> </w:t>
      </w:r>
    </w:p>
    <w:p w14:paraId="400B527F" w14:textId="77777777" w:rsidR="003A6247" w:rsidRPr="00366674" w:rsidRDefault="003A6247" w:rsidP="006928F0">
      <w:pPr>
        <w:pStyle w:val="NoSpacing"/>
        <w:spacing w:line="360" w:lineRule="auto"/>
        <w:contextualSpacing/>
        <w:jc w:val="both"/>
        <w:rPr>
          <w:rFonts w:ascii="Calibri" w:hAnsi="Calibri"/>
          <w:lang w:val="es-ES_tradnl"/>
        </w:rPr>
      </w:pPr>
    </w:p>
    <w:p w14:paraId="0D689F8B" w14:textId="3BFEA33B" w:rsidR="003A6247" w:rsidRPr="00366674" w:rsidRDefault="00B26140" w:rsidP="006928F0">
      <w:pPr>
        <w:pStyle w:val="NoSpacing"/>
        <w:spacing w:line="360" w:lineRule="auto"/>
        <w:contextualSpacing/>
        <w:jc w:val="both"/>
        <w:rPr>
          <w:rFonts w:ascii="Calibri" w:hAnsi="Calibri"/>
          <w:lang w:val="es-ES_tradnl"/>
        </w:rPr>
      </w:pPr>
      <w:r w:rsidRPr="00366674">
        <w:rPr>
          <w:rFonts w:ascii="Calibri" w:hAnsi="Calibri"/>
          <w:lang w:val="es-ES_tradnl"/>
        </w:rPr>
        <w:t xml:space="preserve">En las leyes migratorias canadienses, la </w:t>
      </w:r>
      <w:r w:rsidR="003539BA">
        <w:rPr>
          <w:rFonts w:ascii="Calibri" w:hAnsi="Calibri"/>
          <w:lang w:val="es-ES_tradnl"/>
        </w:rPr>
        <w:t xml:space="preserve">amplia </w:t>
      </w:r>
      <w:r w:rsidRPr="00366674">
        <w:rPr>
          <w:rFonts w:ascii="Calibri" w:hAnsi="Calibri"/>
          <w:lang w:val="es-ES_tradnl"/>
        </w:rPr>
        <w:t>facultad de discrecionalidad existe junto a una facultad de discrecionalidad separada que se refiere específicamente a consideraciones humanitarias</w:t>
      </w:r>
      <w:r w:rsidR="003A6247" w:rsidRPr="00366674">
        <w:rPr>
          <w:rFonts w:ascii="Calibri" w:hAnsi="Calibri"/>
          <w:lang w:val="es-ES_tradnl"/>
        </w:rPr>
        <w:t>.</w:t>
      </w:r>
      <w:r w:rsidR="003A6247" w:rsidRPr="00366674">
        <w:rPr>
          <w:rStyle w:val="FootnoteReference"/>
          <w:rFonts w:ascii="Calibri" w:hAnsi="Calibri"/>
          <w:lang w:val="es-ES_tradnl"/>
        </w:rPr>
        <w:footnoteReference w:id="273"/>
      </w:r>
      <w:r w:rsidR="003A6247" w:rsidRPr="00366674">
        <w:rPr>
          <w:rFonts w:ascii="Calibri" w:hAnsi="Calibri"/>
          <w:lang w:val="es-ES_tradnl"/>
        </w:rPr>
        <w:t xml:space="preserve"> </w:t>
      </w:r>
      <w:r w:rsidR="003539BA">
        <w:rPr>
          <w:rFonts w:ascii="Calibri" w:hAnsi="Calibri"/>
          <w:lang w:val="es-ES_tradnl"/>
        </w:rPr>
        <w:t>Sin embargo</w:t>
      </w:r>
      <w:r w:rsidRPr="00366674">
        <w:rPr>
          <w:rFonts w:ascii="Calibri" w:hAnsi="Calibri"/>
          <w:lang w:val="es-ES_tradnl"/>
        </w:rPr>
        <w:t>, los temas humanitarios también pueden e</w:t>
      </w:r>
      <w:r w:rsidR="00544ADA">
        <w:rPr>
          <w:rFonts w:ascii="Calibri" w:hAnsi="Calibri"/>
          <w:lang w:val="es-ES_tradnl"/>
        </w:rPr>
        <w:t>ntrar en el ámbito general de la</w:t>
      </w:r>
      <w:r w:rsidR="009A1B52">
        <w:rPr>
          <w:rFonts w:ascii="Calibri" w:hAnsi="Calibri"/>
          <w:lang w:val="es-ES_tradnl"/>
        </w:rPr>
        <w:t>s anteriores</w:t>
      </w:r>
      <w:r w:rsidRPr="00366674">
        <w:rPr>
          <w:rFonts w:ascii="Calibri" w:hAnsi="Calibri"/>
          <w:lang w:val="es-ES_tradnl"/>
        </w:rPr>
        <w:t xml:space="preserve"> y</w:t>
      </w:r>
      <w:r w:rsidR="009A1B52">
        <w:rPr>
          <w:rFonts w:ascii="Calibri" w:hAnsi="Calibri"/>
          <w:lang w:val="es-ES_tradnl"/>
        </w:rPr>
        <w:t>,</w:t>
      </w:r>
      <w:r w:rsidRPr="00366674">
        <w:rPr>
          <w:rFonts w:ascii="Calibri" w:hAnsi="Calibri"/>
          <w:lang w:val="es-ES_tradnl"/>
        </w:rPr>
        <w:t xml:space="preserve"> en muchos casos</w:t>
      </w:r>
      <w:r w:rsidR="009A1B52">
        <w:rPr>
          <w:rFonts w:ascii="Calibri" w:hAnsi="Calibri"/>
          <w:lang w:val="es-ES_tradnl"/>
        </w:rPr>
        <w:t>,</w:t>
      </w:r>
      <w:r w:rsidRPr="00366674">
        <w:rPr>
          <w:rFonts w:ascii="Calibri" w:hAnsi="Calibri"/>
          <w:lang w:val="es-ES_tradnl"/>
        </w:rPr>
        <w:t xml:space="preserve"> los oficiales de los consulados se valen de esto al procesar las solicitudes de visas. Por ejemplo, </w:t>
      </w:r>
      <w:r w:rsidR="005A3B06">
        <w:rPr>
          <w:rFonts w:ascii="Calibri" w:hAnsi="Calibri"/>
          <w:lang w:val="es-ES_tradnl"/>
        </w:rPr>
        <w:t xml:space="preserve">esto </w:t>
      </w:r>
      <w:r w:rsidRPr="00366674">
        <w:rPr>
          <w:rFonts w:ascii="Calibri" w:hAnsi="Calibri"/>
          <w:lang w:val="es-ES_tradnl"/>
        </w:rPr>
        <w:t>se utilizó después del terremoto de Haití como un medio para emitir visas para ciudadanos haitianos que tenían familiares que residían en Canadá</w:t>
      </w:r>
      <w:r w:rsidR="002B26AF">
        <w:rPr>
          <w:rFonts w:ascii="Calibri" w:hAnsi="Calibri"/>
          <w:lang w:val="es-ES_tradnl"/>
        </w:rPr>
        <w:t>,</w:t>
      </w:r>
      <w:r w:rsidRPr="00366674">
        <w:rPr>
          <w:rFonts w:ascii="Calibri" w:hAnsi="Calibri"/>
          <w:lang w:val="es-ES_tradnl"/>
        </w:rPr>
        <w:t xml:space="preserve"> pero que no cumplían todos los requisitos para la reunificación familiar. En otras palabras, la visa no se utilizó en general para permitir el ingreso y estadía sobre una base puramente humanitaria sino para </w:t>
      </w:r>
      <w:r w:rsidR="00493FFB" w:rsidRPr="00366674">
        <w:rPr>
          <w:rFonts w:ascii="Calibri" w:hAnsi="Calibri"/>
          <w:lang w:val="es-ES_tradnl"/>
        </w:rPr>
        <w:t>dejar de</w:t>
      </w:r>
      <w:r w:rsidRPr="00366674">
        <w:rPr>
          <w:rFonts w:ascii="Calibri" w:hAnsi="Calibri"/>
          <w:lang w:val="es-ES_tradnl"/>
        </w:rPr>
        <w:t xml:space="preserve"> aplicar ciertos criterios </w:t>
      </w:r>
      <w:r w:rsidR="00013F08">
        <w:rPr>
          <w:rFonts w:ascii="Calibri" w:hAnsi="Calibri"/>
          <w:lang w:val="es-ES_tradnl"/>
        </w:rPr>
        <w:t>para</w:t>
      </w:r>
      <w:r w:rsidRPr="00366674">
        <w:rPr>
          <w:rFonts w:ascii="Calibri" w:hAnsi="Calibri"/>
          <w:lang w:val="es-ES_tradnl"/>
        </w:rPr>
        <w:t xml:space="preserve"> la</w:t>
      </w:r>
      <w:r w:rsidR="00493FFB" w:rsidRPr="00366674">
        <w:rPr>
          <w:rFonts w:ascii="Calibri" w:hAnsi="Calibri"/>
          <w:lang w:val="es-ES_tradnl"/>
        </w:rPr>
        <w:t>s</w:t>
      </w:r>
      <w:r w:rsidRPr="00366674">
        <w:rPr>
          <w:rFonts w:ascii="Calibri" w:hAnsi="Calibri"/>
          <w:lang w:val="es-ES_tradnl"/>
        </w:rPr>
        <w:t xml:space="preserve"> solicitudes de visa de personas que </w:t>
      </w:r>
      <w:r w:rsidR="00493FFB" w:rsidRPr="00366674">
        <w:rPr>
          <w:rFonts w:ascii="Calibri" w:hAnsi="Calibri"/>
          <w:lang w:val="es-ES_tradnl"/>
        </w:rPr>
        <w:t>no cumplían esos criterios</w:t>
      </w:r>
      <w:r w:rsidR="002B26AF">
        <w:rPr>
          <w:rFonts w:ascii="Calibri" w:hAnsi="Calibri"/>
          <w:lang w:val="es-ES_tradnl"/>
        </w:rPr>
        <w:t>,</w:t>
      </w:r>
      <w:r w:rsidR="00493FFB" w:rsidRPr="00366674">
        <w:rPr>
          <w:rFonts w:ascii="Calibri" w:hAnsi="Calibri"/>
          <w:lang w:val="es-ES_tradnl"/>
        </w:rPr>
        <w:t xml:space="preserve"> pero que </w:t>
      </w:r>
      <w:r w:rsidRPr="00366674">
        <w:rPr>
          <w:rFonts w:ascii="Calibri" w:hAnsi="Calibri"/>
          <w:lang w:val="es-ES_tradnl"/>
        </w:rPr>
        <w:t xml:space="preserve">tenían vínculos evidentes con Canadá. </w:t>
      </w:r>
      <w:r w:rsidR="00493FFB" w:rsidRPr="00366674">
        <w:rPr>
          <w:rFonts w:ascii="Calibri" w:hAnsi="Calibri"/>
          <w:lang w:val="es-ES_tradnl"/>
        </w:rPr>
        <w:t xml:space="preserve">Asimismo, el objetivo no era </w:t>
      </w:r>
      <w:r w:rsidR="00B47BCD">
        <w:rPr>
          <w:rFonts w:ascii="Calibri" w:hAnsi="Calibri"/>
          <w:lang w:val="es-ES_tradnl"/>
        </w:rPr>
        <w:t>autorizar</w:t>
      </w:r>
      <w:r w:rsidR="00493FFB" w:rsidRPr="00366674">
        <w:rPr>
          <w:rFonts w:ascii="Calibri" w:hAnsi="Calibri"/>
          <w:lang w:val="es-ES_tradnl"/>
        </w:rPr>
        <w:t xml:space="preserve"> </w:t>
      </w:r>
      <w:r w:rsidR="00013F08">
        <w:rPr>
          <w:rFonts w:ascii="Calibri" w:hAnsi="Calibri"/>
          <w:lang w:val="es-ES_tradnl"/>
        </w:rPr>
        <w:t>el traslado</w:t>
      </w:r>
      <w:r w:rsidR="00493FFB" w:rsidRPr="00366674">
        <w:rPr>
          <w:rFonts w:ascii="Calibri" w:hAnsi="Calibri"/>
          <w:lang w:val="es-ES_tradnl"/>
        </w:rPr>
        <w:t xml:space="preserve"> permanente de la persona sobre la base de sus lazos familiares sino permitir</w:t>
      </w:r>
      <w:r w:rsidR="00013F08">
        <w:rPr>
          <w:rFonts w:ascii="Calibri" w:hAnsi="Calibri"/>
          <w:lang w:val="es-ES_tradnl"/>
        </w:rPr>
        <w:t xml:space="preserve">le </w:t>
      </w:r>
      <w:r w:rsidR="00493FFB" w:rsidRPr="00366674">
        <w:rPr>
          <w:rFonts w:ascii="Calibri" w:hAnsi="Calibri"/>
          <w:lang w:val="es-ES_tradnl"/>
        </w:rPr>
        <w:t xml:space="preserve">vivir temporalmente con sus familiares en Canadá hasta que la situación de desastre hubiera pasado. </w:t>
      </w:r>
    </w:p>
    <w:p w14:paraId="01BD3CF7" w14:textId="77777777" w:rsidR="003A6247" w:rsidRPr="00366674" w:rsidRDefault="003A6247" w:rsidP="006928F0">
      <w:pPr>
        <w:pStyle w:val="NoSpacing"/>
        <w:spacing w:line="360" w:lineRule="auto"/>
        <w:contextualSpacing/>
        <w:jc w:val="both"/>
        <w:rPr>
          <w:rFonts w:ascii="Calibri" w:hAnsi="Calibri"/>
          <w:lang w:val="es-ES_tradnl"/>
        </w:rPr>
      </w:pPr>
    </w:p>
    <w:p w14:paraId="53D87C50" w14:textId="193E30F6" w:rsidR="008765FD" w:rsidRPr="00366674" w:rsidRDefault="00052A24" w:rsidP="006928F0">
      <w:pPr>
        <w:pStyle w:val="NoSpacing"/>
        <w:spacing w:line="360" w:lineRule="auto"/>
        <w:contextualSpacing/>
        <w:jc w:val="both"/>
        <w:rPr>
          <w:rFonts w:ascii="Calibri" w:hAnsi="Calibri"/>
          <w:lang w:val="es-ES_tradnl"/>
        </w:rPr>
      </w:pPr>
      <w:r w:rsidRPr="00366674">
        <w:rPr>
          <w:rFonts w:ascii="Calibri" w:hAnsi="Calibri"/>
          <w:lang w:val="es-ES_tradnl"/>
        </w:rPr>
        <w:t xml:space="preserve">Junto a estas disposiciones de las leyes migratorias canadienses, existe una disposición separada de </w:t>
      </w:r>
      <w:r w:rsidR="00510D53" w:rsidRPr="00366674">
        <w:rPr>
          <w:rFonts w:ascii="Calibri" w:hAnsi="Calibri"/>
          <w:lang w:val="es-ES_tradnl"/>
        </w:rPr>
        <w:t>una “clase de</w:t>
      </w:r>
      <w:r w:rsidRPr="00366674">
        <w:rPr>
          <w:rFonts w:ascii="Calibri" w:hAnsi="Calibri"/>
          <w:lang w:val="es-ES_tradnl"/>
        </w:rPr>
        <w:t xml:space="preserve"> política</w:t>
      </w:r>
      <w:r w:rsidR="00510D53" w:rsidRPr="00366674">
        <w:rPr>
          <w:rFonts w:ascii="Calibri" w:hAnsi="Calibri"/>
          <w:lang w:val="es-ES_tradnl"/>
        </w:rPr>
        <w:t>s</w:t>
      </w:r>
      <w:r w:rsidRPr="00366674">
        <w:rPr>
          <w:rFonts w:ascii="Calibri" w:hAnsi="Calibri"/>
          <w:lang w:val="es-ES_tradnl"/>
        </w:rPr>
        <w:t xml:space="preserve"> pública</w:t>
      </w:r>
      <w:r w:rsidR="00510D53" w:rsidRPr="00366674">
        <w:rPr>
          <w:rFonts w:ascii="Calibri" w:hAnsi="Calibri"/>
          <w:lang w:val="es-ES_tradnl"/>
        </w:rPr>
        <w:t>s</w:t>
      </w:r>
      <w:r w:rsidRPr="00366674">
        <w:rPr>
          <w:rFonts w:ascii="Calibri" w:hAnsi="Calibri"/>
          <w:lang w:val="es-ES_tradnl"/>
        </w:rPr>
        <w:t>” que permite al ministro ejercer una amp</w:t>
      </w:r>
      <w:r w:rsidR="00AA113F">
        <w:rPr>
          <w:rFonts w:ascii="Calibri" w:hAnsi="Calibri"/>
          <w:lang w:val="es-ES_tradnl"/>
        </w:rPr>
        <w:t xml:space="preserve">lia discrecionalidad al decidir </w:t>
      </w:r>
      <w:r w:rsidRPr="00366674">
        <w:rPr>
          <w:rFonts w:ascii="Calibri" w:hAnsi="Calibri"/>
          <w:lang w:val="es-ES_tradnl"/>
        </w:rPr>
        <w:t>adoptar medidas migratorias especiales para cie</w:t>
      </w:r>
      <w:r w:rsidR="00AA113F">
        <w:rPr>
          <w:rFonts w:ascii="Calibri" w:hAnsi="Calibri"/>
          <w:lang w:val="es-ES_tradnl"/>
        </w:rPr>
        <w:t xml:space="preserve">rtas personas sobre la base de </w:t>
      </w:r>
      <w:r w:rsidRPr="00366674">
        <w:rPr>
          <w:rFonts w:ascii="Calibri" w:hAnsi="Calibri"/>
          <w:lang w:val="es-ES_tradnl"/>
        </w:rPr>
        <w:t>consid</w:t>
      </w:r>
      <w:r w:rsidR="00AA113F">
        <w:rPr>
          <w:rFonts w:ascii="Calibri" w:hAnsi="Calibri"/>
          <w:lang w:val="es-ES_tradnl"/>
        </w:rPr>
        <w:t>eraciones de políticas públicas</w:t>
      </w:r>
      <w:r w:rsidR="008765FD" w:rsidRPr="00366674">
        <w:rPr>
          <w:rFonts w:ascii="Calibri" w:hAnsi="Calibri"/>
          <w:lang w:val="es-ES_tradnl"/>
        </w:rPr>
        <w:t>.</w:t>
      </w:r>
      <w:r w:rsidR="008765FD" w:rsidRPr="00366674">
        <w:rPr>
          <w:rStyle w:val="FootnoteReference"/>
          <w:rFonts w:ascii="Calibri" w:hAnsi="Calibri"/>
          <w:lang w:val="es-ES_tradnl"/>
        </w:rPr>
        <w:footnoteReference w:id="274"/>
      </w:r>
      <w:r w:rsidR="008765FD" w:rsidRPr="00366674">
        <w:rPr>
          <w:rFonts w:ascii="Calibri" w:hAnsi="Calibri"/>
          <w:lang w:val="es-ES_tradnl"/>
        </w:rPr>
        <w:t xml:space="preserve"> </w:t>
      </w:r>
      <w:r w:rsidR="00A357FF" w:rsidRPr="00366674">
        <w:rPr>
          <w:rFonts w:ascii="Calibri" w:hAnsi="Calibri"/>
          <w:lang w:val="es-ES_tradnl"/>
        </w:rPr>
        <w:t>Aunque esta disposición de</w:t>
      </w:r>
      <w:r w:rsidR="00510D53" w:rsidRPr="00366674">
        <w:rPr>
          <w:rFonts w:ascii="Calibri" w:hAnsi="Calibri"/>
          <w:lang w:val="es-ES_tradnl"/>
        </w:rPr>
        <w:t xml:space="preserve"> </w:t>
      </w:r>
      <w:r w:rsidR="00A357FF" w:rsidRPr="00366674">
        <w:rPr>
          <w:rFonts w:ascii="Calibri" w:hAnsi="Calibri"/>
          <w:lang w:val="es-ES_tradnl"/>
        </w:rPr>
        <w:t>“</w:t>
      </w:r>
      <w:r w:rsidR="00510D53" w:rsidRPr="00366674">
        <w:rPr>
          <w:rFonts w:ascii="Calibri" w:hAnsi="Calibri"/>
          <w:lang w:val="es-ES_tradnl"/>
        </w:rPr>
        <w:t>clase de políticas públicas</w:t>
      </w:r>
      <w:r w:rsidR="00A357FF" w:rsidRPr="00366674">
        <w:rPr>
          <w:rFonts w:ascii="Calibri" w:hAnsi="Calibri"/>
          <w:lang w:val="es-ES_tradnl"/>
        </w:rPr>
        <w:t>”</w:t>
      </w:r>
      <w:r w:rsidR="00510D53" w:rsidRPr="00366674">
        <w:rPr>
          <w:rFonts w:ascii="Calibri" w:hAnsi="Calibri"/>
          <w:lang w:val="es-ES_tradnl"/>
        </w:rPr>
        <w:t xml:space="preserve"> está ubicada dentro del marco de las facultades para tomar medidas en beneficio de extranjeros </w:t>
      </w:r>
      <w:r w:rsidR="00510D53" w:rsidRPr="00366674">
        <w:rPr>
          <w:rFonts w:ascii="Calibri" w:hAnsi="Calibri"/>
          <w:lang w:val="es-ES_tradnl"/>
        </w:rPr>
        <w:lastRenderedPageBreak/>
        <w:t xml:space="preserve">individuales </w:t>
      </w:r>
      <w:r w:rsidR="00A357FF" w:rsidRPr="00366674">
        <w:rPr>
          <w:rFonts w:ascii="Calibri" w:hAnsi="Calibri"/>
          <w:lang w:val="es-ES_tradnl"/>
        </w:rPr>
        <w:t>por</w:t>
      </w:r>
      <w:r w:rsidR="00510D53" w:rsidRPr="00366674">
        <w:rPr>
          <w:rFonts w:ascii="Calibri" w:hAnsi="Calibri"/>
          <w:lang w:val="es-ES_tradnl"/>
        </w:rPr>
        <w:t xml:space="preserve"> consideraciones humanitarias y de compasión</w:t>
      </w:r>
      <w:r w:rsidR="008765FD" w:rsidRPr="00366674">
        <w:rPr>
          <w:rFonts w:ascii="Calibri" w:hAnsi="Calibri"/>
          <w:lang w:val="es-ES_tradnl"/>
        </w:rPr>
        <w:t>,</w:t>
      </w:r>
      <w:r w:rsidR="008765FD" w:rsidRPr="00366674">
        <w:rPr>
          <w:rStyle w:val="FootnoteReference"/>
          <w:rFonts w:ascii="Calibri" w:hAnsi="Calibri"/>
          <w:lang w:val="es-ES_tradnl"/>
        </w:rPr>
        <w:footnoteReference w:id="275"/>
      </w:r>
      <w:r w:rsidR="008765FD" w:rsidRPr="00366674">
        <w:rPr>
          <w:rFonts w:ascii="Calibri" w:hAnsi="Calibri"/>
          <w:lang w:val="es-ES_tradnl"/>
        </w:rPr>
        <w:t xml:space="preserve"> </w:t>
      </w:r>
      <w:r w:rsidR="00A357FF" w:rsidRPr="00366674">
        <w:rPr>
          <w:rFonts w:ascii="Calibri" w:hAnsi="Calibri"/>
          <w:lang w:val="es-ES_tradnl"/>
        </w:rPr>
        <w:t xml:space="preserve">en la práctica </w:t>
      </w:r>
      <w:r w:rsidR="00510D53" w:rsidRPr="00366674">
        <w:rPr>
          <w:rFonts w:ascii="Calibri" w:hAnsi="Calibri"/>
          <w:lang w:val="es-ES_tradnl"/>
        </w:rPr>
        <w:t xml:space="preserve">suele aplicarse </w:t>
      </w:r>
      <w:r w:rsidR="00AA113F">
        <w:rPr>
          <w:rFonts w:ascii="Calibri" w:hAnsi="Calibri"/>
          <w:lang w:val="es-ES_tradnl"/>
        </w:rPr>
        <w:t>par</w:t>
      </w:r>
      <w:r w:rsidR="00510D53" w:rsidRPr="00366674">
        <w:rPr>
          <w:rFonts w:ascii="Calibri" w:hAnsi="Calibri"/>
          <w:lang w:val="es-ES_tradnl"/>
        </w:rPr>
        <w:t>a las clases de personas que se encuentran en una situación similar a la de los refugiados (pero que podrí</w:t>
      </w:r>
      <w:r w:rsidR="00A357FF" w:rsidRPr="00366674">
        <w:rPr>
          <w:rFonts w:ascii="Calibri" w:hAnsi="Calibri"/>
          <w:lang w:val="es-ES_tradnl"/>
        </w:rPr>
        <w:t>an no calificar como refugiados)</w:t>
      </w:r>
      <w:r w:rsidR="00510D53" w:rsidRPr="00366674">
        <w:rPr>
          <w:rFonts w:ascii="Calibri" w:hAnsi="Calibri"/>
          <w:lang w:val="es-ES_tradnl"/>
        </w:rPr>
        <w:t xml:space="preserve">. A la fecha, no se ha utilizado </w:t>
      </w:r>
      <w:r w:rsidR="00017CA8" w:rsidRPr="00366674">
        <w:rPr>
          <w:rFonts w:ascii="Calibri" w:hAnsi="Calibri"/>
          <w:lang w:val="es-ES_tradnl"/>
        </w:rPr>
        <w:t>para autorizar la admisión y estadía ú</w:t>
      </w:r>
      <w:r w:rsidR="00A357FF" w:rsidRPr="00366674">
        <w:rPr>
          <w:rFonts w:ascii="Calibri" w:hAnsi="Calibri"/>
          <w:lang w:val="es-ES_tradnl"/>
        </w:rPr>
        <w:t xml:space="preserve">nicamente </w:t>
      </w:r>
      <w:r w:rsidR="00AA113F">
        <w:rPr>
          <w:rFonts w:ascii="Calibri" w:hAnsi="Calibri"/>
          <w:lang w:val="es-ES_tradnl"/>
        </w:rPr>
        <w:t>para personas afectadas por</w:t>
      </w:r>
      <w:r w:rsidR="00017CA8" w:rsidRPr="00366674">
        <w:rPr>
          <w:rFonts w:ascii="Calibri" w:hAnsi="Calibri"/>
          <w:lang w:val="es-ES_tradnl"/>
        </w:rPr>
        <w:t xml:space="preserve"> un desastre repentino pr</w:t>
      </w:r>
      <w:r w:rsidR="00A357FF" w:rsidRPr="00366674">
        <w:rPr>
          <w:rFonts w:ascii="Calibri" w:hAnsi="Calibri"/>
          <w:lang w:val="es-ES_tradnl"/>
        </w:rPr>
        <w:t>ovocado por una amenaza natural; s</w:t>
      </w:r>
      <w:r w:rsidR="00017CA8" w:rsidRPr="00366674">
        <w:rPr>
          <w:rFonts w:ascii="Calibri" w:hAnsi="Calibri"/>
          <w:lang w:val="es-ES_tradnl"/>
        </w:rPr>
        <w:t xml:space="preserve">in embargo, se aplicó a la clase de víctimas haitianas de violencia sexual y de género después del terremoto de 2010. Por consiguiente, aunque las leyes estipulan una facultad general que se puede ejercer para </w:t>
      </w:r>
      <w:r w:rsidR="00A357FF" w:rsidRPr="00366674">
        <w:rPr>
          <w:rFonts w:ascii="Calibri" w:hAnsi="Calibri"/>
          <w:lang w:val="es-ES_tradnl"/>
        </w:rPr>
        <w:t>resolver</w:t>
      </w:r>
      <w:r w:rsidR="00017CA8" w:rsidRPr="00366674">
        <w:rPr>
          <w:rFonts w:ascii="Calibri" w:hAnsi="Calibri"/>
          <w:lang w:val="es-ES_tradnl"/>
        </w:rPr>
        <w:t xml:space="preserve"> casos individuales, en la práctica suele utilizar</w:t>
      </w:r>
      <w:r w:rsidR="005B3E8A">
        <w:rPr>
          <w:rFonts w:ascii="Calibri" w:hAnsi="Calibri"/>
          <w:lang w:val="es-ES_tradnl"/>
        </w:rPr>
        <w:t>se por razones humanitarias, para</w:t>
      </w:r>
      <w:r w:rsidR="00017CA8" w:rsidRPr="00366674">
        <w:rPr>
          <w:rFonts w:ascii="Calibri" w:hAnsi="Calibri"/>
          <w:lang w:val="es-ES_tradnl"/>
        </w:rPr>
        <w:t xml:space="preserve"> clase</w:t>
      </w:r>
      <w:r w:rsidR="005B3E8A">
        <w:rPr>
          <w:rFonts w:ascii="Calibri" w:hAnsi="Calibri"/>
          <w:lang w:val="es-ES_tradnl"/>
        </w:rPr>
        <w:t>s específicas</w:t>
      </w:r>
      <w:r w:rsidR="00017CA8" w:rsidRPr="00366674">
        <w:rPr>
          <w:rFonts w:ascii="Calibri" w:hAnsi="Calibri"/>
          <w:lang w:val="es-ES_tradnl"/>
        </w:rPr>
        <w:t xml:space="preserve"> y para grupos que se encuentran en una situación similar a la de los refugiados. </w:t>
      </w:r>
      <w:r w:rsidR="00A357FF" w:rsidRPr="00366674">
        <w:rPr>
          <w:rFonts w:ascii="Calibri" w:hAnsi="Calibri"/>
          <w:lang w:val="es-ES_tradnl"/>
        </w:rPr>
        <w:t>S</w:t>
      </w:r>
      <w:r w:rsidR="00017CA8" w:rsidRPr="00366674">
        <w:rPr>
          <w:rFonts w:ascii="Calibri" w:hAnsi="Calibri"/>
          <w:lang w:val="es-ES_tradnl"/>
        </w:rPr>
        <w:t>e puede decir que esta disposición también podr</w:t>
      </w:r>
      <w:r w:rsidR="00D243E0">
        <w:rPr>
          <w:rFonts w:ascii="Calibri" w:hAnsi="Calibri"/>
          <w:lang w:val="es-ES_tradnl"/>
        </w:rPr>
        <w:t>ía estar ubicada en la sección sobre</w:t>
      </w:r>
      <w:r w:rsidR="00017CA8" w:rsidRPr="00366674">
        <w:rPr>
          <w:rFonts w:ascii="Calibri" w:hAnsi="Calibri"/>
          <w:lang w:val="es-ES_tradnl"/>
        </w:rPr>
        <w:t xml:space="preserve"> derecho de refugiados</w:t>
      </w:r>
      <w:r w:rsidR="00FD0CB5" w:rsidRPr="00366674">
        <w:rPr>
          <w:rFonts w:ascii="Calibri" w:hAnsi="Calibri"/>
          <w:lang w:val="es-ES_tradnl"/>
        </w:rPr>
        <w:t>.</w:t>
      </w:r>
      <w:r w:rsidR="00FD0CB5" w:rsidRPr="00366674">
        <w:rPr>
          <w:rStyle w:val="FootnoteReference"/>
          <w:rFonts w:ascii="Calibri" w:hAnsi="Calibri"/>
          <w:lang w:val="es-ES_tradnl"/>
        </w:rPr>
        <w:footnoteReference w:id="276"/>
      </w:r>
    </w:p>
    <w:p w14:paraId="3325E5D4" w14:textId="77777777" w:rsidR="008765FD" w:rsidRPr="00366674" w:rsidRDefault="008765FD" w:rsidP="006928F0">
      <w:pPr>
        <w:pStyle w:val="NoSpacing"/>
        <w:spacing w:line="360" w:lineRule="auto"/>
        <w:contextualSpacing/>
        <w:jc w:val="both"/>
        <w:rPr>
          <w:rFonts w:ascii="Calibri" w:hAnsi="Calibri"/>
          <w:lang w:val="es-ES_tradnl"/>
        </w:rPr>
      </w:pPr>
    </w:p>
    <w:p w14:paraId="4FEEBB8C" w14:textId="0DE22147" w:rsidR="003A6247" w:rsidRPr="00366674" w:rsidRDefault="00A236F3" w:rsidP="006928F0">
      <w:pPr>
        <w:pStyle w:val="NoSpacing"/>
        <w:spacing w:line="360" w:lineRule="auto"/>
        <w:contextualSpacing/>
        <w:jc w:val="both"/>
        <w:rPr>
          <w:rFonts w:ascii="Calibri" w:hAnsi="Calibri"/>
          <w:lang w:val="es-ES_tradnl"/>
        </w:rPr>
      </w:pPr>
      <w:r>
        <w:rPr>
          <w:rFonts w:ascii="Calibri" w:hAnsi="Calibri"/>
          <w:lang w:val="es-ES_tradnl"/>
        </w:rPr>
        <w:t xml:space="preserve">En general, podemos ver que </w:t>
      </w:r>
      <w:r w:rsidR="00691422" w:rsidRPr="00366674">
        <w:rPr>
          <w:rFonts w:ascii="Calibri" w:hAnsi="Calibri"/>
          <w:lang w:val="es-ES_tradnl"/>
        </w:rPr>
        <w:t>muchos Estados de las Américas (y particularmente los Estados miembros de la CRM) han utilizado sus facultades de discrecionalidad inherente en el ámbito del control fronterizo y migratorio para resolver casos individuales excepcionales que no entran en las reglas migratorias regulares</w:t>
      </w:r>
      <w:r w:rsidR="00043BDF">
        <w:rPr>
          <w:rFonts w:ascii="Calibri" w:hAnsi="Calibri"/>
          <w:lang w:val="es-ES_tradnl"/>
        </w:rPr>
        <w:t>,</w:t>
      </w:r>
      <w:r w:rsidR="00691422" w:rsidRPr="00366674">
        <w:rPr>
          <w:rFonts w:ascii="Calibri" w:hAnsi="Calibri"/>
          <w:lang w:val="es-ES_tradnl"/>
        </w:rPr>
        <w:t xml:space="preserve"> pero que demuestran tener un aspecto humanitario de peso. No en todos estos Estados se han recibido solicitudes de inmigración de personas que han sido afectados por un desastre que ocurrió en otro país. Sin embargo, entre los que sí han enfrentado tal situación, con frecuencia </w:t>
      </w:r>
      <w:r w:rsidRPr="00366674">
        <w:rPr>
          <w:rFonts w:ascii="Calibri" w:hAnsi="Calibri"/>
          <w:lang w:val="es-ES_tradnl"/>
        </w:rPr>
        <w:t xml:space="preserve">se han utilizado </w:t>
      </w:r>
      <w:r w:rsidR="00691422" w:rsidRPr="00366674">
        <w:rPr>
          <w:rFonts w:ascii="Calibri" w:hAnsi="Calibri"/>
          <w:lang w:val="es-ES_tradnl"/>
        </w:rPr>
        <w:t xml:space="preserve">estas facultades de discrecionalidad para resolver casos individuales de esta naturaleza en beneficio de los solicitantes. Cabe destacar que no solo se han aplicado en situaciones de personas con necesidad de regularizar su condición migratoria en el país sino además, para facilitar el viaje e ingreso al país por razones humanitarias. </w:t>
      </w:r>
    </w:p>
    <w:p w14:paraId="149DD948" w14:textId="77777777" w:rsidR="003A6247" w:rsidRPr="00366674" w:rsidRDefault="003A6247" w:rsidP="006928F0">
      <w:pPr>
        <w:pStyle w:val="NoSpacing"/>
        <w:spacing w:line="360" w:lineRule="auto"/>
        <w:contextualSpacing/>
        <w:jc w:val="both"/>
        <w:rPr>
          <w:rFonts w:ascii="Calibri" w:hAnsi="Calibri"/>
          <w:lang w:val="es-ES_tradnl"/>
        </w:rPr>
      </w:pPr>
    </w:p>
    <w:p w14:paraId="06A55675" w14:textId="64A9271A" w:rsidR="003A6247" w:rsidRPr="00366674" w:rsidRDefault="004C6B54" w:rsidP="006928F0">
      <w:pPr>
        <w:pStyle w:val="NoSpacing"/>
        <w:spacing w:line="360" w:lineRule="auto"/>
        <w:contextualSpacing/>
        <w:jc w:val="both"/>
        <w:rPr>
          <w:rFonts w:ascii="Calibri" w:hAnsi="Calibri"/>
          <w:lang w:val="es-ES_tradnl"/>
        </w:rPr>
      </w:pPr>
      <w:r>
        <w:rPr>
          <w:rFonts w:ascii="Calibri" w:hAnsi="Calibri"/>
          <w:lang w:val="es-ES_tradnl"/>
        </w:rPr>
        <w:t>Por supuesto que</w:t>
      </w:r>
      <w:r w:rsidR="00C427B7" w:rsidRPr="00366674">
        <w:rPr>
          <w:rFonts w:ascii="Calibri" w:hAnsi="Calibri"/>
          <w:lang w:val="es-ES_tradnl"/>
        </w:rPr>
        <w:t xml:space="preserve"> el hecho que estas facultades estén tan afianzadas en la discrecionalidad de los Estados soberanos significa que se expresan de forma legal </w:t>
      </w:r>
      <w:r w:rsidR="00625AA9" w:rsidRPr="00366674">
        <w:rPr>
          <w:rFonts w:ascii="Calibri" w:hAnsi="Calibri"/>
          <w:lang w:val="es-ES_tradnl"/>
        </w:rPr>
        <w:t>y se ejercen de diversas maneras.</w:t>
      </w:r>
      <w:r w:rsidR="003A6247" w:rsidRPr="00366674">
        <w:rPr>
          <w:rFonts w:ascii="Calibri" w:hAnsi="Calibri"/>
          <w:lang w:val="es-ES_tradnl"/>
        </w:rPr>
        <w:t xml:space="preserve"> </w:t>
      </w:r>
      <w:r w:rsidR="00043BDF">
        <w:rPr>
          <w:rFonts w:ascii="Calibri" w:hAnsi="Calibri"/>
          <w:lang w:val="es-ES_tradnl"/>
        </w:rPr>
        <w:t>Sin embargo, p</w:t>
      </w:r>
      <w:r w:rsidR="00625AA9" w:rsidRPr="00366674">
        <w:rPr>
          <w:rFonts w:ascii="Calibri" w:hAnsi="Calibri"/>
          <w:lang w:val="es-ES_tradnl"/>
        </w:rPr>
        <w:t xml:space="preserve">articularmente en los casos donde no se estipulan explícitamente en las leyes migratorias, las acciones resultantes pueden adoptar una forma bastante </w:t>
      </w:r>
      <w:r w:rsidR="00625AA9" w:rsidRPr="00366674">
        <w:rPr>
          <w:rFonts w:ascii="Calibri" w:hAnsi="Calibri"/>
          <w:i/>
          <w:lang w:val="es-ES_tradnl"/>
        </w:rPr>
        <w:t>ad hoc</w:t>
      </w:r>
      <w:r w:rsidR="00625AA9" w:rsidRPr="00366674">
        <w:rPr>
          <w:rFonts w:ascii="Calibri" w:hAnsi="Calibri"/>
          <w:lang w:val="es-ES_tradnl"/>
        </w:rPr>
        <w:t xml:space="preserve">. No obstante, cabe destacar que en los casos donde las leyes migratorias nacionales estipulan tales facultades, existe una clara tendencia de resolver este tipo de casos excepcionales a través del otorgamiento de una condición migratoria reconocida y regulada adecuadamente, que usualmente es la de residente </w:t>
      </w:r>
      <w:r w:rsidR="00625AA9" w:rsidRPr="00366674">
        <w:rPr>
          <w:rFonts w:ascii="Calibri" w:hAnsi="Calibri"/>
          <w:lang w:val="es-ES_tradnl"/>
        </w:rPr>
        <w:lastRenderedPageBreak/>
        <w:t>temporal. En otras palabras, en estos países las autoridades de inmigración suelen otorgar una condición “regular” en lugar de crear una condición nueva y excepcional al enfrentar casos de personas con circunstancias humanitarias de peso que caen fuera de las reglas. Sin embargo, en general el ejercicio de tales facultades es intrínsecamente discrecional, más que obligatorio.</w:t>
      </w:r>
    </w:p>
    <w:p w14:paraId="0FF27BEE" w14:textId="77777777" w:rsidR="003A6247" w:rsidRPr="00366674" w:rsidRDefault="003A6247" w:rsidP="006928F0">
      <w:pPr>
        <w:pStyle w:val="NoSpacing"/>
        <w:spacing w:line="360" w:lineRule="auto"/>
        <w:contextualSpacing/>
        <w:jc w:val="both"/>
        <w:rPr>
          <w:rFonts w:ascii="Calibri" w:hAnsi="Calibri"/>
          <w:lang w:val="es-ES_tradnl"/>
        </w:rPr>
      </w:pPr>
    </w:p>
    <w:p w14:paraId="6489207E" w14:textId="58C15802" w:rsidR="003A6247" w:rsidRPr="00366674" w:rsidRDefault="00474BA7" w:rsidP="006928F0">
      <w:pPr>
        <w:pStyle w:val="NoSpacing"/>
        <w:spacing w:line="360" w:lineRule="auto"/>
        <w:contextualSpacing/>
        <w:jc w:val="both"/>
        <w:rPr>
          <w:rFonts w:ascii="Calibri" w:hAnsi="Calibri"/>
          <w:u w:val="single"/>
          <w:lang w:val="es-ES_tradnl"/>
        </w:rPr>
      </w:pPr>
      <w:r w:rsidRPr="00366674">
        <w:rPr>
          <w:rFonts w:ascii="Calibri" w:hAnsi="Calibri"/>
          <w:u w:val="single"/>
          <w:lang w:val="es-ES_tradnl"/>
        </w:rPr>
        <w:t>7</w:t>
      </w:r>
      <w:r w:rsidR="00FD2A7B" w:rsidRPr="00366674">
        <w:rPr>
          <w:rFonts w:ascii="Calibri" w:hAnsi="Calibri"/>
          <w:u w:val="single"/>
          <w:lang w:val="es-ES_tradnl"/>
        </w:rPr>
        <w:t xml:space="preserve">.2. </w:t>
      </w:r>
      <w:r w:rsidR="00625AA9" w:rsidRPr="00366674">
        <w:rPr>
          <w:rFonts w:ascii="Calibri" w:hAnsi="Calibri"/>
          <w:u w:val="single"/>
          <w:lang w:val="es-ES_tradnl"/>
        </w:rPr>
        <w:t>Disposiciones “humanitarias”</w:t>
      </w:r>
    </w:p>
    <w:p w14:paraId="7BB0631A" w14:textId="77777777" w:rsidR="003A6247" w:rsidRPr="00366674" w:rsidRDefault="003A6247" w:rsidP="006928F0">
      <w:pPr>
        <w:pStyle w:val="NoSpacing"/>
        <w:spacing w:line="360" w:lineRule="auto"/>
        <w:contextualSpacing/>
        <w:jc w:val="both"/>
        <w:rPr>
          <w:rFonts w:ascii="Calibri" w:hAnsi="Calibri"/>
          <w:lang w:val="es-ES_tradnl"/>
        </w:rPr>
      </w:pPr>
    </w:p>
    <w:p w14:paraId="38D6DAC6" w14:textId="6F337FAB" w:rsidR="003A6247" w:rsidRPr="00366674" w:rsidRDefault="00950648" w:rsidP="006928F0">
      <w:pPr>
        <w:pStyle w:val="NoSpacing"/>
        <w:spacing w:line="360" w:lineRule="auto"/>
        <w:contextualSpacing/>
        <w:jc w:val="both"/>
        <w:rPr>
          <w:rFonts w:ascii="Calibri" w:hAnsi="Calibri"/>
          <w:lang w:val="es-ES_tradnl"/>
        </w:rPr>
      </w:pPr>
      <w:r w:rsidRPr="00366674">
        <w:rPr>
          <w:rFonts w:ascii="Calibri" w:hAnsi="Calibri"/>
          <w:lang w:val="es-ES_tradnl"/>
        </w:rPr>
        <w:t>En muchos países de las Américas, las leyes migratorias nacionales contienen disposiciones que abordan explícitamente la situación de casos individuales de extranjeros que caen fuera de las reglas normales</w:t>
      </w:r>
      <w:r w:rsidR="00087316">
        <w:rPr>
          <w:rFonts w:ascii="Calibri" w:hAnsi="Calibri"/>
          <w:lang w:val="es-ES_tradnl"/>
        </w:rPr>
        <w:t>,</w:t>
      </w:r>
      <w:r w:rsidRPr="00366674">
        <w:rPr>
          <w:rFonts w:ascii="Calibri" w:hAnsi="Calibri"/>
          <w:lang w:val="es-ES_tradnl"/>
        </w:rPr>
        <w:t xml:space="preserve"> pero donde se aplican consideraciones humanitarias. Esta tendencia es especialmente marcada entre</w:t>
      </w:r>
      <w:r w:rsidR="0023052C">
        <w:rPr>
          <w:rFonts w:ascii="Calibri" w:hAnsi="Calibri"/>
          <w:lang w:val="es-ES_tradnl"/>
        </w:rPr>
        <w:t xml:space="preserve"> los Estados miembros de la CRM, de los cuales</w:t>
      </w:r>
      <w:r w:rsidRPr="00366674">
        <w:rPr>
          <w:rFonts w:ascii="Calibri" w:hAnsi="Calibri"/>
          <w:lang w:val="es-ES_tradnl"/>
        </w:rPr>
        <w:t xml:space="preserve"> seis de los once han adoptado tales disposiciones:</w:t>
      </w:r>
      <w:r w:rsidR="003A6247" w:rsidRPr="00366674">
        <w:rPr>
          <w:rFonts w:ascii="Calibri" w:hAnsi="Calibri"/>
          <w:lang w:val="es-ES_tradnl"/>
        </w:rPr>
        <w:t xml:space="preserve"> </w:t>
      </w:r>
      <w:r w:rsidR="003A6247" w:rsidRPr="00366674">
        <w:rPr>
          <w:rFonts w:ascii="Calibri" w:hAnsi="Calibri"/>
          <w:b/>
          <w:lang w:val="es-ES_tradnl"/>
        </w:rPr>
        <w:t>Canad</w:t>
      </w:r>
      <w:r w:rsidRPr="00366674">
        <w:rPr>
          <w:rFonts w:ascii="Calibri" w:hAnsi="Calibri"/>
          <w:b/>
          <w:lang w:val="es-ES_tradnl"/>
        </w:rPr>
        <w:t>á</w:t>
      </w:r>
      <w:r w:rsidR="00E95263">
        <w:rPr>
          <w:rFonts w:ascii="Calibri" w:hAnsi="Calibri"/>
          <w:lang w:val="es-ES_tradnl"/>
        </w:rPr>
        <w:t>,</w:t>
      </w:r>
      <w:r w:rsidR="003A6247" w:rsidRPr="00366674">
        <w:rPr>
          <w:rFonts w:ascii="Calibri" w:hAnsi="Calibri"/>
          <w:lang w:val="es-ES_tradnl"/>
        </w:rPr>
        <w:t xml:space="preserve"> </w:t>
      </w:r>
      <w:r w:rsidR="003A6247" w:rsidRPr="00366674">
        <w:rPr>
          <w:rFonts w:ascii="Calibri" w:hAnsi="Calibri"/>
          <w:b/>
          <w:lang w:val="es-ES_tradnl"/>
        </w:rPr>
        <w:t>Costa Rica</w:t>
      </w:r>
      <w:r w:rsidR="00E95263">
        <w:rPr>
          <w:rFonts w:ascii="Calibri" w:hAnsi="Calibri"/>
          <w:lang w:val="es-ES_tradnl"/>
        </w:rPr>
        <w:t>,</w:t>
      </w:r>
      <w:r w:rsidR="003A6247" w:rsidRPr="00366674">
        <w:rPr>
          <w:rFonts w:ascii="Calibri" w:hAnsi="Calibri"/>
          <w:lang w:val="es-ES_tradnl"/>
        </w:rPr>
        <w:t xml:space="preserve"> </w:t>
      </w:r>
      <w:r w:rsidR="003A6247" w:rsidRPr="00366674">
        <w:rPr>
          <w:rFonts w:ascii="Calibri" w:hAnsi="Calibri"/>
          <w:b/>
          <w:lang w:val="es-ES_tradnl"/>
        </w:rPr>
        <w:t>Honduras</w:t>
      </w:r>
      <w:r w:rsidR="00E95263">
        <w:rPr>
          <w:rFonts w:ascii="Calibri" w:hAnsi="Calibri"/>
          <w:lang w:val="es-ES_tradnl"/>
        </w:rPr>
        <w:t>,</w:t>
      </w:r>
      <w:r w:rsidR="003A6247" w:rsidRPr="00366674">
        <w:rPr>
          <w:rFonts w:ascii="Calibri" w:hAnsi="Calibri"/>
          <w:lang w:val="es-ES_tradnl"/>
        </w:rPr>
        <w:t xml:space="preserve"> </w:t>
      </w:r>
      <w:r w:rsidRPr="00366674">
        <w:rPr>
          <w:rFonts w:ascii="Calibri" w:hAnsi="Calibri"/>
          <w:b/>
          <w:lang w:val="es-ES_tradnl"/>
        </w:rPr>
        <w:t>Mé</w:t>
      </w:r>
      <w:r w:rsidR="003A6247" w:rsidRPr="00366674">
        <w:rPr>
          <w:rFonts w:ascii="Calibri" w:hAnsi="Calibri"/>
          <w:b/>
          <w:lang w:val="es-ES_tradnl"/>
        </w:rPr>
        <w:t>xico</w:t>
      </w:r>
      <w:r w:rsidR="00E95263">
        <w:rPr>
          <w:rFonts w:ascii="Calibri" w:hAnsi="Calibri"/>
          <w:lang w:val="es-ES_tradnl"/>
        </w:rPr>
        <w:t>,</w:t>
      </w:r>
      <w:r w:rsidR="003A6247" w:rsidRPr="00366674">
        <w:rPr>
          <w:rFonts w:ascii="Calibri" w:hAnsi="Calibri"/>
          <w:lang w:val="es-ES_tradnl"/>
        </w:rPr>
        <w:t xml:space="preserve"> </w:t>
      </w:r>
      <w:r w:rsidR="003A6247" w:rsidRPr="00366674">
        <w:rPr>
          <w:rFonts w:ascii="Calibri" w:hAnsi="Calibri"/>
          <w:b/>
          <w:lang w:val="es-ES_tradnl"/>
        </w:rPr>
        <w:t>Nicaragua</w:t>
      </w:r>
      <w:r w:rsidR="003A6247" w:rsidRPr="00366674">
        <w:rPr>
          <w:rFonts w:ascii="Calibri" w:hAnsi="Calibri"/>
          <w:lang w:val="es-ES_tradnl"/>
        </w:rPr>
        <w:t xml:space="preserve"> </w:t>
      </w:r>
      <w:r w:rsidRPr="00366674">
        <w:rPr>
          <w:rFonts w:ascii="Calibri" w:hAnsi="Calibri"/>
          <w:lang w:val="es-ES_tradnl"/>
        </w:rPr>
        <w:t>y</w:t>
      </w:r>
      <w:r w:rsidR="003A6247" w:rsidRPr="00366674">
        <w:rPr>
          <w:rFonts w:ascii="Calibri" w:hAnsi="Calibri"/>
          <w:lang w:val="es-ES_tradnl"/>
        </w:rPr>
        <w:t xml:space="preserve"> </w:t>
      </w:r>
      <w:r w:rsidR="003A6247" w:rsidRPr="00366674">
        <w:rPr>
          <w:rFonts w:ascii="Calibri" w:hAnsi="Calibri"/>
          <w:b/>
          <w:lang w:val="es-ES_tradnl"/>
        </w:rPr>
        <w:t>Panam</w:t>
      </w:r>
      <w:r w:rsidRPr="00366674">
        <w:rPr>
          <w:rFonts w:ascii="Calibri" w:hAnsi="Calibri"/>
          <w:b/>
          <w:lang w:val="es-ES_tradnl"/>
        </w:rPr>
        <w:t>á</w:t>
      </w:r>
      <w:r w:rsidR="003A6247" w:rsidRPr="00366674">
        <w:rPr>
          <w:rFonts w:ascii="Calibri" w:hAnsi="Calibri"/>
          <w:lang w:val="es-ES_tradnl"/>
        </w:rPr>
        <w:t>.</w:t>
      </w:r>
      <w:r w:rsidR="003A6247" w:rsidRPr="00366674">
        <w:rPr>
          <w:rStyle w:val="FootnoteReference"/>
          <w:rFonts w:ascii="Calibri" w:hAnsi="Calibri"/>
          <w:lang w:val="es-ES_tradnl"/>
        </w:rPr>
        <w:footnoteReference w:id="277"/>
      </w:r>
      <w:r w:rsidR="003A6247" w:rsidRPr="00366674">
        <w:rPr>
          <w:rFonts w:ascii="Calibri" w:hAnsi="Calibri"/>
          <w:lang w:val="es-ES_tradnl"/>
        </w:rPr>
        <w:t xml:space="preserve"> </w:t>
      </w:r>
      <w:r w:rsidRPr="00366674">
        <w:rPr>
          <w:rFonts w:ascii="Calibri" w:hAnsi="Calibri"/>
          <w:lang w:val="es-ES_tradnl"/>
        </w:rPr>
        <w:t xml:space="preserve">Adicionalmente, existe un número considerable de prácticas </w:t>
      </w:r>
      <w:r w:rsidR="00E95263">
        <w:rPr>
          <w:rFonts w:ascii="Calibri" w:hAnsi="Calibri"/>
          <w:lang w:val="es-ES_tradnl"/>
        </w:rPr>
        <w:t xml:space="preserve">similares </w:t>
      </w:r>
      <w:r w:rsidRPr="00366674">
        <w:rPr>
          <w:rFonts w:ascii="Calibri" w:hAnsi="Calibri"/>
          <w:lang w:val="es-ES_tradnl"/>
        </w:rPr>
        <w:t>en otros países de las Américas, incluidos los siguientes:</w:t>
      </w:r>
      <w:r w:rsidR="003A6247" w:rsidRPr="00366674">
        <w:rPr>
          <w:rFonts w:ascii="Calibri" w:hAnsi="Calibri"/>
          <w:lang w:val="es-ES_tradnl"/>
        </w:rPr>
        <w:t xml:space="preserve"> </w:t>
      </w:r>
      <w:r w:rsidR="003A6247" w:rsidRPr="00366674">
        <w:rPr>
          <w:rFonts w:ascii="Calibri" w:hAnsi="Calibri"/>
          <w:b/>
          <w:lang w:val="es-ES_tradnl"/>
        </w:rPr>
        <w:t>Argentina</w:t>
      </w:r>
      <w:r w:rsidR="00AB02D6">
        <w:rPr>
          <w:rFonts w:ascii="Calibri" w:hAnsi="Calibri"/>
          <w:lang w:val="es-ES_tradnl"/>
        </w:rPr>
        <w:t>,</w:t>
      </w:r>
      <w:r w:rsidR="003A6247" w:rsidRPr="00366674">
        <w:rPr>
          <w:rFonts w:ascii="Calibri" w:hAnsi="Calibri"/>
          <w:lang w:val="es-ES_tradnl"/>
        </w:rPr>
        <w:t xml:space="preserve"> </w:t>
      </w:r>
      <w:r w:rsidRPr="00366674">
        <w:rPr>
          <w:rFonts w:ascii="Calibri" w:hAnsi="Calibri"/>
          <w:b/>
          <w:lang w:val="es-ES_tradnl"/>
        </w:rPr>
        <w:t>Bras</w:t>
      </w:r>
      <w:r w:rsidR="003A6247" w:rsidRPr="00366674">
        <w:rPr>
          <w:rFonts w:ascii="Calibri" w:hAnsi="Calibri"/>
          <w:b/>
          <w:lang w:val="es-ES_tradnl"/>
        </w:rPr>
        <w:t>il</w:t>
      </w:r>
      <w:r w:rsidR="00AB02D6">
        <w:rPr>
          <w:rFonts w:ascii="Calibri" w:hAnsi="Calibri"/>
          <w:lang w:val="es-ES_tradnl"/>
        </w:rPr>
        <w:t>,</w:t>
      </w:r>
      <w:r w:rsidR="003A6247" w:rsidRPr="00366674">
        <w:rPr>
          <w:rFonts w:ascii="Calibri" w:hAnsi="Calibri"/>
          <w:lang w:val="es-ES_tradnl"/>
        </w:rPr>
        <w:t xml:space="preserve"> </w:t>
      </w:r>
      <w:r w:rsidR="003A6247" w:rsidRPr="00366674">
        <w:rPr>
          <w:rFonts w:ascii="Calibri" w:hAnsi="Calibri"/>
          <w:b/>
          <w:lang w:val="es-ES_tradnl"/>
        </w:rPr>
        <w:t>Bolivia</w:t>
      </w:r>
      <w:r w:rsidR="00AB02D6">
        <w:rPr>
          <w:rFonts w:ascii="Calibri" w:hAnsi="Calibri"/>
          <w:lang w:val="es-ES_tradnl"/>
        </w:rPr>
        <w:t>,</w:t>
      </w:r>
      <w:r w:rsidR="003A6247" w:rsidRPr="00366674">
        <w:rPr>
          <w:rFonts w:ascii="Calibri" w:hAnsi="Calibri"/>
          <w:lang w:val="es-ES_tradnl"/>
        </w:rPr>
        <w:t xml:space="preserve"> </w:t>
      </w:r>
      <w:r w:rsidR="003A6247" w:rsidRPr="00366674">
        <w:rPr>
          <w:rFonts w:ascii="Calibri" w:hAnsi="Calibri"/>
          <w:b/>
          <w:lang w:val="es-ES_tradnl"/>
        </w:rPr>
        <w:t>Jamaica</w:t>
      </w:r>
      <w:r w:rsidR="003A6247" w:rsidRPr="00366674">
        <w:rPr>
          <w:rFonts w:ascii="Calibri" w:hAnsi="Calibri"/>
          <w:lang w:val="es-ES_tradnl"/>
        </w:rPr>
        <w:t xml:space="preserve"> </w:t>
      </w:r>
      <w:r w:rsidRPr="00366674">
        <w:rPr>
          <w:rFonts w:ascii="Calibri" w:hAnsi="Calibri"/>
          <w:lang w:val="es-ES_tradnl"/>
        </w:rPr>
        <w:t>y</w:t>
      </w:r>
      <w:r w:rsidR="003A6247" w:rsidRPr="00366674">
        <w:rPr>
          <w:rFonts w:ascii="Calibri" w:hAnsi="Calibri"/>
          <w:lang w:val="es-ES_tradnl"/>
        </w:rPr>
        <w:t xml:space="preserve"> </w:t>
      </w:r>
      <w:r w:rsidR="003A6247" w:rsidRPr="00366674">
        <w:rPr>
          <w:rFonts w:ascii="Calibri" w:hAnsi="Calibri"/>
          <w:b/>
          <w:lang w:val="es-ES_tradnl"/>
        </w:rPr>
        <w:t>Uruguay</w:t>
      </w:r>
      <w:r w:rsidR="003A6247" w:rsidRPr="00366674">
        <w:rPr>
          <w:rFonts w:ascii="Calibri" w:hAnsi="Calibri"/>
          <w:lang w:val="es-ES_tradnl"/>
        </w:rPr>
        <w:t>.</w:t>
      </w:r>
      <w:r w:rsidR="003A6247" w:rsidRPr="00366674">
        <w:rPr>
          <w:rStyle w:val="FootnoteReference"/>
          <w:rFonts w:ascii="Calibri" w:hAnsi="Calibri"/>
          <w:lang w:val="es-ES_tradnl"/>
        </w:rPr>
        <w:footnoteReference w:id="278"/>
      </w:r>
      <w:r w:rsidR="003A6247" w:rsidRPr="00366674">
        <w:rPr>
          <w:rFonts w:ascii="Calibri" w:hAnsi="Calibri"/>
          <w:lang w:val="es-ES_tradnl"/>
        </w:rPr>
        <w:t xml:space="preserve"> </w:t>
      </w:r>
      <w:r w:rsidR="00A618E0">
        <w:rPr>
          <w:rFonts w:ascii="Calibri" w:hAnsi="Calibri"/>
          <w:lang w:val="es-ES_tradnl"/>
        </w:rPr>
        <w:t>Estas disposiciones sobre</w:t>
      </w:r>
      <w:r w:rsidRPr="00366674">
        <w:rPr>
          <w:rFonts w:ascii="Calibri" w:hAnsi="Calibri"/>
          <w:lang w:val="es-ES_tradnl"/>
        </w:rPr>
        <w:t xml:space="preserve"> “razones humanitarias” se han aplicado en muchos casos </w:t>
      </w:r>
      <w:r w:rsidR="0043760A">
        <w:rPr>
          <w:rFonts w:ascii="Calibri" w:hAnsi="Calibri"/>
          <w:lang w:val="es-ES_tradnl"/>
        </w:rPr>
        <w:t>cuando</w:t>
      </w:r>
      <w:r w:rsidRPr="00366674">
        <w:rPr>
          <w:rFonts w:ascii="Calibri" w:hAnsi="Calibri"/>
          <w:lang w:val="es-ES_tradnl"/>
        </w:rPr>
        <w:t xml:space="preserve"> las autoridades de inmigración de estos Estados han recibido solicitudes de inmigración de personas provenientes de países afectados por desastres.</w:t>
      </w:r>
    </w:p>
    <w:p w14:paraId="2593C15D" w14:textId="77777777" w:rsidR="003A6247" w:rsidRPr="00366674" w:rsidRDefault="003A6247" w:rsidP="006928F0">
      <w:pPr>
        <w:pStyle w:val="NoSpacing"/>
        <w:spacing w:line="360" w:lineRule="auto"/>
        <w:contextualSpacing/>
        <w:jc w:val="both"/>
        <w:rPr>
          <w:rFonts w:ascii="Calibri" w:hAnsi="Calibri"/>
          <w:lang w:val="es-ES_tradnl"/>
        </w:rPr>
      </w:pPr>
    </w:p>
    <w:p w14:paraId="306DC1B0" w14:textId="1433678F" w:rsidR="003A6247" w:rsidRPr="00366674" w:rsidRDefault="00950648" w:rsidP="006928F0">
      <w:pPr>
        <w:pStyle w:val="NoSpacing"/>
        <w:spacing w:line="360" w:lineRule="auto"/>
        <w:contextualSpacing/>
        <w:jc w:val="both"/>
        <w:rPr>
          <w:rFonts w:ascii="Calibri" w:hAnsi="Calibri"/>
          <w:lang w:val="es-ES_tradnl"/>
        </w:rPr>
      </w:pPr>
      <w:r w:rsidRPr="00366674">
        <w:rPr>
          <w:rFonts w:ascii="Calibri" w:hAnsi="Calibri"/>
          <w:lang w:val="es-ES_tradnl"/>
        </w:rPr>
        <w:t xml:space="preserve">Al igual que las disposiciones más generales arriba analizadas, estas reglas más estrechas </w:t>
      </w:r>
      <w:r w:rsidR="004F5E08">
        <w:rPr>
          <w:rFonts w:ascii="Calibri" w:hAnsi="Calibri"/>
          <w:lang w:val="es-ES_tradnl"/>
        </w:rPr>
        <w:t xml:space="preserve">basadas </w:t>
      </w:r>
      <w:r w:rsidRPr="00366674">
        <w:rPr>
          <w:rFonts w:ascii="Calibri" w:hAnsi="Calibri"/>
          <w:lang w:val="es-ES_tradnl"/>
        </w:rPr>
        <w:t xml:space="preserve">en “razones humanitarias” se sustentan en el concepto de discrecionalidad del Estado. En otras palabras, las reglas especifican que </w:t>
      </w:r>
      <w:r w:rsidR="00C8741F">
        <w:rPr>
          <w:rFonts w:ascii="Calibri" w:hAnsi="Calibri"/>
          <w:lang w:val="es-ES_tradnl"/>
        </w:rPr>
        <w:t>es posible</w:t>
      </w:r>
      <w:r w:rsidRPr="00366674">
        <w:rPr>
          <w:rFonts w:ascii="Calibri" w:hAnsi="Calibri"/>
          <w:lang w:val="es-ES_tradnl"/>
        </w:rPr>
        <w:t xml:space="preserve"> (o en algunos casos, </w:t>
      </w:r>
      <w:r w:rsidR="00C8741F">
        <w:rPr>
          <w:rFonts w:ascii="Calibri" w:hAnsi="Calibri"/>
          <w:lang w:val="es-ES_tradnl"/>
        </w:rPr>
        <w:t>es necesario</w:t>
      </w:r>
      <w:r w:rsidRPr="00366674">
        <w:rPr>
          <w:rFonts w:ascii="Calibri" w:hAnsi="Calibri"/>
          <w:lang w:val="es-ES_tradnl"/>
        </w:rPr>
        <w:t>) tomar en cuenta consideraciones humanitarias, lo cual constituye en sí mismo un ejemplo del ejercicio de la facultad de discrecionalidad del Estado</w:t>
      </w:r>
      <w:r w:rsidR="0009592E">
        <w:rPr>
          <w:rFonts w:ascii="Calibri" w:hAnsi="Calibri"/>
          <w:lang w:val="es-ES_tradnl"/>
        </w:rPr>
        <w:t>,</w:t>
      </w:r>
      <w:r w:rsidRPr="00366674">
        <w:rPr>
          <w:rFonts w:ascii="Calibri" w:hAnsi="Calibri"/>
          <w:lang w:val="es-ES_tradnl"/>
        </w:rPr>
        <w:t xml:space="preserve"> más que el resultado, por ejemplo, de una obligación internacional.</w:t>
      </w:r>
      <w:r w:rsidR="003407AC">
        <w:rPr>
          <w:rFonts w:ascii="Calibri" w:hAnsi="Calibri"/>
          <w:lang w:val="es-ES_tradnl"/>
        </w:rPr>
        <w:t xml:space="preserve"> </w:t>
      </w:r>
      <w:r w:rsidRPr="00366674">
        <w:rPr>
          <w:rFonts w:ascii="Calibri" w:hAnsi="Calibri"/>
          <w:lang w:val="es-ES_tradnl"/>
        </w:rPr>
        <w:t>Sin embargo, por lo general la resolución positiva de una solicitud que muestra aun las razones humanitarias especificadas es asunto de discrecionalidad por parte de la autoridad migratoria pertinente</w:t>
      </w:r>
      <w:r w:rsidR="004F5E08">
        <w:rPr>
          <w:rFonts w:ascii="Calibri" w:hAnsi="Calibri"/>
          <w:lang w:val="es-ES_tradnl"/>
        </w:rPr>
        <w:t>,</w:t>
      </w:r>
      <w:r w:rsidRPr="00366674">
        <w:rPr>
          <w:rFonts w:ascii="Calibri" w:hAnsi="Calibri"/>
          <w:lang w:val="es-ES_tradnl"/>
        </w:rPr>
        <w:t xml:space="preserve"> más que una o</w:t>
      </w:r>
      <w:r w:rsidR="003F3EAF" w:rsidRPr="00366674">
        <w:rPr>
          <w:rFonts w:ascii="Calibri" w:hAnsi="Calibri"/>
          <w:lang w:val="es-ES_tradnl"/>
        </w:rPr>
        <w:t xml:space="preserve">bligación. Por consiguiente, </w:t>
      </w:r>
      <w:r w:rsidRPr="00366674">
        <w:rPr>
          <w:rFonts w:ascii="Calibri" w:hAnsi="Calibri"/>
          <w:lang w:val="es-ES_tradnl"/>
        </w:rPr>
        <w:t xml:space="preserve">el ejercicio de esta discrecionalidad al identificar qué cuenta como razones humanitarias </w:t>
      </w:r>
      <w:r w:rsidR="003F3EAF" w:rsidRPr="00366674">
        <w:rPr>
          <w:rFonts w:ascii="Calibri" w:hAnsi="Calibri"/>
          <w:lang w:val="es-ES_tradnl"/>
        </w:rPr>
        <w:t xml:space="preserve">es lo que se puede circunscribir más o menos por </w:t>
      </w:r>
      <w:r w:rsidR="004F5E08">
        <w:rPr>
          <w:rFonts w:ascii="Calibri" w:hAnsi="Calibri"/>
          <w:lang w:val="es-ES_tradnl"/>
        </w:rPr>
        <w:t>la ley</w:t>
      </w:r>
      <w:r w:rsidR="003F3EAF" w:rsidRPr="00366674">
        <w:rPr>
          <w:rFonts w:ascii="Calibri" w:hAnsi="Calibri"/>
          <w:lang w:val="es-ES_tradnl"/>
        </w:rPr>
        <w:t>.</w:t>
      </w:r>
      <w:r w:rsidRPr="00366674">
        <w:rPr>
          <w:rFonts w:ascii="Calibri" w:hAnsi="Calibri"/>
          <w:lang w:val="es-ES_tradnl"/>
        </w:rPr>
        <w:t xml:space="preserve"> </w:t>
      </w:r>
      <w:r w:rsidR="003F3EAF" w:rsidRPr="00366674">
        <w:rPr>
          <w:rFonts w:ascii="Calibri" w:hAnsi="Calibri"/>
          <w:lang w:val="es-ES_tradnl"/>
        </w:rPr>
        <w:t>El análisis se realiza sobre esta base, desde la discrecionalidad más general hasta la más reducida.</w:t>
      </w:r>
    </w:p>
    <w:p w14:paraId="7DAC398D" w14:textId="77777777" w:rsidR="003A6247" w:rsidRPr="00366674" w:rsidRDefault="003A6247" w:rsidP="006928F0">
      <w:pPr>
        <w:pStyle w:val="NoSpacing"/>
        <w:spacing w:line="360" w:lineRule="auto"/>
        <w:contextualSpacing/>
        <w:jc w:val="both"/>
        <w:rPr>
          <w:rFonts w:ascii="Calibri" w:hAnsi="Calibri"/>
          <w:lang w:val="es-ES_tradnl"/>
        </w:rPr>
      </w:pPr>
    </w:p>
    <w:p w14:paraId="5328D467" w14:textId="0F350C1D" w:rsidR="003A6247" w:rsidRPr="00366674" w:rsidRDefault="00AF7252" w:rsidP="006928F0">
      <w:pPr>
        <w:pStyle w:val="NoSpacing"/>
        <w:spacing w:line="360" w:lineRule="auto"/>
        <w:contextualSpacing/>
        <w:jc w:val="both"/>
        <w:rPr>
          <w:rFonts w:ascii="Calibri" w:hAnsi="Calibri"/>
          <w:lang w:val="es-ES_tradnl"/>
        </w:rPr>
      </w:pPr>
      <w:r w:rsidRPr="00366674">
        <w:rPr>
          <w:rFonts w:ascii="Calibri" w:hAnsi="Calibri"/>
          <w:lang w:val="es-ES_tradnl"/>
        </w:rPr>
        <w:lastRenderedPageBreak/>
        <w:t xml:space="preserve">Otro aspecto fundamental a tomar en cuenta es el hecho que las leyes nacionales pueden especificar las situaciones particulares en que se puede tomar en consideración las circunstancias humanitarias. Así, aunque en algunas leyes nacionales el concepto de “razones humanitarias” se aplica a la situación de ingreso al territorio, en otras se aplica </w:t>
      </w:r>
      <w:r w:rsidR="00617DFD">
        <w:rPr>
          <w:rFonts w:ascii="Calibri" w:hAnsi="Calibri"/>
          <w:lang w:val="es-ES_tradnl"/>
        </w:rPr>
        <w:t>a la permanencia</w:t>
      </w:r>
      <w:r w:rsidRPr="00366674">
        <w:rPr>
          <w:rFonts w:ascii="Calibri" w:hAnsi="Calibri"/>
          <w:lang w:val="es-ES_tradnl"/>
        </w:rPr>
        <w:t xml:space="preserve"> en el territorio y en otras</w:t>
      </w:r>
      <w:r w:rsidR="003A164E">
        <w:rPr>
          <w:rFonts w:ascii="Calibri" w:hAnsi="Calibri"/>
          <w:lang w:val="es-ES_tradnl"/>
        </w:rPr>
        <w:t>,</w:t>
      </w:r>
      <w:r w:rsidRPr="00366674">
        <w:rPr>
          <w:rFonts w:ascii="Calibri" w:hAnsi="Calibri"/>
          <w:lang w:val="es-ES_tradnl"/>
        </w:rPr>
        <w:t xml:space="preserve"> a solicitudes de visas para viajar hacia ese territorio. Evidentemente, es importante establecer esta distinción ya que, aunque algunas leyes nacionales regulan l</w:t>
      </w:r>
      <w:r w:rsidR="003A164E">
        <w:rPr>
          <w:rFonts w:ascii="Calibri" w:hAnsi="Calibri"/>
          <w:lang w:val="es-ES_tradnl"/>
        </w:rPr>
        <w:t xml:space="preserve">as tres situaciones, otras únicamente </w:t>
      </w:r>
      <w:r w:rsidRPr="00366674">
        <w:rPr>
          <w:rFonts w:ascii="Calibri" w:hAnsi="Calibri"/>
          <w:lang w:val="es-ES_tradnl"/>
        </w:rPr>
        <w:t>regulan una o dos de ellas</w:t>
      </w:r>
      <w:r w:rsidR="003A6247" w:rsidRPr="00366674">
        <w:rPr>
          <w:rFonts w:ascii="Calibri" w:hAnsi="Calibri"/>
          <w:lang w:val="es-ES_tradnl"/>
        </w:rPr>
        <w:t xml:space="preserve">. </w:t>
      </w:r>
      <w:r w:rsidRPr="00366674">
        <w:rPr>
          <w:rFonts w:ascii="Calibri" w:hAnsi="Calibri"/>
          <w:lang w:val="es-ES_tradnl"/>
        </w:rPr>
        <w:t xml:space="preserve">Esto suscita </w:t>
      </w:r>
      <w:r w:rsidR="000527AB">
        <w:rPr>
          <w:rFonts w:ascii="Calibri" w:hAnsi="Calibri"/>
          <w:lang w:val="es-ES_tradnl"/>
        </w:rPr>
        <w:t>interrogantes en cuanto a</w:t>
      </w:r>
      <w:r w:rsidRPr="00366674">
        <w:rPr>
          <w:rFonts w:ascii="Calibri" w:hAnsi="Calibri"/>
          <w:lang w:val="es-ES_tradnl"/>
        </w:rPr>
        <w:t xml:space="preserve"> si las disposiciones de un alcance tan limitado se utilizan de forma implícita para aplicarlas a las otras situaciones. Adicionalmente, queda por saber si las leyes que sí regulan más de una de estas situaciones consideran que el concepto de razones humanitarias tiene el mismo significado en todas las situaciones, ya que existen algunos ejem</w:t>
      </w:r>
      <w:r w:rsidR="003C26D5" w:rsidRPr="00366674">
        <w:rPr>
          <w:rFonts w:ascii="Calibri" w:hAnsi="Calibri"/>
          <w:lang w:val="es-ES_tradnl"/>
        </w:rPr>
        <w:t xml:space="preserve">plos donde </w:t>
      </w:r>
      <w:r w:rsidR="00AC4B76">
        <w:rPr>
          <w:rFonts w:ascii="Calibri" w:hAnsi="Calibri"/>
          <w:lang w:val="es-ES_tradnl"/>
        </w:rPr>
        <w:t>al parecer, esto no ocurre</w:t>
      </w:r>
      <w:r w:rsidR="003A6247" w:rsidRPr="00366674">
        <w:rPr>
          <w:rFonts w:ascii="Calibri" w:hAnsi="Calibri"/>
          <w:lang w:val="es-ES_tradnl"/>
        </w:rPr>
        <w:t>.</w:t>
      </w:r>
      <w:r w:rsidR="003A6247" w:rsidRPr="00366674">
        <w:rPr>
          <w:rStyle w:val="FootnoteReference"/>
          <w:rFonts w:ascii="Calibri" w:hAnsi="Calibri"/>
          <w:lang w:val="es-ES_tradnl"/>
        </w:rPr>
        <w:footnoteReference w:id="279"/>
      </w:r>
    </w:p>
    <w:p w14:paraId="606948C2" w14:textId="77777777" w:rsidR="00085AC3" w:rsidRPr="00366674" w:rsidRDefault="00085AC3" w:rsidP="006928F0">
      <w:pPr>
        <w:pStyle w:val="NoSpacing"/>
        <w:spacing w:line="360" w:lineRule="auto"/>
        <w:contextualSpacing/>
        <w:jc w:val="both"/>
        <w:rPr>
          <w:rFonts w:ascii="Calibri" w:hAnsi="Calibri"/>
          <w:lang w:val="es-ES_tradnl"/>
        </w:rPr>
      </w:pPr>
    </w:p>
    <w:p w14:paraId="42193668" w14:textId="52CB5E8B" w:rsidR="00993D7E" w:rsidRPr="00366674" w:rsidRDefault="0073448D" w:rsidP="006928F0">
      <w:pPr>
        <w:pStyle w:val="NoSpacing"/>
        <w:spacing w:line="360" w:lineRule="auto"/>
        <w:contextualSpacing/>
        <w:jc w:val="both"/>
        <w:rPr>
          <w:rFonts w:ascii="Calibri" w:hAnsi="Calibri"/>
          <w:i/>
          <w:lang w:val="es-ES_tradnl"/>
        </w:rPr>
      </w:pPr>
      <w:r w:rsidRPr="00366674">
        <w:rPr>
          <w:rFonts w:ascii="Calibri" w:hAnsi="Calibri"/>
          <w:i/>
          <w:lang w:val="es-ES_tradnl"/>
        </w:rPr>
        <w:t>7.2.1 “Razones humanitarias” sin una definición adicional</w:t>
      </w:r>
      <w:r w:rsidR="00993D7E" w:rsidRPr="00366674">
        <w:rPr>
          <w:rFonts w:ascii="Calibri" w:hAnsi="Calibri"/>
          <w:i/>
          <w:lang w:val="es-ES_tradnl"/>
        </w:rPr>
        <w:t xml:space="preserve"> </w:t>
      </w:r>
    </w:p>
    <w:p w14:paraId="5C491E41" w14:textId="77777777" w:rsidR="00993D7E" w:rsidRPr="00366674" w:rsidRDefault="00993D7E" w:rsidP="006928F0">
      <w:pPr>
        <w:pStyle w:val="NoSpacing"/>
        <w:spacing w:line="360" w:lineRule="auto"/>
        <w:contextualSpacing/>
        <w:jc w:val="both"/>
        <w:rPr>
          <w:rFonts w:ascii="Calibri" w:hAnsi="Calibri"/>
          <w:lang w:val="es-ES_tradnl"/>
        </w:rPr>
      </w:pPr>
    </w:p>
    <w:p w14:paraId="7C1A81B8" w14:textId="72B536E2" w:rsidR="003A6247" w:rsidRPr="00366674" w:rsidRDefault="00BB16E3" w:rsidP="006928F0">
      <w:pPr>
        <w:pStyle w:val="NoSpacing"/>
        <w:spacing w:line="360" w:lineRule="auto"/>
        <w:contextualSpacing/>
        <w:jc w:val="both"/>
        <w:rPr>
          <w:rFonts w:ascii="Calibri" w:hAnsi="Calibri"/>
          <w:lang w:val="es-ES_tradnl"/>
        </w:rPr>
      </w:pPr>
      <w:r w:rsidRPr="00366674">
        <w:rPr>
          <w:rFonts w:ascii="Calibri" w:hAnsi="Calibri"/>
          <w:lang w:val="es-ES_tradnl"/>
        </w:rPr>
        <w:t>El enfoque más general es aquel donde las leyes migratorias nacionales se refieren al concepto de “razones humanitarias” pero no define</w:t>
      </w:r>
      <w:r w:rsidR="007A7592" w:rsidRPr="00366674">
        <w:rPr>
          <w:rFonts w:ascii="Calibri" w:hAnsi="Calibri"/>
          <w:lang w:val="es-ES_tradnl"/>
        </w:rPr>
        <w:t>n</w:t>
      </w:r>
      <w:r w:rsidRPr="00366674">
        <w:rPr>
          <w:rFonts w:ascii="Calibri" w:hAnsi="Calibri"/>
          <w:lang w:val="es-ES_tradnl"/>
        </w:rPr>
        <w:t xml:space="preserve"> su alcance con mayor precisión. Por cons</w:t>
      </w:r>
      <w:r w:rsidR="007A7592" w:rsidRPr="00366674">
        <w:rPr>
          <w:rFonts w:ascii="Calibri" w:hAnsi="Calibri"/>
          <w:lang w:val="es-ES_tradnl"/>
        </w:rPr>
        <w:t xml:space="preserve">iguiente, en este caso persiste, </w:t>
      </w:r>
      <w:r w:rsidRPr="00366674">
        <w:rPr>
          <w:rFonts w:ascii="Calibri" w:hAnsi="Calibri"/>
          <w:lang w:val="es-ES_tradnl"/>
        </w:rPr>
        <w:t>en su mayor expresión</w:t>
      </w:r>
      <w:r w:rsidR="007A7592" w:rsidRPr="00366674">
        <w:rPr>
          <w:rFonts w:ascii="Calibri" w:hAnsi="Calibri"/>
          <w:lang w:val="es-ES_tradnl"/>
        </w:rPr>
        <w:t>,</w:t>
      </w:r>
      <w:r w:rsidRPr="00366674">
        <w:rPr>
          <w:rFonts w:ascii="Calibri" w:hAnsi="Calibri"/>
          <w:lang w:val="es-ES_tradnl"/>
        </w:rPr>
        <w:t xml:space="preserve"> la discrecionalidad de los responsables de la toma de decisiones </w:t>
      </w:r>
      <w:r w:rsidR="007A7592" w:rsidRPr="00366674">
        <w:rPr>
          <w:rFonts w:ascii="Calibri" w:hAnsi="Calibri"/>
          <w:lang w:val="es-ES_tradnl"/>
        </w:rPr>
        <w:t xml:space="preserve">para </w:t>
      </w:r>
      <w:r w:rsidRPr="00366674">
        <w:rPr>
          <w:rFonts w:ascii="Calibri" w:hAnsi="Calibri"/>
          <w:lang w:val="es-ES_tradnl"/>
        </w:rPr>
        <w:t>decidir qué es lo que constituye “razones humanitarias”</w:t>
      </w:r>
      <w:r w:rsidR="007A7592" w:rsidRPr="00366674">
        <w:rPr>
          <w:rFonts w:ascii="Calibri" w:hAnsi="Calibri"/>
          <w:lang w:val="es-ES_tradnl"/>
        </w:rPr>
        <w:t xml:space="preserve">, aunque esto también puede causar confusiones acerca de cuándo se justifica aplicar la disposición. Este enfoque se ha adoptado en las leyes de numerosos países de las Américas, entre ellos algunos Estados miembros de la CRM. </w:t>
      </w:r>
    </w:p>
    <w:p w14:paraId="1FEF7571" w14:textId="77777777" w:rsidR="003A6247" w:rsidRPr="00366674" w:rsidRDefault="003A6247" w:rsidP="006928F0">
      <w:pPr>
        <w:pStyle w:val="NoSpacing"/>
        <w:spacing w:line="360" w:lineRule="auto"/>
        <w:contextualSpacing/>
        <w:jc w:val="both"/>
        <w:rPr>
          <w:rFonts w:ascii="Calibri" w:hAnsi="Calibri"/>
          <w:lang w:val="es-ES_tradnl"/>
        </w:rPr>
      </w:pPr>
    </w:p>
    <w:p w14:paraId="407944CC" w14:textId="43CCC046" w:rsidR="003A6247" w:rsidRPr="00366674" w:rsidRDefault="007A7592" w:rsidP="006928F0">
      <w:pPr>
        <w:pStyle w:val="NoSpacing"/>
        <w:spacing w:line="360" w:lineRule="auto"/>
        <w:contextualSpacing/>
        <w:jc w:val="both"/>
        <w:rPr>
          <w:rFonts w:ascii="Calibri" w:hAnsi="Calibri"/>
          <w:lang w:val="es-ES_tradnl"/>
        </w:rPr>
      </w:pPr>
      <w:r w:rsidRPr="00366674">
        <w:rPr>
          <w:rFonts w:ascii="Calibri" w:hAnsi="Calibri"/>
          <w:lang w:val="es-ES_tradnl"/>
        </w:rPr>
        <w:t>Un buen ejemplo de un Estado miembro de la CRM es</w:t>
      </w:r>
      <w:r w:rsidR="003A6247" w:rsidRPr="00366674">
        <w:rPr>
          <w:rFonts w:ascii="Calibri" w:hAnsi="Calibri"/>
          <w:lang w:val="es-ES_tradnl"/>
        </w:rPr>
        <w:t xml:space="preserve"> </w:t>
      </w:r>
      <w:r w:rsidR="003A6247" w:rsidRPr="00366674">
        <w:rPr>
          <w:rFonts w:ascii="Calibri" w:hAnsi="Calibri"/>
          <w:b/>
          <w:lang w:val="es-ES_tradnl"/>
        </w:rPr>
        <w:t>Honduras</w:t>
      </w:r>
      <w:r w:rsidR="003A6247" w:rsidRPr="00366674">
        <w:rPr>
          <w:rFonts w:ascii="Calibri" w:hAnsi="Calibri"/>
          <w:lang w:val="es-ES_tradnl"/>
        </w:rPr>
        <w:t xml:space="preserve">, </w:t>
      </w:r>
      <w:r w:rsidRPr="00366674">
        <w:rPr>
          <w:rFonts w:ascii="Calibri" w:hAnsi="Calibri"/>
          <w:lang w:val="es-ES_tradnl"/>
        </w:rPr>
        <w:t>donde se confiere la facultad a las autoridades migratorias de autorizar el ingreso a extranjeros sin visa por “razones humanitarias”</w:t>
      </w:r>
      <w:r w:rsidR="003A6247" w:rsidRPr="00366674">
        <w:rPr>
          <w:rFonts w:ascii="Calibri" w:hAnsi="Calibri"/>
          <w:lang w:val="es-ES_tradnl"/>
        </w:rPr>
        <w:t>.</w:t>
      </w:r>
      <w:r w:rsidR="003A6247" w:rsidRPr="00366674">
        <w:rPr>
          <w:rStyle w:val="FootnoteReference"/>
          <w:rFonts w:ascii="Calibri" w:hAnsi="Calibri"/>
          <w:lang w:val="es-ES_tradnl"/>
        </w:rPr>
        <w:footnoteReference w:id="280"/>
      </w:r>
      <w:r w:rsidR="003A6247" w:rsidRPr="00366674">
        <w:rPr>
          <w:rFonts w:ascii="Calibri" w:hAnsi="Calibri"/>
          <w:lang w:val="es-ES_tradnl"/>
        </w:rPr>
        <w:t xml:space="preserve"> </w:t>
      </w:r>
      <w:r w:rsidRPr="00366674">
        <w:rPr>
          <w:rFonts w:ascii="Calibri" w:hAnsi="Calibri"/>
          <w:lang w:val="es-ES_tradnl"/>
        </w:rPr>
        <w:t>Adicionalmente, por referencia a las mismas razones, las autoridades migratorias pueden dejar de aplicar cualquier sanción para estas personas por ingresar al país sin visa</w:t>
      </w:r>
      <w:r w:rsidR="003A6247" w:rsidRPr="00366674">
        <w:rPr>
          <w:rFonts w:ascii="Calibri" w:hAnsi="Calibri"/>
          <w:lang w:val="es-ES_tradnl"/>
        </w:rPr>
        <w:t>.</w:t>
      </w:r>
      <w:r w:rsidR="003A6247" w:rsidRPr="00366674">
        <w:rPr>
          <w:rStyle w:val="FootnoteReference"/>
          <w:rFonts w:ascii="Calibri" w:hAnsi="Calibri"/>
          <w:lang w:val="es-ES_tradnl"/>
        </w:rPr>
        <w:footnoteReference w:id="281"/>
      </w:r>
      <w:r w:rsidR="003A6247" w:rsidRPr="00366674">
        <w:rPr>
          <w:rFonts w:ascii="Calibri" w:hAnsi="Calibri"/>
          <w:lang w:val="es-ES_tradnl"/>
        </w:rPr>
        <w:t xml:space="preserve"> </w:t>
      </w:r>
      <w:r w:rsidR="00F81E9B" w:rsidRPr="00366674">
        <w:rPr>
          <w:rFonts w:ascii="Calibri" w:hAnsi="Calibri"/>
          <w:lang w:val="es-ES_tradnl"/>
        </w:rPr>
        <w:t xml:space="preserve">Asimismo, se confiere facultades separadas a estas mismas autoridades para </w:t>
      </w:r>
      <w:r w:rsidR="00DC7E5F">
        <w:rPr>
          <w:rFonts w:ascii="Calibri" w:hAnsi="Calibri"/>
          <w:lang w:val="es-ES_tradnl"/>
        </w:rPr>
        <w:t>otorgar</w:t>
      </w:r>
      <w:r w:rsidR="00F81E9B" w:rsidRPr="00366674">
        <w:rPr>
          <w:rFonts w:ascii="Calibri" w:hAnsi="Calibri"/>
          <w:lang w:val="es-ES_tradnl"/>
        </w:rPr>
        <w:t xml:space="preserve"> “permisos especiales de residencia” por diversas razones, incluidas las “razones humanitarias”</w:t>
      </w:r>
      <w:r w:rsidR="003A6247" w:rsidRPr="00366674">
        <w:rPr>
          <w:rFonts w:ascii="Calibri" w:hAnsi="Calibri"/>
          <w:lang w:val="es-ES_tradnl"/>
        </w:rPr>
        <w:t>.</w:t>
      </w:r>
      <w:r w:rsidR="003A6247" w:rsidRPr="00366674">
        <w:rPr>
          <w:rStyle w:val="FootnoteReference"/>
          <w:rFonts w:ascii="Calibri" w:hAnsi="Calibri"/>
          <w:lang w:val="es-ES_tradnl"/>
        </w:rPr>
        <w:footnoteReference w:id="282"/>
      </w:r>
      <w:r w:rsidR="003A6247" w:rsidRPr="00366674">
        <w:rPr>
          <w:rFonts w:ascii="Calibri" w:hAnsi="Calibri"/>
          <w:lang w:val="es-ES_tradnl"/>
        </w:rPr>
        <w:t xml:space="preserve"> </w:t>
      </w:r>
      <w:r w:rsidR="00F81E9B" w:rsidRPr="00366674">
        <w:rPr>
          <w:rFonts w:ascii="Calibri" w:hAnsi="Calibri"/>
          <w:lang w:val="es-ES_tradnl"/>
        </w:rPr>
        <w:t>La</w:t>
      </w:r>
      <w:r w:rsidR="00017665">
        <w:rPr>
          <w:rFonts w:ascii="Calibri" w:hAnsi="Calibri"/>
          <w:lang w:val="es-ES_tradnl"/>
        </w:rPr>
        <w:t>s</w:t>
      </w:r>
      <w:r w:rsidR="00F81E9B" w:rsidRPr="00366674">
        <w:rPr>
          <w:rFonts w:ascii="Calibri" w:hAnsi="Calibri"/>
          <w:lang w:val="es-ES_tradnl"/>
        </w:rPr>
        <w:t xml:space="preserve"> leve</w:t>
      </w:r>
      <w:r w:rsidR="00017665">
        <w:rPr>
          <w:rFonts w:ascii="Calibri" w:hAnsi="Calibri"/>
          <w:lang w:val="es-ES_tradnl"/>
        </w:rPr>
        <w:t>s</w:t>
      </w:r>
      <w:r w:rsidR="00F81E9B" w:rsidRPr="00366674">
        <w:rPr>
          <w:rFonts w:ascii="Calibri" w:hAnsi="Calibri"/>
          <w:lang w:val="es-ES_tradnl"/>
        </w:rPr>
        <w:t xml:space="preserve"> diferencia</w:t>
      </w:r>
      <w:r w:rsidR="00017665">
        <w:rPr>
          <w:rFonts w:ascii="Calibri" w:hAnsi="Calibri"/>
          <w:lang w:val="es-ES_tradnl"/>
        </w:rPr>
        <w:t>s</w:t>
      </w:r>
      <w:r w:rsidR="00F81E9B" w:rsidRPr="00366674">
        <w:rPr>
          <w:rFonts w:ascii="Calibri" w:hAnsi="Calibri"/>
          <w:lang w:val="es-ES_tradnl"/>
        </w:rPr>
        <w:t xml:space="preserve"> en la terminología </w:t>
      </w:r>
      <w:r w:rsidR="00F81E9B" w:rsidRPr="00366674">
        <w:rPr>
          <w:rFonts w:ascii="Calibri" w:hAnsi="Calibri"/>
          <w:lang w:val="es-ES_tradnl"/>
        </w:rPr>
        <w:lastRenderedPageBreak/>
        <w:t>plantea</w:t>
      </w:r>
      <w:r w:rsidR="001B2DDD">
        <w:rPr>
          <w:rFonts w:ascii="Calibri" w:hAnsi="Calibri"/>
          <w:lang w:val="es-ES_tradnl"/>
        </w:rPr>
        <w:t>n</w:t>
      </w:r>
      <w:r w:rsidR="00F81E9B" w:rsidRPr="00366674">
        <w:rPr>
          <w:rFonts w:ascii="Calibri" w:hAnsi="Calibri"/>
          <w:lang w:val="es-ES_tradnl"/>
        </w:rPr>
        <w:t xml:space="preserve"> la interrogante si el término “humanitario” tiene el mismo significado en las diferentes situaciones. Sin embargo, dado que no se define más detalladamente la cláusula humanitaria</w:t>
      </w:r>
      <w:r w:rsidR="003A6247" w:rsidRPr="00366674">
        <w:rPr>
          <w:rFonts w:ascii="Calibri" w:hAnsi="Calibri"/>
          <w:lang w:val="es-ES_tradnl"/>
        </w:rPr>
        <w:t xml:space="preserve"> </w:t>
      </w:r>
      <w:r w:rsidR="00F81E9B" w:rsidRPr="00366674">
        <w:rPr>
          <w:rFonts w:ascii="Calibri" w:hAnsi="Calibri"/>
          <w:lang w:val="es-ES_tradnl"/>
        </w:rPr>
        <w:t>para cualquiera de las situaciones,</w:t>
      </w:r>
      <w:r w:rsidR="003A6247" w:rsidRPr="00366674">
        <w:rPr>
          <w:rFonts w:ascii="Calibri" w:hAnsi="Calibri"/>
          <w:lang w:val="es-ES_tradnl"/>
        </w:rPr>
        <w:t xml:space="preserve"> </w:t>
      </w:r>
      <w:r w:rsidR="00F81E9B" w:rsidRPr="00366674">
        <w:rPr>
          <w:rFonts w:ascii="Calibri" w:hAnsi="Calibri"/>
          <w:lang w:val="es-ES_tradnl"/>
        </w:rPr>
        <w:t>básicamente la aplicación de ésta depende de la discreción de las autoridades pertinentes</w:t>
      </w:r>
      <w:r w:rsidR="003A6247" w:rsidRPr="00366674">
        <w:rPr>
          <w:rFonts w:ascii="Calibri" w:hAnsi="Calibri"/>
          <w:lang w:val="es-ES_tradnl"/>
        </w:rPr>
        <w:t xml:space="preserve">. </w:t>
      </w:r>
    </w:p>
    <w:p w14:paraId="07510A4C" w14:textId="77777777" w:rsidR="003A6247" w:rsidRPr="00366674" w:rsidRDefault="003A6247" w:rsidP="006928F0">
      <w:pPr>
        <w:pStyle w:val="NoSpacing"/>
        <w:spacing w:line="360" w:lineRule="auto"/>
        <w:contextualSpacing/>
        <w:jc w:val="both"/>
        <w:rPr>
          <w:rFonts w:ascii="Calibri" w:hAnsi="Calibri"/>
          <w:lang w:val="es-ES_tradnl"/>
        </w:rPr>
      </w:pPr>
    </w:p>
    <w:p w14:paraId="4B04C453" w14:textId="728F969F" w:rsidR="003A6247" w:rsidRPr="00366674" w:rsidRDefault="00F81E9B" w:rsidP="006928F0">
      <w:pPr>
        <w:pStyle w:val="NoSpacing"/>
        <w:spacing w:line="360" w:lineRule="auto"/>
        <w:contextualSpacing/>
        <w:jc w:val="both"/>
        <w:rPr>
          <w:rFonts w:ascii="Calibri" w:hAnsi="Calibri"/>
          <w:lang w:val="es-ES_tradnl"/>
        </w:rPr>
      </w:pPr>
      <w:r w:rsidRPr="00366674">
        <w:rPr>
          <w:rFonts w:ascii="Calibri" w:hAnsi="Calibri"/>
          <w:lang w:val="es-ES_tradnl"/>
        </w:rPr>
        <w:t>En la práctica, los “permisos especiales de residencia” se han utilizado para regularizar la condición de extranjeros identificados en Honduras cuya condición no está contemplada en ninguna de las disposiciones regulares de las leyes migratorias y que no son refugiados</w:t>
      </w:r>
      <w:r w:rsidR="00DC5AC0">
        <w:rPr>
          <w:rFonts w:ascii="Calibri" w:hAnsi="Calibri"/>
          <w:lang w:val="es-ES_tradnl"/>
        </w:rPr>
        <w:t>,</w:t>
      </w:r>
      <w:r w:rsidRPr="00366674">
        <w:rPr>
          <w:rFonts w:ascii="Calibri" w:hAnsi="Calibri"/>
          <w:lang w:val="es-ES_tradnl"/>
        </w:rPr>
        <w:t xml:space="preserve"> pero cuya expulsión, sin embargo, suscitaría interrogantes de carácter humanitario. Usualmente, se ha</w:t>
      </w:r>
      <w:r w:rsidR="00DC5AC0">
        <w:rPr>
          <w:rFonts w:ascii="Calibri" w:hAnsi="Calibri"/>
          <w:lang w:val="es-ES_tradnl"/>
        </w:rPr>
        <w:t>n</w:t>
      </w:r>
      <w:r w:rsidRPr="00366674">
        <w:rPr>
          <w:rFonts w:ascii="Calibri" w:hAnsi="Calibri"/>
          <w:lang w:val="es-ES_tradnl"/>
        </w:rPr>
        <w:t xml:space="preserve"> aplicado </w:t>
      </w:r>
      <w:r w:rsidR="001B2DDD">
        <w:rPr>
          <w:rFonts w:ascii="Calibri" w:hAnsi="Calibri"/>
          <w:lang w:val="es-ES_tradnl"/>
        </w:rPr>
        <w:t>par</w:t>
      </w:r>
      <w:r w:rsidRPr="00366674">
        <w:rPr>
          <w:rFonts w:ascii="Calibri" w:hAnsi="Calibri"/>
          <w:lang w:val="es-ES_tradnl"/>
        </w:rPr>
        <w:t xml:space="preserve">a migrantes </w:t>
      </w:r>
      <w:r w:rsidR="003A6247" w:rsidRPr="00366674">
        <w:rPr>
          <w:rFonts w:ascii="Calibri" w:hAnsi="Calibri"/>
          <w:lang w:val="es-ES_tradnl"/>
        </w:rPr>
        <w:t xml:space="preserve">extracontinentales </w:t>
      </w:r>
      <w:r w:rsidRPr="00366674">
        <w:rPr>
          <w:rFonts w:ascii="Calibri" w:hAnsi="Calibri"/>
          <w:lang w:val="es-ES_tradnl"/>
        </w:rPr>
        <w:t>y cubanos identificados en</w:t>
      </w:r>
      <w:r w:rsidR="003A6247" w:rsidRPr="00366674">
        <w:rPr>
          <w:rFonts w:ascii="Calibri" w:hAnsi="Calibri"/>
          <w:lang w:val="es-ES_tradnl"/>
        </w:rPr>
        <w:t xml:space="preserve"> Honduras</w:t>
      </w:r>
      <w:r w:rsidR="001B2DDD">
        <w:rPr>
          <w:rFonts w:ascii="Calibri" w:hAnsi="Calibri"/>
          <w:lang w:val="es-ES_tradnl"/>
        </w:rPr>
        <w:t>,</w:t>
      </w:r>
      <w:r w:rsidR="003A6247" w:rsidRPr="00366674">
        <w:rPr>
          <w:rFonts w:ascii="Calibri" w:hAnsi="Calibri"/>
          <w:lang w:val="es-ES_tradnl"/>
        </w:rPr>
        <w:t xml:space="preserve"> </w:t>
      </w:r>
      <w:r w:rsidR="00323217">
        <w:rPr>
          <w:rFonts w:ascii="Calibri" w:hAnsi="Calibri"/>
          <w:lang w:val="es-ES_tradnl"/>
        </w:rPr>
        <w:t xml:space="preserve">en casos </w:t>
      </w:r>
      <w:r w:rsidR="001B2DDD">
        <w:rPr>
          <w:rFonts w:ascii="Calibri" w:hAnsi="Calibri"/>
          <w:lang w:val="es-ES_tradnl"/>
        </w:rPr>
        <w:t>donde</w:t>
      </w:r>
      <w:r w:rsidRPr="00366674">
        <w:rPr>
          <w:rFonts w:ascii="Calibri" w:hAnsi="Calibri"/>
          <w:lang w:val="es-ES_tradnl"/>
        </w:rPr>
        <w:t xml:space="preserve"> no ha sido apropiado otorgarles la condición de refugiado.</w:t>
      </w:r>
      <w:r w:rsidR="003A6247" w:rsidRPr="00366674">
        <w:rPr>
          <w:rFonts w:ascii="Calibri" w:hAnsi="Calibri"/>
          <w:lang w:val="es-ES_tradnl"/>
        </w:rPr>
        <w:t xml:space="preserve"> </w:t>
      </w:r>
      <w:r w:rsidRPr="00366674">
        <w:rPr>
          <w:rFonts w:ascii="Calibri" w:hAnsi="Calibri"/>
          <w:lang w:val="es-ES_tradnl"/>
        </w:rPr>
        <w:t>Por lo tanto, se considera de manera implícita que los refugiados no están contemplados en el alcance de esta disposición. Aunque las leyes permiten el otorgamiento de pe</w:t>
      </w:r>
      <w:r w:rsidR="00AB5D0A">
        <w:rPr>
          <w:rFonts w:ascii="Calibri" w:hAnsi="Calibri"/>
          <w:lang w:val="es-ES_tradnl"/>
        </w:rPr>
        <w:t>rmisos por razones humanitarias</w:t>
      </w:r>
      <w:r w:rsidRPr="00366674">
        <w:rPr>
          <w:rFonts w:ascii="Calibri" w:hAnsi="Calibri"/>
          <w:lang w:val="es-ES_tradnl"/>
        </w:rPr>
        <w:t xml:space="preserve"> de una vigencia de hasta cinco años</w:t>
      </w:r>
      <w:r w:rsidR="00AB61F3">
        <w:rPr>
          <w:rFonts w:ascii="Calibri" w:hAnsi="Calibri"/>
          <w:lang w:val="es-ES_tradnl"/>
        </w:rPr>
        <w:t>,</w:t>
      </w:r>
      <w:r w:rsidRPr="00366674">
        <w:rPr>
          <w:rFonts w:ascii="Calibri" w:hAnsi="Calibri"/>
          <w:lang w:val="es-ES_tradnl"/>
        </w:rPr>
        <w:t xml:space="preserve"> </w:t>
      </w:r>
      <w:r w:rsidR="00AB5D0A">
        <w:rPr>
          <w:rFonts w:ascii="Calibri" w:hAnsi="Calibri"/>
          <w:lang w:val="es-ES_tradnl"/>
        </w:rPr>
        <w:t>prorrogables</w:t>
      </w:r>
      <w:r w:rsidRPr="00366674">
        <w:rPr>
          <w:rFonts w:ascii="Calibri" w:hAnsi="Calibri"/>
          <w:lang w:val="es-ES_tradnl"/>
        </w:rPr>
        <w:t xml:space="preserve">, normalmente </w:t>
      </w:r>
      <w:r w:rsidR="00AB5D0A">
        <w:rPr>
          <w:rFonts w:ascii="Calibri" w:hAnsi="Calibri"/>
          <w:lang w:val="es-ES_tradnl"/>
        </w:rPr>
        <w:t>estos permisos se conceden con</w:t>
      </w:r>
      <w:r w:rsidRPr="00366674">
        <w:rPr>
          <w:rFonts w:ascii="Calibri" w:hAnsi="Calibri"/>
          <w:lang w:val="es-ES_tradnl"/>
        </w:rPr>
        <w:t xml:space="preserve"> un</w:t>
      </w:r>
      <w:r w:rsidR="00B54E16">
        <w:rPr>
          <w:rFonts w:ascii="Calibri" w:hAnsi="Calibri"/>
          <w:lang w:val="es-ES_tradnl"/>
        </w:rPr>
        <w:t xml:space="preserve">a vigencia de uno a cinco años. </w:t>
      </w:r>
      <w:r w:rsidRPr="00366674">
        <w:rPr>
          <w:rFonts w:ascii="Calibri" w:hAnsi="Calibri"/>
          <w:lang w:val="es-ES_tradnl"/>
        </w:rPr>
        <w:t xml:space="preserve">El permiso por razones humanitarias y las disposiciones “humanitarias” más generales constituyeron la base legal sobre la cual Honduras se estaba preparando para recibir a </w:t>
      </w:r>
      <w:r w:rsidR="00D172F1">
        <w:rPr>
          <w:rFonts w:ascii="Calibri" w:hAnsi="Calibri"/>
          <w:lang w:val="es-ES_tradnl"/>
        </w:rPr>
        <w:t xml:space="preserve">ciudadanos </w:t>
      </w:r>
      <w:r w:rsidRPr="00366674">
        <w:rPr>
          <w:rFonts w:ascii="Calibri" w:hAnsi="Calibri"/>
          <w:lang w:val="es-ES_tradnl"/>
        </w:rPr>
        <w:t>haitianos después del terremoto de 2010</w:t>
      </w:r>
      <w:r w:rsidR="006213C9">
        <w:rPr>
          <w:rFonts w:ascii="Calibri" w:hAnsi="Calibri"/>
          <w:lang w:val="es-ES_tradnl"/>
        </w:rPr>
        <w:t>,</w:t>
      </w:r>
      <w:r w:rsidRPr="00366674">
        <w:rPr>
          <w:rFonts w:ascii="Calibri" w:hAnsi="Calibri"/>
          <w:lang w:val="es-ES_tradnl"/>
        </w:rPr>
        <w:t xml:space="preserve"> en respuesta a una solicitud de la comunidad internacional</w:t>
      </w:r>
      <w:r w:rsidR="00D36D0B">
        <w:rPr>
          <w:rFonts w:ascii="Calibri" w:hAnsi="Calibri"/>
          <w:lang w:val="es-ES_tradnl"/>
        </w:rPr>
        <w:t>;</w:t>
      </w:r>
      <w:r w:rsidRPr="00366674">
        <w:rPr>
          <w:rFonts w:ascii="Calibri" w:hAnsi="Calibri"/>
          <w:lang w:val="es-ES_tradnl"/>
        </w:rPr>
        <w:t xml:space="preserve"> aunque en realidad</w:t>
      </w:r>
      <w:r w:rsidR="00691CD1">
        <w:rPr>
          <w:rFonts w:ascii="Calibri" w:hAnsi="Calibri"/>
          <w:lang w:val="es-ES_tradnl"/>
        </w:rPr>
        <w:t>,</w:t>
      </w:r>
      <w:r w:rsidRPr="00366674">
        <w:rPr>
          <w:rFonts w:ascii="Calibri" w:hAnsi="Calibri"/>
          <w:lang w:val="es-ES_tradnl"/>
        </w:rPr>
        <w:t xml:space="preserve"> no lleg</w:t>
      </w:r>
      <w:r w:rsidR="00691CD1">
        <w:rPr>
          <w:rFonts w:ascii="Calibri" w:hAnsi="Calibri"/>
          <w:lang w:val="es-ES_tradnl"/>
        </w:rPr>
        <w:t>ó ninguno</w:t>
      </w:r>
      <w:r w:rsidR="003A6247" w:rsidRPr="00366674">
        <w:rPr>
          <w:rFonts w:ascii="Calibri" w:hAnsi="Calibri"/>
          <w:lang w:val="es-ES_tradnl"/>
        </w:rPr>
        <w:t xml:space="preserve">. </w:t>
      </w:r>
    </w:p>
    <w:p w14:paraId="10EC7F45" w14:textId="77777777" w:rsidR="003A6247" w:rsidRPr="00366674" w:rsidRDefault="003A6247" w:rsidP="006928F0">
      <w:pPr>
        <w:pStyle w:val="NoSpacing"/>
        <w:spacing w:line="360" w:lineRule="auto"/>
        <w:contextualSpacing/>
        <w:jc w:val="both"/>
        <w:rPr>
          <w:rFonts w:ascii="Calibri" w:hAnsi="Calibri"/>
          <w:lang w:val="es-ES_tradnl"/>
        </w:rPr>
      </w:pPr>
    </w:p>
    <w:p w14:paraId="5BDB28BF" w14:textId="13CF99C0" w:rsidR="003A6247" w:rsidRPr="00366674" w:rsidRDefault="00B17602" w:rsidP="006928F0">
      <w:pPr>
        <w:pStyle w:val="NoSpacing"/>
        <w:spacing w:line="360" w:lineRule="auto"/>
        <w:contextualSpacing/>
        <w:jc w:val="both"/>
        <w:rPr>
          <w:rFonts w:ascii="Calibri" w:hAnsi="Calibri"/>
          <w:lang w:val="es-ES_tradnl"/>
        </w:rPr>
      </w:pPr>
      <w:r>
        <w:rPr>
          <w:rFonts w:ascii="Calibri" w:hAnsi="Calibri"/>
          <w:lang w:val="es-ES_tradnl"/>
        </w:rPr>
        <w:t>A diferencia de esto</w:t>
      </w:r>
      <w:r w:rsidR="003A6247" w:rsidRPr="00366674">
        <w:rPr>
          <w:rFonts w:ascii="Calibri" w:hAnsi="Calibri"/>
          <w:lang w:val="es-ES_tradnl"/>
        </w:rPr>
        <w:t xml:space="preserve">, </w:t>
      </w:r>
      <w:r w:rsidR="00F81E9B" w:rsidRPr="00366674">
        <w:rPr>
          <w:rFonts w:ascii="Calibri" w:hAnsi="Calibri"/>
          <w:lang w:val="es-ES_tradnl"/>
        </w:rPr>
        <w:t xml:space="preserve">las leyes migratorias de </w:t>
      </w:r>
      <w:r w:rsidR="00F81E9B" w:rsidRPr="00366674">
        <w:rPr>
          <w:rFonts w:ascii="Calibri" w:hAnsi="Calibri"/>
          <w:b/>
          <w:lang w:val="es-ES_tradnl"/>
        </w:rPr>
        <w:t>Canadá</w:t>
      </w:r>
      <w:r w:rsidR="003A6247" w:rsidRPr="00366674">
        <w:rPr>
          <w:rFonts w:ascii="Calibri" w:hAnsi="Calibri"/>
          <w:lang w:val="es-ES_tradnl"/>
        </w:rPr>
        <w:t xml:space="preserve"> </w:t>
      </w:r>
      <w:r w:rsidR="00F81E9B" w:rsidRPr="00366674">
        <w:rPr>
          <w:rFonts w:ascii="Calibri" w:hAnsi="Calibri"/>
          <w:lang w:val="es-ES_tradnl"/>
        </w:rPr>
        <w:t>co</w:t>
      </w:r>
      <w:r w:rsidR="00BA3DCB" w:rsidRPr="00366674">
        <w:rPr>
          <w:rFonts w:ascii="Calibri" w:hAnsi="Calibri"/>
          <w:lang w:val="es-ES_tradnl"/>
        </w:rPr>
        <w:t xml:space="preserve">nfieren la autoridad </w:t>
      </w:r>
      <w:r w:rsidR="006D1DC2">
        <w:rPr>
          <w:rFonts w:ascii="Calibri" w:hAnsi="Calibri"/>
          <w:lang w:val="es-ES_tradnl"/>
        </w:rPr>
        <w:t>al Ministro</w:t>
      </w:r>
      <w:r w:rsidR="00F81E9B" w:rsidRPr="00366674">
        <w:rPr>
          <w:rFonts w:ascii="Calibri" w:hAnsi="Calibri"/>
          <w:lang w:val="es-ES_tradnl"/>
        </w:rPr>
        <w:t xml:space="preserve"> </w:t>
      </w:r>
      <w:r w:rsidR="00BA3DCB" w:rsidRPr="00366674">
        <w:rPr>
          <w:rFonts w:ascii="Calibri" w:hAnsi="Calibri"/>
          <w:lang w:val="es-ES_tradnl"/>
        </w:rPr>
        <w:t xml:space="preserve">de Ciudadanía e Inmigración de Canadá (CIC) </w:t>
      </w:r>
      <w:r w:rsidR="00F81E9B" w:rsidRPr="00366674">
        <w:rPr>
          <w:rFonts w:ascii="Calibri" w:hAnsi="Calibri"/>
          <w:lang w:val="es-ES_tradnl"/>
        </w:rPr>
        <w:t>o sus delegados de otorgar la condición de residente permanente o autorizar una exoneración de cualquier criterio pertinen</w:t>
      </w:r>
      <w:r w:rsidR="00467448">
        <w:rPr>
          <w:rFonts w:ascii="Calibri" w:hAnsi="Calibri"/>
          <w:lang w:val="es-ES_tradnl"/>
        </w:rPr>
        <w:t xml:space="preserve">te de las leyes migratorias, si </w:t>
      </w:r>
      <w:r w:rsidR="00F81E9B" w:rsidRPr="00366674">
        <w:rPr>
          <w:rFonts w:ascii="Calibri" w:hAnsi="Calibri"/>
          <w:lang w:val="es-ES_tradnl"/>
        </w:rPr>
        <w:t>considera que está justificado por consideraciones humanitarias y de c</w:t>
      </w:r>
      <w:r w:rsidR="00BA3DCB" w:rsidRPr="00366674">
        <w:rPr>
          <w:rFonts w:ascii="Calibri" w:hAnsi="Calibri"/>
          <w:lang w:val="es-ES_tradnl"/>
        </w:rPr>
        <w:t>o</w:t>
      </w:r>
      <w:r w:rsidR="00F81E9B" w:rsidRPr="00366674">
        <w:rPr>
          <w:rFonts w:ascii="Calibri" w:hAnsi="Calibri"/>
          <w:lang w:val="es-ES_tradnl"/>
        </w:rPr>
        <w:t>mpasión relacionadas con el extr</w:t>
      </w:r>
      <w:r w:rsidR="00467448">
        <w:rPr>
          <w:rFonts w:ascii="Calibri" w:hAnsi="Calibri"/>
          <w:lang w:val="es-ES_tradnl"/>
        </w:rPr>
        <w:t>anjero</w:t>
      </w:r>
      <w:r w:rsidR="003A6247" w:rsidRPr="00366674">
        <w:rPr>
          <w:rFonts w:ascii="Calibri" w:hAnsi="Calibri"/>
          <w:lang w:val="es-ES_tradnl"/>
        </w:rPr>
        <w:t>.</w:t>
      </w:r>
      <w:r w:rsidR="003A6247" w:rsidRPr="00366674">
        <w:rPr>
          <w:rStyle w:val="FootnoteReference"/>
          <w:rFonts w:ascii="Calibri" w:hAnsi="Calibri"/>
          <w:lang w:val="es-ES_tradnl"/>
        </w:rPr>
        <w:footnoteReference w:id="283"/>
      </w:r>
      <w:r w:rsidR="003A6247" w:rsidRPr="00366674">
        <w:rPr>
          <w:rFonts w:ascii="Calibri" w:hAnsi="Calibri"/>
          <w:lang w:val="es-ES_tradnl"/>
        </w:rPr>
        <w:t xml:space="preserve"> </w:t>
      </w:r>
      <w:r w:rsidR="00BA3DCB" w:rsidRPr="00366674">
        <w:rPr>
          <w:rFonts w:ascii="Calibri" w:hAnsi="Calibri"/>
          <w:lang w:val="es-ES_tradnl"/>
        </w:rPr>
        <w:t>El enfoque adoptado es diferente al de</w:t>
      </w:r>
      <w:r w:rsidR="003A6247" w:rsidRPr="00366674">
        <w:rPr>
          <w:rFonts w:ascii="Calibri" w:hAnsi="Calibri"/>
          <w:lang w:val="es-ES_tradnl"/>
        </w:rPr>
        <w:t xml:space="preserve"> Honduras</w:t>
      </w:r>
      <w:r w:rsidR="00BA3DCB" w:rsidRPr="00366674">
        <w:rPr>
          <w:rFonts w:ascii="Calibri" w:hAnsi="Calibri"/>
          <w:lang w:val="es-ES_tradnl"/>
        </w:rPr>
        <w:t>,</w:t>
      </w:r>
      <w:r w:rsidR="003A6247" w:rsidRPr="00366674">
        <w:rPr>
          <w:rFonts w:ascii="Calibri" w:hAnsi="Calibri"/>
          <w:lang w:val="es-ES_tradnl"/>
        </w:rPr>
        <w:t xml:space="preserve"> </w:t>
      </w:r>
      <w:r w:rsidR="00BA3DCB" w:rsidRPr="00366674">
        <w:rPr>
          <w:rFonts w:ascii="Calibri" w:hAnsi="Calibri"/>
          <w:lang w:val="es-ES_tradnl"/>
        </w:rPr>
        <w:t>ya que no se concede una categoría migratoria especial al beneficiario</w:t>
      </w:r>
      <w:r w:rsidR="00467448">
        <w:rPr>
          <w:rFonts w:ascii="Calibri" w:hAnsi="Calibri"/>
          <w:lang w:val="es-ES_tradnl"/>
        </w:rPr>
        <w:t>,</w:t>
      </w:r>
      <w:r w:rsidR="00BA3DCB" w:rsidRPr="00366674">
        <w:rPr>
          <w:rFonts w:ascii="Calibri" w:hAnsi="Calibri"/>
          <w:lang w:val="es-ES_tradnl"/>
        </w:rPr>
        <w:t xml:space="preserve"> sino que se le incluye en una condición m</w:t>
      </w:r>
      <w:r w:rsidR="009F5AFE">
        <w:rPr>
          <w:rFonts w:ascii="Calibri" w:hAnsi="Calibri"/>
          <w:lang w:val="es-ES_tradnl"/>
        </w:rPr>
        <w:t>igratoria existente. Del mismo modo</w:t>
      </w:r>
      <w:r w:rsidR="00467448">
        <w:rPr>
          <w:rFonts w:ascii="Calibri" w:hAnsi="Calibri"/>
          <w:lang w:val="es-ES_tradnl"/>
        </w:rPr>
        <w:t>, la autoridad concedida al Ministro</w:t>
      </w:r>
      <w:r w:rsidR="00BA3DCB" w:rsidRPr="00366674">
        <w:rPr>
          <w:rFonts w:ascii="Calibri" w:hAnsi="Calibri"/>
          <w:lang w:val="es-ES_tradnl"/>
        </w:rPr>
        <w:t xml:space="preserve"> </w:t>
      </w:r>
      <w:r w:rsidR="007359B9">
        <w:rPr>
          <w:rFonts w:ascii="Calibri" w:hAnsi="Calibri"/>
          <w:lang w:val="es-ES_tradnl"/>
        </w:rPr>
        <w:t>de</w:t>
      </w:r>
      <w:r w:rsidR="00BA3DCB" w:rsidRPr="00366674">
        <w:rPr>
          <w:rFonts w:ascii="Calibri" w:hAnsi="Calibri"/>
          <w:lang w:val="es-ES_tradnl"/>
        </w:rPr>
        <w:t xml:space="preserve"> CIC es muy amplia</w:t>
      </w:r>
      <w:r w:rsidR="006568E5">
        <w:rPr>
          <w:rFonts w:ascii="Calibri" w:hAnsi="Calibri"/>
          <w:lang w:val="es-ES_tradnl"/>
        </w:rPr>
        <w:t>,</w:t>
      </w:r>
      <w:r w:rsidR="00BA3DCB" w:rsidRPr="00366674">
        <w:rPr>
          <w:rFonts w:ascii="Calibri" w:hAnsi="Calibri"/>
          <w:lang w:val="es-ES_tradnl"/>
        </w:rPr>
        <w:t xml:space="preserve"> dado que le permite </w:t>
      </w:r>
      <w:r w:rsidR="0028274A">
        <w:rPr>
          <w:rFonts w:ascii="Calibri" w:hAnsi="Calibri"/>
          <w:lang w:val="es-ES_tradnl"/>
        </w:rPr>
        <w:t>dejar</w:t>
      </w:r>
      <w:r w:rsidR="00BA3DCB" w:rsidRPr="00366674">
        <w:rPr>
          <w:rFonts w:ascii="Calibri" w:hAnsi="Calibri"/>
          <w:lang w:val="es-ES_tradnl"/>
        </w:rPr>
        <w:t xml:space="preserve"> de aplicar cualquier aspecto de las leyes migratorias e incluso otorgar la condición de residente permanente</w:t>
      </w:r>
      <w:r w:rsidR="003A6247" w:rsidRPr="00366674">
        <w:rPr>
          <w:rFonts w:ascii="Calibri" w:hAnsi="Calibri"/>
          <w:lang w:val="es-ES_tradnl"/>
        </w:rPr>
        <w:t>.</w:t>
      </w:r>
      <w:r w:rsidR="003A6247" w:rsidRPr="00366674">
        <w:rPr>
          <w:rStyle w:val="FootnoteReference"/>
          <w:rFonts w:ascii="Calibri" w:hAnsi="Calibri"/>
          <w:lang w:val="es-ES_tradnl"/>
        </w:rPr>
        <w:footnoteReference w:id="284"/>
      </w:r>
      <w:r w:rsidR="003A6247" w:rsidRPr="00366674">
        <w:rPr>
          <w:rFonts w:ascii="Calibri" w:hAnsi="Calibri"/>
          <w:lang w:val="es-ES_tradnl"/>
        </w:rPr>
        <w:t xml:space="preserve"> </w:t>
      </w:r>
      <w:r w:rsidR="0028274A">
        <w:rPr>
          <w:rFonts w:ascii="Calibri" w:hAnsi="Calibri"/>
          <w:lang w:val="es-ES_tradnl"/>
        </w:rPr>
        <w:t>Aunque el Ministro</w:t>
      </w:r>
      <w:r w:rsidR="00EC2633">
        <w:rPr>
          <w:rFonts w:ascii="Calibri" w:hAnsi="Calibri"/>
          <w:lang w:val="es-ES_tradnl"/>
        </w:rPr>
        <w:t xml:space="preserve"> debe considerar </w:t>
      </w:r>
      <w:r w:rsidR="00BA3DCB" w:rsidRPr="00366674">
        <w:rPr>
          <w:rFonts w:ascii="Calibri" w:hAnsi="Calibri"/>
          <w:lang w:val="es-ES_tradnl"/>
        </w:rPr>
        <w:t>cualquier solicitud de este tipo presentada por un extranjero, básicamen</w:t>
      </w:r>
      <w:r w:rsidR="00EC2633">
        <w:rPr>
          <w:rFonts w:ascii="Calibri" w:hAnsi="Calibri"/>
          <w:lang w:val="es-ES_tradnl"/>
        </w:rPr>
        <w:t>te la decisión de</w:t>
      </w:r>
      <w:r w:rsidR="00BA3DCB" w:rsidRPr="00366674">
        <w:rPr>
          <w:rFonts w:ascii="Calibri" w:hAnsi="Calibri"/>
          <w:lang w:val="es-ES_tradnl"/>
        </w:rPr>
        <w:t xml:space="preserve"> ejercer su facultad y cómo ejercerla </w:t>
      </w:r>
      <w:r w:rsidR="00EC2633">
        <w:rPr>
          <w:rFonts w:ascii="Calibri" w:hAnsi="Calibri"/>
          <w:lang w:val="es-ES_tradnl"/>
        </w:rPr>
        <w:t>queda</w:t>
      </w:r>
      <w:r w:rsidR="00BA3DCB" w:rsidRPr="00366674">
        <w:rPr>
          <w:rFonts w:ascii="Calibri" w:hAnsi="Calibri"/>
          <w:lang w:val="es-ES_tradnl"/>
        </w:rPr>
        <w:t xml:space="preserve"> a su </w:t>
      </w:r>
      <w:r w:rsidR="00BA3DCB" w:rsidRPr="00366674">
        <w:rPr>
          <w:rFonts w:ascii="Calibri" w:hAnsi="Calibri"/>
          <w:lang w:val="es-ES_tradnl"/>
        </w:rPr>
        <w:lastRenderedPageBreak/>
        <w:t>discreción</w:t>
      </w:r>
      <w:r w:rsidR="003A6247" w:rsidRPr="00366674">
        <w:rPr>
          <w:rFonts w:ascii="Calibri" w:hAnsi="Calibri"/>
          <w:lang w:val="es-ES_tradnl"/>
        </w:rPr>
        <w:t>.</w:t>
      </w:r>
      <w:r w:rsidR="003A6247" w:rsidRPr="00366674">
        <w:rPr>
          <w:rStyle w:val="FootnoteReference"/>
          <w:rFonts w:ascii="Calibri" w:hAnsi="Calibri"/>
          <w:lang w:val="es-ES_tradnl"/>
        </w:rPr>
        <w:footnoteReference w:id="285"/>
      </w:r>
      <w:r w:rsidR="003A6247" w:rsidRPr="00366674">
        <w:rPr>
          <w:rFonts w:ascii="Calibri" w:hAnsi="Calibri"/>
          <w:lang w:val="es-ES_tradnl"/>
        </w:rPr>
        <w:t xml:space="preserve"> </w:t>
      </w:r>
      <w:r w:rsidR="00BA3DCB" w:rsidRPr="00366674">
        <w:rPr>
          <w:rFonts w:ascii="Calibri" w:hAnsi="Calibri"/>
          <w:lang w:val="es-ES_tradnl"/>
        </w:rPr>
        <w:t xml:space="preserve">Adicionalmente, </w:t>
      </w:r>
      <w:r w:rsidR="003F6D9C">
        <w:rPr>
          <w:rFonts w:ascii="Calibri" w:hAnsi="Calibri"/>
          <w:lang w:val="es-ES_tradnl"/>
        </w:rPr>
        <w:t>el Ministro</w:t>
      </w:r>
      <w:r w:rsidR="00BA3DCB" w:rsidRPr="00366674">
        <w:rPr>
          <w:rFonts w:ascii="Calibri" w:hAnsi="Calibri"/>
          <w:lang w:val="es-ES_tradnl"/>
        </w:rPr>
        <w:t xml:space="preserve"> puede ejercer su autoridad</w:t>
      </w:r>
      <w:r w:rsidR="003A6247" w:rsidRPr="00366674">
        <w:rPr>
          <w:rFonts w:ascii="Calibri" w:hAnsi="Calibri"/>
          <w:lang w:val="es-ES_tradnl"/>
        </w:rPr>
        <w:t xml:space="preserve"> </w:t>
      </w:r>
      <w:r w:rsidR="003A6247" w:rsidRPr="00366674">
        <w:rPr>
          <w:rFonts w:ascii="Calibri" w:hAnsi="Calibri"/>
          <w:i/>
          <w:lang w:val="es-ES_tradnl"/>
        </w:rPr>
        <w:t>propio motu</w:t>
      </w:r>
      <w:r w:rsidR="003A6247" w:rsidRPr="00366674">
        <w:rPr>
          <w:rFonts w:ascii="Calibri" w:hAnsi="Calibri"/>
          <w:lang w:val="es-ES_tradnl"/>
        </w:rPr>
        <w:t xml:space="preserve"> </w:t>
      </w:r>
      <w:r w:rsidR="00BA3DCB" w:rsidRPr="00366674">
        <w:rPr>
          <w:rFonts w:ascii="Calibri" w:hAnsi="Calibri"/>
          <w:lang w:val="es-ES_tradnl"/>
        </w:rPr>
        <w:t>en ausencia de una solicitud</w:t>
      </w:r>
      <w:r w:rsidR="003A6247" w:rsidRPr="00366674">
        <w:rPr>
          <w:rFonts w:ascii="Calibri" w:hAnsi="Calibri"/>
          <w:lang w:val="es-ES_tradnl"/>
        </w:rPr>
        <w:t>.</w:t>
      </w:r>
      <w:r w:rsidR="003A6247" w:rsidRPr="00366674">
        <w:rPr>
          <w:rStyle w:val="FootnoteReference"/>
          <w:rFonts w:ascii="Calibri" w:hAnsi="Calibri"/>
          <w:lang w:val="es-ES_tradnl"/>
        </w:rPr>
        <w:footnoteReference w:id="286"/>
      </w:r>
      <w:r w:rsidR="003A6247" w:rsidRPr="00366674">
        <w:rPr>
          <w:rFonts w:ascii="Calibri" w:hAnsi="Calibri"/>
          <w:lang w:val="es-ES_tradnl"/>
        </w:rPr>
        <w:t xml:space="preserve"> </w:t>
      </w:r>
    </w:p>
    <w:p w14:paraId="01B70773" w14:textId="77777777" w:rsidR="003A6247" w:rsidRPr="00366674" w:rsidRDefault="003A6247" w:rsidP="006928F0">
      <w:pPr>
        <w:pStyle w:val="NoSpacing"/>
        <w:spacing w:line="360" w:lineRule="auto"/>
        <w:contextualSpacing/>
        <w:jc w:val="both"/>
        <w:rPr>
          <w:rFonts w:ascii="Calibri" w:hAnsi="Calibri"/>
          <w:lang w:val="es-ES_tradnl"/>
        </w:rPr>
      </w:pPr>
    </w:p>
    <w:p w14:paraId="65A57502" w14:textId="181C225A" w:rsidR="003A6247" w:rsidRPr="00366674" w:rsidRDefault="00BA3DCB" w:rsidP="006928F0">
      <w:pPr>
        <w:pStyle w:val="NoSpacing"/>
        <w:spacing w:line="360" w:lineRule="auto"/>
        <w:contextualSpacing/>
        <w:jc w:val="both"/>
        <w:rPr>
          <w:rFonts w:ascii="Calibri" w:hAnsi="Calibri"/>
          <w:lang w:val="es-ES_tradnl"/>
        </w:rPr>
      </w:pPr>
      <w:r w:rsidRPr="00366674">
        <w:rPr>
          <w:rFonts w:ascii="Calibri" w:hAnsi="Calibri"/>
          <w:lang w:val="es-ES_tradnl"/>
        </w:rPr>
        <w:t xml:space="preserve">No obstante, al igual que en Honduras, en las disposiciones y regulaciones de Canadá el alcance del concepto sustantivo de “humanitario” no queda definido, de manera que su significado queda en gran medida a discreción de las autoridades. </w:t>
      </w:r>
      <w:r w:rsidR="003057C3">
        <w:rPr>
          <w:rFonts w:ascii="Calibri" w:hAnsi="Calibri"/>
          <w:lang w:val="es-ES_tradnl"/>
        </w:rPr>
        <w:t>Sin embargo</w:t>
      </w:r>
      <w:r w:rsidRPr="00366674">
        <w:rPr>
          <w:rFonts w:ascii="Calibri" w:hAnsi="Calibri"/>
          <w:lang w:val="es-ES_tradnl"/>
        </w:rPr>
        <w:t xml:space="preserve">, las directrices administrativas brindadas a los responsables de la toma de decisiones aclaran que las cortes de Canadá han interpretado la disposición </w:t>
      </w:r>
      <w:r w:rsidR="00587B5A" w:rsidRPr="00366674">
        <w:rPr>
          <w:rFonts w:ascii="Calibri" w:hAnsi="Calibri"/>
          <w:lang w:val="es-ES_tradnl"/>
        </w:rPr>
        <w:t>en el sentid</w:t>
      </w:r>
      <w:r w:rsidR="003057C3">
        <w:rPr>
          <w:rFonts w:ascii="Calibri" w:hAnsi="Calibri"/>
          <w:lang w:val="es-ES_tradnl"/>
        </w:rPr>
        <w:t xml:space="preserve">o de que implica una prueba de </w:t>
      </w:r>
      <w:r w:rsidR="00587B5A" w:rsidRPr="00366674">
        <w:rPr>
          <w:rFonts w:ascii="Calibri" w:hAnsi="Calibri"/>
          <w:lang w:val="es-ES_tradnl"/>
        </w:rPr>
        <w:t xml:space="preserve">dificultad inusual </w:t>
      </w:r>
      <w:r w:rsidR="003057C3">
        <w:rPr>
          <w:rFonts w:ascii="Calibri" w:hAnsi="Calibri"/>
          <w:lang w:val="es-ES_tradnl"/>
        </w:rPr>
        <w:t>e inmerecida o desproporcionada,</w:t>
      </w:r>
      <w:r w:rsidR="00587B5A" w:rsidRPr="00366674">
        <w:rPr>
          <w:rFonts w:ascii="Calibri" w:hAnsi="Calibri"/>
          <w:lang w:val="es-ES_tradnl"/>
        </w:rPr>
        <w:t xml:space="preserve"> si se denegara la solicitud</w:t>
      </w:r>
      <w:r w:rsidR="003A6247" w:rsidRPr="00366674">
        <w:rPr>
          <w:rFonts w:ascii="Calibri" w:hAnsi="Calibri"/>
          <w:lang w:val="es-ES_tradnl"/>
        </w:rPr>
        <w:t>.</w:t>
      </w:r>
      <w:r w:rsidR="003A6247" w:rsidRPr="00366674">
        <w:rPr>
          <w:rStyle w:val="FootnoteReference"/>
          <w:rFonts w:ascii="Calibri" w:hAnsi="Calibri"/>
          <w:lang w:val="es-ES_tradnl"/>
        </w:rPr>
        <w:footnoteReference w:id="287"/>
      </w:r>
      <w:r w:rsidR="003A6247" w:rsidRPr="00366674">
        <w:rPr>
          <w:rFonts w:ascii="Calibri" w:hAnsi="Calibri"/>
          <w:lang w:val="es-ES_tradnl"/>
        </w:rPr>
        <w:t xml:space="preserve"> </w:t>
      </w:r>
      <w:r w:rsidR="003057C3">
        <w:rPr>
          <w:rFonts w:ascii="Calibri" w:hAnsi="Calibri"/>
          <w:lang w:val="es-ES_tradnl"/>
        </w:rPr>
        <w:t>En l</w:t>
      </w:r>
      <w:r w:rsidR="00587B5A" w:rsidRPr="00366674">
        <w:rPr>
          <w:rFonts w:ascii="Calibri" w:hAnsi="Calibri"/>
          <w:lang w:val="es-ES_tradnl"/>
        </w:rPr>
        <w:t xml:space="preserve">as mismas directrices </w:t>
      </w:r>
      <w:r w:rsidR="003057C3">
        <w:rPr>
          <w:rFonts w:ascii="Calibri" w:hAnsi="Calibri"/>
          <w:lang w:val="es-ES_tradnl"/>
        </w:rPr>
        <w:t xml:space="preserve">se </w:t>
      </w:r>
      <w:r w:rsidR="00587B5A" w:rsidRPr="00366674">
        <w:rPr>
          <w:rFonts w:ascii="Calibri" w:hAnsi="Calibri"/>
          <w:lang w:val="es-ES_tradnl"/>
        </w:rPr>
        <w:t>enumeran algunos fac</w:t>
      </w:r>
      <w:r w:rsidR="00F261FE">
        <w:rPr>
          <w:rFonts w:ascii="Calibri" w:hAnsi="Calibri"/>
          <w:lang w:val="es-ES_tradnl"/>
        </w:rPr>
        <w:t>tores indicadores que</w:t>
      </w:r>
      <w:r w:rsidR="00587B5A" w:rsidRPr="00366674">
        <w:rPr>
          <w:rFonts w:ascii="Calibri" w:hAnsi="Calibri"/>
          <w:lang w:val="es-ES_tradnl"/>
        </w:rPr>
        <w:t xml:space="preserve"> pueden tomar</w:t>
      </w:r>
      <w:r w:rsidR="00F261FE">
        <w:rPr>
          <w:rFonts w:ascii="Calibri" w:hAnsi="Calibri"/>
          <w:lang w:val="es-ES_tradnl"/>
        </w:rPr>
        <w:t>se</w:t>
      </w:r>
      <w:r w:rsidR="00C054AA">
        <w:rPr>
          <w:rFonts w:ascii="Calibri" w:hAnsi="Calibri"/>
          <w:lang w:val="es-ES_tradnl"/>
        </w:rPr>
        <w:t xml:space="preserve"> en cuenta; é</w:t>
      </w:r>
      <w:r w:rsidR="00587B5A" w:rsidRPr="00366674">
        <w:rPr>
          <w:rFonts w:ascii="Calibri" w:hAnsi="Calibri"/>
          <w:lang w:val="es-ES_tradnl"/>
        </w:rPr>
        <w:t xml:space="preserve">stos </w:t>
      </w:r>
      <w:r w:rsidR="00C054AA">
        <w:rPr>
          <w:rFonts w:ascii="Calibri" w:hAnsi="Calibri"/>
          <w:lang w:val="es-ES_tradnl"/>
        </w:rPr>
        <w:t>no solo incluyen factores como vínculos con Canadá</w:t>
      </w:r>
      <w:r w:rsidR="00587B5A" w:rsidRPr="00366674">
        <w:rPr>
          <w:rFonts w:ascii="Calibri" w:hAnsi="Calibri"/>
          <w:lang w:val="es-ES_tradnl"/>
        </w:rPr>
        <w:t xml:space="preserve"> sino además, las </w:t>
      </w:r>
      <w:r w:rsidR="00C054AA">
        <w:rPr>
          <w:rFonts w:ascii="Calibri" w:hAnsi="Calibri"/>
          <w:lang w:val="es-ES_tradnl"/>
        </w:rPr>
        <w:t xml:space="preserve">condiciones que se viven en el </w:t>
      </w:r>
      <w:r w:rsidR="00587B5A" w:rsidRPr="00366674">
        <w:rPr>
          <w:rFonts w:ascii="Calibri" w:hAnsi="Calibri"/>
          <w:lang w:val="es-ES_tradnl"/>
        </w:rPr>
        <w:t xml:space="preserve">país de origen, incluidas las </w:t>
      </w:r>
      <w:r w:rsidR="00C054AA">
        <w:rPr>
          <w:rFonts w:ascii="Calibri" w:hAnsi="Calibri"/>
          <w:lang w:val="es-ES_tradnl"/>
        </w:rPr>
        <w:t>condiciones adversas en el país</w:t>
      </w:r>
      <w:r w:rsidR="00587B5A" w:rsidRPr="00366674">
        <w:rPr>
          <w:rFonts w:ascii="Calibri" w:hAnsi="Calibri"/>
          <w:lang w:val="es-ES_tradnl"/>
        </w:rPr>
        <w:t xml:space="preserve"> del solicitante. A este respecto, las directrices señalan que los factores rele</w:t>
      </w:r>
      <w:r w:rsidR="00F86AE9">
        <w:rPr>
          <w:rFonts w:ascii="Calibri" w:hAnsi="Calibri"/>
          <w:lang w:val="es-ES_tradnl"/>
        </w:rPr>
        <w:t xml:space="preserve">vantes podrían incluir los que </w:t>
      </w:r>
      <w:r w:rsidR="00587B5A" w:rsidRPr="00366674">
        <w:rPr>
          <w:rFonts w:ascii="Calibri" w:hAnsi="Calibri"/>
          <w:lang w:val="es-ES_tradnl"/>
        </w:rPr>
        <w:t xml:space="preserve">tienen un impacto negativo directo en </w:t>
      </w:r>
      <w:r w:rsidR="00F86AE9">
        <w:rPr>
          <w:rFonts w:ascii="Calibri" w:hAnsi="Calibri"/>
          <w:lang w:val="es-ES_tradnl"/>
        </w:rPr>
        <w:t>el solicitante, como la guerra y los desastres naturales</w:t>
      </w:r>
      <w:r w:rsidR="003A6247" w:rsidRPr="00366674">
        <w:rPr>
          <w:rFonts w:ascii="Calibri" w:hAnsi="Calibri"/>
          <w:lang w:val="es-ES_tradnl"/>
        </w:rPr>
        <w:t>.</w:t>
      </w:r>
      <w:r w:rsidR="003A6247" w:rsidRPr="00366674">
        <w:rPr>
          <w:rStyle w:val="FootnoteReference"/>
          <w:rFonts w:ascii="Calibri" w:hAnsi="Calibri"/>
          <w:lang w:val="es-ES_tradnl"/>
        </w:rPr>
        <w:footnoteReference w:id="288"/>
      </w:r>
      <w:r w:rsidR="003A6247" w:rsidRPr="00366674">
        <w:rPr>
          <w:rFonts w:ascii="Calibri" w:hAnsi="Calibri"/>
          <w:lang w:val="es-ES_tradnl"/>
        </w:rPr>
        <w:t xml:space="preserve"> </w:t>
      </w:r>
      <w:r w:rsidR="00587B5A" w:rsidRPr="00366674">
        <w:rPr>
          <w:rFonts w:ascii="Calibri" w:hAnsi="Calibri"/>
          <w:lang w:val="es-ES_tradnl"/>
        </w:rPr>
        <w:t xml:space="preserve">Sin embargo, </w:t>
      </w:r>
      <w:r w:rsidR="0048307A">
        <w:rPr>
          <w:rFonts w:ascii="Calibri" w:hAnsi="Calibri"/>
          <w:lang w:val="es-ES_tradnl"/>
        </w:rPr>
        <w:t>en última instancia</w:t>
      </w:r>
      <w:r w:rsidR="00587B5A" w:rsidRPr="00366674">
        <w:rPr>
          <w:rFonts w:ascii="Calibri" w:hAnsi="Calibri"/>
          <w:lang w:val="es-ES_tradnl"/>
        </w:rPr>
        <w:t xml:space="preserve"> la ponderación y toma de decisiones sobre la base de todos los factores relevantes presentados por el solicitante</w:t>
      </w:r>
      <w:r w:rsidR="00716F22">
        <w:rPr>
          <w:rFonts w:ascii="Calibri" w:hAnsi="Calibri"/>
          <w:lang w:val="es-ES_tradnl"/>
        </w:rPr>
        <w:t>,</w:t>
      </w:r>
      <w:r w:rsidR="00587B5A" w:rsidRPr="00366674">
        <w:rPr>
          <w:rFonts w:ascii="Calibri" w:hAnsi="Calibri"/>
          <w:lang w:val="es-ES_tradnl"/>
        </w:rPr>
        <w:t xml:space="preserve"> es cuestión de discreción de la autoridad pertinente individual que debe tomar la decisión</w:t>
      </w:r>
      <w:r w:rsidR="003A6247" w:rsidRPr="00366674">
        <w:rPr>
          <w:rFonts w:ascii="Calibri" w:hAnsi="Calibri"/>
          <w:lang w:val="es-ES_tradnl"/>
        </w:rPr>
        <w:t>.</w:t>
      </w:r>
    </w:p>
    <w:p w14:paraId="1786AA58" w14:textId="77777777" w:rsidR="003A6247" w:rsidRPr="00366674" w:rsidRDefault="003A6247" w:rsidP="006928F0">
      <w:pPr>
        <w:pStyle w:val="NoSpacing"/>
        <w:spacing w:line="360" w:lineRule="auto"/>
        <w:contextualSpacing/>
        <w:jc w:val="both"/>
        <w:rPr>
          <w:rFonts w:ascii="Calibri" w:hAnsi="Calibri"/>
          <w:lang w:val="es-ES_tradnl"/>
        </w:rPr>
      </w:pPr>
    </w:p>
    <w:p w14:paraId="2441A991" w14:textId="5A4D4739" w:rsidR="008C0A5A" w:rsidRPr="00366674" w:rsidRDefault="00587B5A" w:rsidP="006928F0">
      <w:pPr>
        <w:pStyle w:val="NoSpacing"/>
        <w:spacing w:line="360" w:lineRule="auto"/>
        <w:contextualSpacing/>
        <w:jc w:val="both"/>
        <w:rPr>
          <w:rFonts w:ascii="Calibri" w:hAnsi="Calibri"/>
          <w:lang w:val="es-ES_tradnl"/>
        </w:rPr>
      </w:pPr>
      <w:r w:rsidRPr="00366674">
        <w:rPr>
          <w:rFonts w:ascii="Calibri" w:hAnsi="Calibri"/>
          <w:lang w:val="es-ES_tradnl"/>
        </w:rPr>
        <w:t>Además, en términos de procedimientos, se aclara</w:t>
      </w:r>
      <w:r w:rsidR="003A6247" w:rsidRPr="00366674">
        <w:rPr>
          <w:rFonts w:ascii="Calibri" w:hAnsi="Calibri"/>
          <w:lang w:val="es-ES_tradnl"/>
        </w:rPr>
        <w:t xml:space="preserve"> </w:t>
      </w:r>
      <w:r w:rsidRPr="00366674">
        <w:rPr>
          <w:rFonts w:ascii="Calibri" w:hAnsi="Calibri"/>
          <w:lang w:val="es-ES_tradnl"/>
        </w:rPr>
        <w:t xml:space="preserve">que la solicitud de consideración sobre esta base </w:t>
      </w:r>
      <w:r w:rsidR="00E35062">
        <w:rPr>
          <w:rFonts w:ascii="Calibri" w:hAnsi="Calibri"/>
          <w:lang w:val="es-ES_tradnl"/>
        </w:rPr>
        <w:t>puede</w:t>
      </w:r>
      <w:r w:rsidRPr="00366674">
        <w:rPr>
          <w:rFonts w:ascii="Calibri" w:hAnsi="Calibri"/>
          <w:lang w:val="es-ES_tradnl"/>
        </w:rPr>
        <w:t xml:space="preserve"> s</w:t>
      </w:r>
      <w:r w:rsidR="002F6587">
        <w:rPr>
          <w:rFonts w:ascii="Calibri" w:hAnsi="Calibri"/>
          <w:lang w:val="es-ES_tradnl"/>
        </w:rPr>
        <w:t xml:space="preserve">er presentada por personas que </w:t>
      </w:r>
      <w:r w:rsidRPr="00366674">
        <w:rPr>
          <w:rFonts w:ascii="Calibri" w:hAnsi="Calibri"/>
          <w:lang w:val="es-ES_tradnl"/>
        </w:rPr>
        <w:t xml:space="preserve">se encuentran dentro o fuera de Canadá. Sin embargo, a diferencia de la disposición de las leyes hondureñas, </w:t>
      </w:r>
      <w:r w:rsidR="00952E5F">
        <w:rPr>
          <w:rFonts w:ascii="Calibri" w:hAnsi="Calibri"/>
          <w:lang w:val="es-ES_tradnl"/>
        </w:rPr>
        <w:t>existe</w:t>
      </w:r>
      <w:r w:rsidRPr="00366674">
        <w:rPr>
          <w:rFonts w:ascii="Calibri" w:hAnsi="Calibri"/>
          <w:lang w:val="es-ES_tradnl"/>
        </w:rPr>
        <w:t xml:space="preserve"> una serie de prohibiciones de procedimiento fundamentales que </w:t>
      </w:r>
      <w:r w:rsidR="00824FE6">
        <w:rPr>
          <w:rFonts w:ascii="Calibri" w:hAnsi="Calibri"/>
          <w:lang w:val="es-ES_tradnl"/>
        </w:rPr>
        <w:t>determinan a qué clases</w:t>
      </w:r>
      <w:r w:rsidRPr="00366674">
        <w:rPr>
          <w:rFonts w:ascii="Calibri" w:hAnsi="Calibri"/>
          <w:lang w:val="es-ES_tradnl"/>
        </w:rPr>
        <w:t xml:space="preserve"> de personas se pued</w:t>
      </w:r>
      <w:r w:rsidR="00824FE6">
        <w:rPr>
          <w:rFonts w:ascii="Calibri" w:hAnsi="Calibri"/>
          <w:lang w:val="es-ES_tradnl"/>
        </w:rPr>
        <w:t>e</w:t>
      </w:r>
      <w:r w:rsidR="00E16B6E">
        <w:rPr>
          <w:rFonts w:ascii="Calibri" w:hAnsi="Calibri"/>
          <w:lang w:val="es-ES_tradnl"/>
        </w:rPr>
        <w:t xml:space="preserve"> considerar bajo esta</w:t>
      </w:r>
      <w:r w:rsidRPr="00366674">
        <w:rPr>
          <w:rFonts w:ascii="Calibri" w:hAnsi="Calibri"/>
          <w:lang w:val="es-ES_tradnl"/>
        </w:rPr>
        <w:t xml:space="preserve"> disposición. De manera más general, únicamente se puede co</w:t>
      </w:r>
      <w:r w:rsidR="00824FE6">
        <w:rPr>
          <w:rFonts w:ascii="Calibri" w:hAnsi="Calibri"/>
          <w:lang w:val="es-ES_tradnl"/>
        </w:rPr>
        <w:t xml:space="preserve">nsiderar a extranjeros que son </w:t>
      </w:r>
      <w:r w:rsidRPr="00366674">
        <w:rPr>
          <w:rFonts w:ascii="Calibri" w:hAnsi="Calibri"/>
          <w:lang w:val="es-ES_tradnl"/>
        </w:rPr>
        <w:t xml:space="preserve">inadmisibles </w:t>
      </w:r>
      <w:r w:rsidR="00F668C9">
        <w:rPr>
          <w:rFonts w:ascii="Calibri" w:hAnsi="Calibri"/>
          <w:lang w:val="es-ES_tradnl"/>
        </w:rPr>
        <w:t>o que no cumplen los requisitos</w:t>
      </w:r>
      <w:r w:rsidRPr="00366674">
        <w:rPr>
          <w:rFonts w:ascii="Calibri" w:hAnsi="Calibri"/>
          <w:lang w:val="es-ES_tradnl"/>
        </w:rPr>
        <w:t xml:space="preserve"> de las reglas migratorias regulares. Sin embargo, se especifica que las personas que son inadmisibles por razones de seguridad nacional, por violar derechos humanos o internacionales y por crimen organizado no pueden presentar una solicitud</w:t>
      </w:r>
      <w:r w:rsidR="003A6247" w:rsidRPr="00366674">
        <w:rPr>
          <w:rFonts w:ascii="Calibri" w:hAnsi="Calibri"/>
          <w:lang w:val="es-ES_tradnl"/>
        </w:rPr>
        <w:t>.</w:t>
      </w:r>
      <w:r w:rsidR="003A6247" w:rsidRPr="00366674">
        <w:rPr>
          <w:rStyle w:val="FootnoteReference"/>
          <w:rFonts w:ascii="Calibri" w:hAnsi="Calibri"/>
          <w:lang w:val="es-ES_tradnl"/>
        </w:rPr>
        <w:footnoteReference w:id="289"/>
      </w:r>
      <w:r w:rsidR="003A6247" w:rsidRPr="00366674">
        <w:rPr>
          <w:rFonts w:ascii="Calibri" w:hAnsi="Calibri"/>
          <w:lang w:val="es-ES_tradnl"/>
        </w:rPr>
        <w:t xml:space="preserve"> </w:t>
      </w:r>
    </w:p>
    <w:p w14:paraId="0612F0FA" w14:textId="77777777" w:rsidR="008C0A5A" w:rsidRPr="00366674" w:rsidRDefault="008C0A5A" w:rsidP="006928F0">
      <w:pPr>
        <w:pStyle w:val="NoSpacing"/>
        <w:spacing w:line="360" w:lineRule="auto"/>
        <w:contextualSpacing/>
        <w:jc w:val="both"/>
        <w:rPr>
          <w:rFonts w:ascii="Calibri" w:hAnsi="Calibri"/>
          <w:lang w:val="es-ES_tradnl"/>
        </w:rPr>
      </w:pPr>
    </w:p>
    <w:p w14:paraId="1FB35D5F" w14:textId="03169D5C" w:rsidR="003A6247" w:rsidRPr="00366674" w:rsidRDefault="00587B5A" w:rsidP="006928F0">
      <w:pPr>
        <w:pStyle w:val="NoSpacing"/>
        <w:spacing w:line="360" w:lineRule="auto"/>
        <w:contextualSpacing/>
        <w:jc w:val="both"/>
        <w:rPr>
          <w:rFonts w:ascii="Calibri" w:hAnsi="Calibri"/>
          <w:i/>
          <w:lang w:val="es-ES_tradnl"/>
        </w:rPr>
      </w:pPr>
      <w:r w:rsidRPr="00366674">
        <w:rPr>
          <w:rFonts w:ascii="Calibri" w:hAnsi="Calibri"/>
          <w:lang w:val="es-ES_tradnl"/>
        </w:rPr>
        <w:t xml:space="preserve">Finalmente, con </w:t>
      </w:r>
      <w:r w:rsidR="00811FCC">
        <w:rPr>
          <w:rFonts w:ascii="Calibri" w:hAnsi="Calibri"/>
          <w:lang w:val="es-ES_tradnl"/>
        </w:rPr>
        <w:t>escasas</w:t>
      </w:r>
      <w:r w:rsidRPr="00366674">
        <w:rPr>
          <w:rFonts w:ascii="Calibri" w:hAnsi="Calibri"/>
          <w:lang w:val="es-ES_tradnl"/>
        </w:rPr>
        <w:t xml:space="preserve"> excepciones</w:t>
      </w:r>
      <w:r w:rsidR="003A6247" w:rsidRPr="00366674">
        <w:rPr>
          <w:rFonts w:ascii="Calibri" w:hAnsi="Calibri"/>
          <w:lang w:val="es-ES_tradnl"/>
        </w:rPr>
        <w:t>,</w:t>
      </w:r>
      <w:r w:rsidR="003A6247" w:rsidRPr="00366674">
        <w:rPr>
          <w:rStyle w:val="FootnoteReference"/>
          <w:rFonts w:ascii="Calibri" w:hAnsi="Calibri"/>
          <w:lang w:val="es-ES_tradnl"/>
        </w:rPr>
        <w:footnoteReference w:id="290"/>
      </w:r>
      <w:r w:rsidR="003A6247" w:rsidRPr="00366674">
        <w:rPr>
          <w:rFonts w:ascii="Calibri" w:hAnsi="Calibri"/>
          <w:lang w:val="es-ES_tradnl"/>
        </w:rPr>
        <w:t xml:space="preserve"> </w:t>
      </w:r>
      <w:r w:rsidR="0050555F">
        <w:rPr>
          <w:rFonts w:ascii="Calibri" w:hAnsi="Calibri"/>
          <w:lang w:val="es-ES_tradnl"/>
        </w:rPr>
        <w:t xml:space="preserve">el Ministro </w:t>
      </w:r>
      <w:r w:rsidRPr="00366674">
        <w:rPr>
          <w:rFonts w:ascii="Calibri" w:hAnsi="Calibri"/>
          <w:lang w:val="es-ES_tradnl"/>
        </w:rPr>
        <w:t xml:space="preserve">de CIC no </w:t>
      </w:r>
      <w:r w:rsidR="00A53023">
        <w:rPr>
          <w:rFonts w:ascii="Calibri" w:hAnsi="Calibri"/>
          <w:lang w:val="es-ES_tradnl"/>
        </w:rPr>
        <w:t>está autorizado a</w:t>
      </w:r>
      <w:r w:rsidRPr="00366674">
        <w:rPr>
          <w:rFonts w:ascii="Calibri" w:hAnsi="Calibri"/>
          <w:lang w:val="es-ES_tradnl"/>
        </w:rPr>
        <w:t xml:space="preserve"> considerar las solicitudes presentadas por personas que tienen solicitudes de asilo pendientes de resolución</w:t>
      </w:r>
      <w:r w:rsidR="00BD00DF">
        <w:rPr>
          <w:rFonts w:ascii="Calibri" w:hAnsi="Calibri"/>
          <w:lang w:val="es-ES_tradnl"/>
        </w:rPr>
        <w:t>,</w:t>
      </w:r>
      <w:r w:rsidRPr="00366674">
        <w:rPr>
          <w:rFonts w:ascii="Calibri" w:hAnsi="Calibri"/>
          <w:lang w:val="es-ES_tradnl"/>
        </w:rPr>
        <w:t xml:space="preserve"> o cuyas solicitudes de asilo </w:t>
      </w:r>
      <w:r w:rsidR="00E45789" w:rsidRPr="00366674">
        <w:rPr>
          <w:rFonts w:ascii="Calibri" w:hAnsi="Calibri"/>
          <w:lang w:val="es-ES_tradnl"/>
        </w:rPr>
        <w:t>se rechazaron, retiraron o abandonaron</w:t>
      </w:r>
      <w:r w:rsidR="00BD00DF">
        <w:rPr>
          <w:rFonts w:ascii="Calibri" w:hAnsi="Calibri"/>
          <w:lang w:val="es-ES_tradnl"/>
        </w:rPr>
        <w:t>,</w:t>
      </w:r>
      <w:r w:rsidR="00E45789" w:rsidRPr="00366674">
        <w:rPr>
          <w:rFonts w:ascii="Calibri" w:hAnsi="Calibri"/>
          <w:lang w:val="es-ES_tradnl"/>
        </w:rPr>
        <w:t xml:space="preserve"> sino </w:t>
      </w:r>
      <w:r w:rsidR="00F2483A" w:rsidRPr="00366674">
        <w:rPr>
          <w:rFonts w:ascii="Calibri" w:hAnsi="Calibri"/>
          <w:lang w:val="es-ES_tradnl"/>
        </w:rPr>
        <w:t xml:space="preserve">hasta </w:t>
      </w:r>
      <w:r w:rsidR="00E45789" w:rsidRPr="00366674">
        <w:rPr>
          <w:rFonts w:ascii="Calibri" w:hAnsi="Calibri"/>
          <w:lang w:val="es-ES_tradnl"/>
        </w:rPr>
        <w:t>doce meses después de la fecha en que esto ocurrió</w:t>
      </w:r>
      <w:r w:rsidR="003A6247" w:rsidRPr="00366674">
        <w:rPr>
          <w:rFonts w:ascii="Calibri" w:hAnsi="Calibri"/>
          <w:lang w:val="es-ES_tradnl"/>
        </w:rPr>
        <w:t>.</w:t>
      </w:r>
      <w:r w:rsidR="003A6247" w:rsidRPr="00366674">
        <w:rPr>
          <w:rStyle w:val="FootnoteReference"/>
          <w:rFonts w:ascii="Calibri" w:hAnsi="Calibri"/>
          <w:lang w:val="es-ES_tradnl"/>
        </w:rPr>
        <w:footnoteReference w:id="291"/>
      </w:r>
      <w:r w:rsidR="003A6247" w:rsidRPr="00366674">
        <w:rPr>
          <w:rFonts w:ascii="Calibri" w:hAnsi="Calibri"/>
          <w:lang w:val="es-ES_tradnl"/>
        </w:rPr>
        <w:t xml:space="preserve"> </w:t>
      </w:r>
      <w:r w:rsidR="00F2483A" w:rsidRPr="00366674">
        <w:rPr>
          <w:rFonts w:ascii="Calibri" w:hAnsi="Calibri"/>
          <w:lang w:val="es-ES_tradnl"/>
        </w:rPr>
        <w:t>De manera similar, bajo esta disposic</w:t>
      </w:r>
      <w:r w:rsidR="000A20B4">
        <w:rPr>
          <w:rFonts w:ascii="Calibri" w:hAnsi="Calibri"/>
          <w:lang w:val="es-ES_tradnl"/>
        </w:rPr>
        <w:t xml:space="preserve">ión de las leyes canadienses, el Ministro tampoco puede considerar los </w:t>
      </w:r>
      <w:r w:rsidR="00F2483A" w:rsidRPr="00366674">
        <w:rPr>
          <w:rFonts w:ascii="Calibri" w:hAnsi="Calibri"/>
          <w:lang w:val="es-ES_tradnl"/>
        </w:rPr>
        <w:t>factores que se toman en cuenta al determinar si una persona es un refugiado</w:t>
      </w:r>
      <w:r w:rsidR="000A20B4">
        <w:rPr>
          <w:rFonts w:ascii="Calibri" w:hAnsi="Calibri"/>
          <w:lang w:val="es-ES_tradnl"/>
        </w:rPr>
        <w:t>,</w:t>
      </w:r>
      <w:r w:rsidR="00F2483A" w:rsidRPr="00366674">
        <w:rPr>
          <w:rFonts w:ascii="Calibri" w:hAnsi="Calibri"/>
          <w:lang w:val="es-ES_tradnl"/>
        </w:rPr>
        <w:t xml:space="preserve"> según la Convención sobr</w:t>
      </w:r>
      <w:r w:rsidR="000A20B4">
        <w:rPr>
          <w:rFonts w:ascii="Calibri" w:hAnsi="Calibri"/>
          <w:lang w:val="es-ES_tradnl"/>
        </w:rPr>
        <w:t>e el Estatuto de los Refugiados</w:t>
      </w:r>
      <w:r w:rsidR="003A6247" w:rsidRPr="00366674">
        <w:rPr>
          <w:rFonts w:ascii="Calibri" w:hAnsi="Calibri"/>
          <w:lang w:val="es-ES_tradnl"/>
        </w:rPr>
        <w:t>.</w:t>
      </w:r>
      <w:r w:rsidR="003A6247" w:rsidRPr="00366674">
        <w:rPr>
          <w:rStyle w:val="FootnoteReference"/>
          <w:rFonts w:ascii="Calibri" w:hAnsi="Calibri"/>
          <w:lang w:val="es-ES_tradnl"/>
        </w:rPr>
        <w:footnoteReference w:id="292"/>
      </w:r>
      <w:r w:rsidR="003A6247" w:rsidRPr="00366674">
        <w:rPr>
          <w:rFonts w:ascii="Calibri" w:hAnsi="Calibri"/>
          <w:lang w:val="es-ES_tradnl"/>
        </w:rPr>
        <w:t xml:space="preserve"> </w:t>
      </w:r>
      <w:r w:rsidR="00F2483A" w:rsidRPr="00366674">
        <w:rPr>
          <w:rFonts w:ascii="Calibri" w:hAnsi="Calibri"/>
          <w:lang w:val="es-ES_tradnl"/>
        </w:rPr>
        <w:t>En lugar de ello, los elementos a considerar</w:t>
      </w:r>
      <w:r w:rsidR="003A6247" w:rsidRPr="00366674">
        <w:rPr>
          <w:rFonts w:ascii="Calibri" w:hAnsi="Calibri"/>
          <w:lang w:val="es-ES_tradnl"/>
        </w:rPr>
        <w:t xml:space="preserve"> </w:t>
      </w:r>
      <w:r w:rsidR="003A777C">
        <w:rPr>
          <w:rFonts w:ascii="Calibri" w:hAnsi="Calibri"/>
          <w:lang w:val="es-ES_tradnl"/>
        </w:rPr>
        <w:t xml:space="preserve">deben estar relacionados con </w:t>
      </w:r>
      <w:r w:rsidR="00F2483A" w:rsidRPr="00366674">
        <w:rPr>
          <w:rFonts w:ascii="Calibri" w:hAnsi="Calibri"/>
          <w:lang w:val="es-ES_tradnl"/>
        </w:rPr>
        <w:t>dificul</w:t>
      </w:r>
      <w:r w:rsidR="003A777C">
        <w:rPr>
          <w:rFonts w:ascii="Calibri" w:hAnsi="Calibri"/>
          <w:lang w:val="es-ES_tradnl"/>
        </w:rPr>
        <w:t>tades que afectan al extranjero</w:t>
      </w:r>
      <w:r w:rsidR="003A6247" w:rsidRPr="00366674">
        <w:rPr>
          <w:rFonts w:ascii="Calibri" w:hAnsi="Calibri"/>
          <w:lang w:val="es-ES_tradnl"/>
        </w:rPr>
        <w:t>.</w:t>
      </w:r>
      <w:r w:rsidR="003A6247" w:rsidRPr="00366674">
        <w:rPr>
          <w:rStyle w:val="FootnoteReference"/>
          <w:rFonts w:ascii="Calibri" w:hAnsi="Calibri"/>
          <w:lang w:val="es-ES_tradnl"/>
        </w:rPr>
        <w:footnoteReference w:id="293"/>
      </w:r>
      <w:r w:rsidR="003A6247" w:rsidRPr="00366674">
        <w:rPr>
          <w:rFonts w:ascii="Calibri" w:hAnsi="Calibri"/>
          <w:lang w:val="es-ES_tradnl"/>
        </w:rPr>
        <w:t xml:space="preserve"> </w:t>
      </w:r>
      <w:r w:rsidR="00F2483A" w:rsidRPr="00366674">
        <w:rPr>
          <w:rFonts w:ascii="Calibri" w:hAnsi="Calibri"/>
          <w:lang w:val="es-ES_tradnl"/>
        </w:rPr>
        <w:t xml:space="preserve">Esta facultad se ejerció en </w:t>
      </w:r>
      <w:r w:rsidR="003A777C">
        <w:rPr>
          <w:rFonts w:ascii="Calibri" w:hAnsi="Calibri"/>
          <w:lang w:val="es-ES_tradnl"/>
        </w:rPr>
        <w:t>unos pocos</w:t>
      </w:r>
      <w:r w:rsidR="00F2483A" w:rsidRPr="00366674">
        <w:rPr>
          <w:rFonts w:ascii="Calibri" w:hAnsi="Calibri"/>
          <w:lang w:val="es-ES_tradnl"/>
        </w:rPr>
        <w:t xml:space="preserve"> casos después del terremoto de Haití, básicamente para facilitar la </w:t>
      </w:r>
      <w:r w:rsidR="008A1EB5">
        <w:rPr>
          <w:rFonts w:ascii="Calibri" w:hAnsi="Calibri"/>
          <w:lang w:val="es-ES_tradnl"/>
        </w:rPr>
        <w:t>permanencia</w:t>
      </w:r>
      <w:r w:rsidR="00F2483A" w:rsidRPr="00366674">
        <w:rPr>
          <w:rFonts w:ascii="Calibri" w:hAnsi="Calibri"/>
          <w:lang w:val="es-ES_tradnl"/>
        </w:rPr>
        <w:t xml:space="preserve"> de haitianos que vivían en el país desde hacía mucho tiempo a pesar de su condición migratoria irregular</w:t>
      </w:r>
      <w:r w:rsidR="003A6247" w:rsidRPr="00366674">
        <w:rPr>
          <w:rFonts w:ascii="Calibri" w:hAnsi="Calibri"/>
          <w:lang w:val="es-ES_tradnl"/>
        </w:rPr>
        <w:t>.</w:t>
      </w:r>
    </w:p>
    <w:p w14:paraId="3F11C1FB" w14:textId="77777777" w:rsidR="003A6247" w:rsidRPr="00366674" w:rsidRDefault="003A6247" w:rsidP="006928F0">
      <w:pPr>
        <w:pStyle w:val="NoSpacing"/>
        <w:spacing w:line="360" w:lineRule="auto"/>
        <w:contextualSpacing/>
        <w:jc w:val="both"/>
        <w:rPr>
          <w:rFonts w:ascii="Calibri" w:hAnsi="Calibri"/>
          <w:lang w:val="es-ES_tradnl"/>
        </w:rPr>
      </w:pPr>
    </w:p>
    <w:p w14:paraId="274B8411" w14:textId="7A729850" w:rsidR="003A6247" w:rsidRPr="00366674" w:rsidRDefault="00F2483A" w:rsidP="006928F0">
      <w:pPr>
        <w:pStyle w:val="NoSpacing"/>
        <w:spacing w:line="360" w:lineRule="auto"/>
        <w:contextualSpacing/>
        <w:jc w:val="both"/>
        <w:rPr>
          <w:rFonts w:ascii="Calibri" w:hAnsi="Calibri"/>
          <w:lang w:val="es-ES_tradnl"/>
        </w:rPr>
      </w:pPr>
      <w:r w:rsidRPr="00366674">
        <w:rPr>
          <w:rFonts w:ascii="Calibri" w:hAnsi="Calibri"/>
          <w:lang w:val="es-ES_tradnl"/>
        </w:rPr>
        <w:t xml:space="preserve">Este enfoque de dejar el alcance del concepto “humanitario” a discreción de la autoridad responsable de la toma de decisiones también se encuentra en las leyes y políticas de varios otros Estados de las Américas. Por ejemplo, las leyes migratorias de </w:t>
      </w:r>
      <w:r w:rsidRPr="00366674">
        <w:rPr>
          <w:rFonts w:ascii="Calibri" w:hAnsi="Calibri"/>
          <w:b/>
          <w:lang w:val="es-ES_tradnl"/>
        </w:rPr>
        <w:t>Uruguay</w:t>
      </w:r>
      <w:r w:rsidRPr="00366674">
        <w:rPr>
          <w:rFonts w:ascii="Calibri" w:hAnsi="Calibri"/>
          <w:lang w:val="es-ES_tradnl"/>
        </w:rPr>
        <w:t xml:space="preserve"> confieren la facultad a las autoridades nacionales de autorizar</w:t>
      </w:r>
    </w:p>
    <w:p w14:paraId="17163767" w14:textId="77777777" w:rsidR="003A6247" w:rsidRPr="00366674" w:rsidRDefault="003A6247" w:rsidP="006928F0">
      <w:pPr>
        <w:pStyle w:val="NoSpacing"/>
        <w:spacing w:line="360" w:lineRule="auto"/>
        <w:contextualSpacing/>
        <w:jc w:val="both"/>
        <w:rPr>
          <w:rFonts w:ascii="Calibri" w:hAnsi="Calibri"/>
          <w:lang w:val="es-ES_tradnl"/>
        </w:rPr>
      </w:pPr>
    </w:p>
    <w:p w14:paraId="4A5818E0" w14:textId="3FFE9AAD" w:rsidR="003A6247" w:rsidRPr="00366674" w:rsidRDefault="003A6247" w:rsidP="00A30847">
      <w:pPr>
        <w:pStyle w:val="NoSpacing"/>
        <w:spacing w:line="360" w:lineRule="auto"/>
        <w:ind w:left="720"/>
        <w:contextualSpacing/>
        <w:jc w:val="both"/>
        <w:rPr>
          <w:rFonts w:ascii="Calibri" w:hAnsi="Calibri"/>
          <w:lang w:val="es-ES_tradnl"/>
        </w:rPr>
      </w:pPr>
      <w:r w:rsidRPr="00366674">
        <w:rPr>
          <w:rFonts w:ascii="Calibri" w:hAnsi="Calibri"/>
          <w:lang w:val="es-ES_tradnl"/>
        </w:rPr>
        <w:t>…</w:t>
      </w:r>
      <w:r w:rsidR="00A30847" w:rsidRPr="00366674">
        <w:rPr>
          <w:lang w:val="es-ES_tradnl"/>
        </w:rPr>
        <w:t xml:space="preserve"> “</w:t>
      </w:r>
      <w:r w:rsidR="00A30847" w:rsidRPr="00366674">
        <w:rPr>
          <w:rFonts w:ascii="Calibri" w:hAnsi="Calibri"/>
          <w:lang w:val="es-ES_tradnl"/>
        </w:rPr>
        <w:t>el ingreso condicional al país de las personas que no reúnan los requisitos establecidos en la presente ley y su reglamentación, cuando existan razones excepcionales de índole humanitaria”</w:t>
      </w:r>
      <w:r w:rsidRPr="00366674">
        <w:rPr>
          <w:rFonts w:ascii="Calibri" w:hAnsi="Calibri"/>
          <w:lang w:val="es-ES_tradnl"/>
        </w:rPr>
        <w:t xml:space="preserve">… </w:t>
      </w:r>
      <w:r w:rsidRPr="00366674">
        <w:rPr>
          <w:rStyle w:val="FootnoteReference"/>
          <w:rFonts w:ascii="Calibri" w:hAnsi="Calibri"/>
          <w:lang w:val="es-ES_tradnl"/>
        </w:rPr>
        <w:footnoteReference w:id="294"/>
      </w:r>
    </w:p>
    <w:p w14:paraId="30BF1488" w14:textId="77777777" w:rsidR="003A6247" w:rsidRPr="00366674" w:rsidRDefault="003A6247" w:rsidP="006928F0">
      <w:pPr>
        <w:pStyle w:val="NoSpacing"/>
        <w:spacing w:line="360" w:lineRule="auto"/>
        <w:contextualSpacing/>
        <w:jc w:val="both"/>
        <w:rPr>
          <w:rFonts w:ascii="Calibri" w:hAnsi="Calibri"/>
          <w:lang w:val="es-ES_tradnl"/>
        </w:rPr>
      </w:pPr>
    </w:p>
    <w:p w14:paraId="2D836000" w14:textId="1B6EA0E4" w:rsidR="003A6247" w:rsidRPr="00366674" w:rsidRDefault="00A15DF6" w:rsidP="006928F0">
      <w:pPr>
        <w:pStyle w:val="NoSpacing"/>
        <w:spacing w:line="360" w:lineRule="auto"/>
        <w:contextualSpacing/>
        <w:jc w:val="both"/>
        <w:rPr>
          <w:rFonts w:ascii="Calibri" w:hAnsi="Calibri"/>
          <w:lang w:val="es-ES_tradnl"/>
        </w:rPr>
      </w:pPr>
      <w:r>
        <w:rPr>
          <w:rFonts w:ascii="Calibri" w:hAnsi="Calibri"/>
          <w:lang w:val="es-ES_tradnl"/>
        </w:rPr>
        <w:t>Una vez más</w:t>
      </w:r>
      <w:r w:rsidR="003A6247" w:rsidRPr="00366674">
        <w:rPr>
          <w:rFonts w:ascii="Calibri" w:hAnsi="Calibri"/>
          <w:lang w:val="es-ES_tradnl"/>
        </w:rPr>
        <w:t xml:space="preserve">, </w:t>
      </w:r>
      <w:r w:rsidR="003E5EE0" w:rsidRPr="00366674">
        <w:rPr>
          <w:rFonts w:ascii="Calibri" w:hAnsi="Calibri"/>
          <w:lang w:val="es-ES_tradnl"/>
        </w:rPr>
        <w:t xml:space="preserve">evidentemente la disposición es aplicable </w:t>
      </w:r>
      <w:r w:rsidR="00402079">
        <w:rPr>
          <w:rFonts w:ascii="Calibri" w:hAnsi="Calibri"/>
          <w:lang w:val="es-ES_tradnl"/>
        </w:rPr>
        <w:t xml:space="preserve">como una excepción </w:t>
      </w:r>
      <w:r w:rsidR="003E5EE0" w:rsidRPr="00366674">
        <w:rPr>
          <w:rFonts w:ascii="Calibri" w:hAnsi="Calibri"/>
          <w:lang w:val="es-ES_tradnl"/>
        </w:rPr>
        <w:t xml:space="preserve">para casos de personas </w:t>
      </w:r>
      <w:r w:rsidR="00402079">
        <w:rPr>
          <w:rFonts w:ascii="Calibri" w:hAnsi="Calibri"/>
          <w:lang w:val="es-ES_tradnl"/>
        </w:rPr>
        <w:t>cuya condición no está contemplada</w:t>
      </w:r>
      <w:r w:rsidR="003E5EE0" w:rsidRPr="00366674">
        <w:rPr>
          <w:rFonts w:ascii="Calibri" w:hAnsi="Calibri"/>
          <w:lang w:val="es-ES_tradnl"/>
        </w:rPr>
        <w:t xml:space="preserve"> por las reglas migratorias ordinarias, y el concepto “humanitario” queda sin definirse. Sin embargo, un aspecto importante a señalar es que las leyes migratorias de Uruguay no indican sobre qué base se autorizaría </w:t>
      </w:r>
      <w:r w:rsidR="0018207E">
        <w:rPr>
          <w:rFonts w:ascii="Calibri" w:hAnsi="Calibri"/>
          <w:lang w:val="es-ES_tradnl"/>
        </w:rPr>
        <w:t xml:space="preserve">cualquier estadía subsiguiente. </w:t>
      </w:r>
      <w:r w:rsidR="003E5EE0" w:rsidRPr="00366674">
        <w:rPr>
          <w:rFonts w:ascii="Calibri" w:hAnsi="Calibri"/>
          <w:lang w:val="es-ES_tradnl"/>
        </w:rPr>
        <w:t xml:space="preserve">En otras palabras, el impacto de los temas humanitarios especiales se limita a la situación de ingreso de extranjeros al territorio. </w:t>
      </w:r>
      <w:r w:rsidR="00460698" w:rsidRPr="00366674">
        <w:rPr>
          <w:rFonts w:ascii="Calibri" w:hAnsi="Calibri"/>
          <w:lang w:val="es-ES_tradnl"/>
        </w:rPr>
        <w:t xml:space="preserve">Sin embargo, entre las razones que justifican la estadía en el país no se </w:t>
      </w:r>
      <w:r w:rsidR="00460698" w:rsidRPr="00366674">
        <w:rPr>
          <w:rFonts w:ascii="Calibri" w:hAnsi="Calibri"/>
          <w:lang w:val="es-ES_tradnl"/>
        </w:rPr>
        <w:lastRenderedPageBreak/>
        <w:t>estipulan explícitamente los casos especiales de personas con necesidades de tipo humanitario; esto es probl</w:t>
      </w:r>
      <w:r w:rsidR="0018207E">
        <w:rPr>
          <w:rFonts w:ascii="Calibri" w:hAnsi="Calibri"/>
          <w:lang w:val="es-ES_tradnl"/>
        </w:rPr>
        <w:t>emático si</w:t>
      </w:r>
      <w:r w:rsidR="00460698" w:rsidRPr="00366674">
        <w:rPr>
          <w:rFonts w:ascii="Calibri" w:hAnsi="Calibri"/>
          <w:lang w:val="es-ES_tradnl"/>
        </w:rPr>
        <w:t xml:space="preserve"> el ingreso condicional se limita a personas “que no cumplen los requisitos” de las leyes migratorias</w:t>
      </w:r>
      <w:r w:rsidR="003A6247" w:rsidRPr="00366674">
        <w:rPr>
          <w:rFonts w:ascii="Calibri" w:hAnsi="Calibri"/>
          <w:lang w:val="es-ES_tradnl"/>
        </w:rPr>
        <w:t>.</w:t>
      </w:r>
    </w:p>
    <w:p w14:paraId="2406BB7D" w14:textId="77777777" w:rsidR="003A6247" w:rsidRPr="00366674" w:rsidRDefault="003A6247" w:rsidP="006928F0">
      <w:pPr>
        <w:pStyle w:val="NoSpacing"/>
        <w:spacing w:line="360" w:lineRule="auto"/>
        <w:contextualSpacing/>
        <w:jc w:val="both"/>
        <w:rPr>
          <w:rFonts w:ascii="Calibri" w:hAnsi="Calibri"/>
          <w:lang w:val="es-ES_tradnl"/>
        </w:rPr>
      </w:pPr>
    </w:p>
    <w:p w14:paraId="31537BEF" w14:textId="22C1CC86" w:rsidR="003A6247" w:rsidRPr="00366674" w:rsidRDefault="00322C77" w:rsidP="006928F0">
      <w:pPr>
        <w:pStyle w:val="NoSpacing"/>
        <w:spacing w:line="360" w:lineRule="auto"/>
        <w:contextualSpacing/>
        <w:jc w:val="both"/>
        <w:rPr>
          <w:rFonts w:ascii="Calibri" w:hAnsi="Calibri"/>
          <w:lang w:val="es-ES_tradnl"/>
        </w:rPr>
      </w:pPr>
      <w:r w:rsidRPr="00366674">
        <w:rPr>
          <w:rFonts w:ascii="Calibri" w:hAnsi="Calibri"/>
          <w:lang w:val="es-ES_tradnl"/>
        </w:rPr>
        <w:t xml:space="preserve">En cambio, en el caso de </w:t>
      </w:r>
      <w:r w:rsidR="003A6247" w:rsidRPr="00366674">
        <w:rPr>
          <w:rFonts w:ascii="Calibri" w:hAnsi="Calibri"/>
          <w:b/>
          <w:lang w:val="es-ES_tradnl"/>
        </w:rPr>
        <w:t>Jamaica</w:t>
      </w:r>
      <w:r w:rsidR="003A6247" w:rsidRPr="00366674">
        <w:rPr>
          <w:rFonts w:ascii="Calibri" w:hAnsi="Calibri"/>
          <w:lang w:val="es-ES_tradnl"/>
        </w:rPr>
        <w:t xml:space="preserve">, </w:t>
      </w:r>
      <w:r w:rsidR="001F6BE9" w:rsidRPr="00366674">
        <w:rPr>
          <w:rFonts w:ascii="Calibri" w:hAnsi="Calibri"/>
          <w:lang w:val="es-ES_tradnl"/>
        </w:rPr>
        <w:t xml:space="preserve">la </w:t>
      </w:r>
      <w:r w:rsidR="00FF61BE">
        <w:rPr>
          <w:rFonts w:ascii="Calibri" w:hAnsi="Calibri"/>
          <w:lang w:val="es-ES_tradnl"/>
        </w:rPr>
        <w:t>permanencia</w:t>
      </w:r>
      <w:r w:rsidR="001F6BE9" w:rsidRPr="00366674">
        <w:rPr>
          <w:rFonts w:ascii="Calibri" w:hAnsi="Calibri"/>
          <w:lang w:val="es-ES_tradnl"/>
        </w:rPr>
        <w:t xml:space="preserve"> por razones humanitarias se </w:t>
      </w:r>
      <w:r w:rsidR="00604C00">
        <w:rPr>
          <w:rFonts w:ascii="Calibri" w:hAnsi="Calibri"/>
          <w:lang w:val="es-ES_tradnl"/>
        </w:rPr>
        <w:t>formula</w:t>
      </w:r>
      <w:r w:rsidR="001F6BE9" w:rsidRPr="00366674">
        <w:rPr>
          <w:rFonts w:ascii="Calibri" w:hAnsi="Calibri"/>
          <w:lang w:val="es-ES_tradnl"/>
        </w:rPr>
        <w:t xml:space="preserve"> expresamente como una medida para resolver casos de solicitantes de asilo rechazados cuya situación indica que </w:t>
      </w:r>
      <w:r w:rsidR="009C1895">
        <w:rPr>
          <w:rFonts w:ascii="Calibri" w:hAnsi="Calibri"/>
          <w:lang w:val="es-ES_tradnl"/>
        </w:rPr>
        <w:t>existen temas</w:t>
      </w:r>
      <w:r w:rsidR="001F6BE9" w:rsidRPr="00366674">
        <w:rPr>
          <w:rFonts w:ascii="Calibri" w:hAnsi="Calibri"/>
          <w:lang w:val="es-ES_tradnl"/>
        </w:rPr>
        <w:t xml:space="preserve"> de tipo humanitario. En particular, la política de refugiados de Jamaica permite al comité que considera las solicitudes de asilo que haga la recomendación al Secretario Permanente del Ministerio de Inmigrac</w:t>
      </w:r>
      <w:r w:rsidR="003C09D7">
        <w:rPr>
          <w:rFonts w:ascii="Calibri" w:hAnsi="Calibri"/>
          <w:lang w:val="es-ES_tradnl"/>
        </w:rPr>
        <w:t xml:space="preserve">ión de conceder una </w:t>
      </w:r>
      <w:r w:rsidR="001F6BE9" w:rsidRPr="00366674">
        <w:rPr>
          <w:rFonts w:ascii="Calibri" w:hAnsi="Calibri"/>
          <w:lang w:val="es-ES_tradnl"/>
        </w:rPr>
        <w:t xml:space="preserve">licencia excepcional </w:t>
      </w:r>
      <w:r w:rsidR="003C09D7">
        <w:rPr>
          <w:rFonts w:ascii="Calibri" w:hAnsi="Calibri"/>
          <w:lang w:val="es-ES_tradnl"/>
        </w:rPr>
        <w:t xml:space="preserve">al solicitante </w:t>
      </w:r>
      <w:r w:rsidR="001F6BE9" w:rsidRPr="00366674">
        <w:rPr>
          <w:rFonts w:ascii="Calibri" w:hAnsi="Calibri"/>
          <w:lang w:val="es-ES_tradnl"/>
        </w:rPr>
        <w:t xml:space="preserve">para </w:t>
      </w:r>
      <w:r w:rsidR="006B691C">
        <w:rPr>
          <w:rFonts w:ascii="Calibri" w:hAnsi="Calibri"/>
          <w:lang w:val="es-ES_tradnl"/>
        </w:rPr>
        <w:t xml:space="preserve">que pueda </w:t>
      </w:r>
      <w:r w:rsidR="001F6BE9" w:rsidRPr="00366674">
        <w:rPr>
          <w:rFonts w:ascii="Calibri" w:hAnsi="Calibri"/>
          <w:lang w:val="es-ES_tradnl"/>
        </w:rPr>
        <w:t>permanecer en Jamaica po</w:t>
      </w:r>
      <w:r w:rsidR="003C09D7">
        <w:rPr>
          <w:rFonts w:ascii="Calibri" w:hAnsi="Calibri"/>
          <w:lang w:val="es-ES_tradnl"/>
        </w:rPr>
        <w:t>r un período de tiempo limitado</w:t>
      </w:r>
      <w:r w:rsidR="003A6247" w:rsidRPr="00366674">
        <w:rPr>
          <w:rFonts w:ascii="Calibri" w:hAnsi="Calibri"/>
          <w:lang w:val="es-ES_tradnl"/>
        </w:rPr>
        <w:t>.</w:t>
      </w:r>
      <w:r w:rsidR="00B52B5A" w:rsidRPr="00366674">
        <w:rPr>
          <w:rStyle w:val="FootnoteReference"/>
          <w:rFonts w:ascii="Calibri" w:hAnsi="Calibri"/>
          <w:lang w:val="es-ES_tradnl"/>
        </w:rPr>
        <w:footnoteReference w:id="295"/>
      </w:r>
      <w:r w:rsidR="003A6247" w:rsidRPr="00366674">
        <w:rPr>
          <w:rFonts w:ascii="Calibri" w:hAnsi="Calibri"/>
          <w:lang w:val="es-ES_tradnl"/>
        </w:rPr>
        <w:t xml:space="preserve"> </w:t>
      </w:r>
      <w:r w:rsidR="001F6BE9" w:rsidRPr="00366674">
        <w:rPr>
          <w:rFonts w:ascii="Calibri" w:hAnsi="Calibri"/>
          <w:lang w:val="es-ES_tradnl"/>
        </w:rPr>
        <w:t xml:space="preserve">Esto únicamente </w:t>
      </w:r>
      <w:r w:rsidR="00894675">
        <w:rPr>
          <w:rFonts w:ascii="Calibri" w:hAnsi="Calibri"/>
          <w:lang w:val="es-ES_tradnl"/>
        </w:rPr>
        <w:t>es posible</w:t>
      </w:r>
      <w:r w:rsidR="001F6BE9" w:rsidRPr="00366674">
        <w:rPr>
          <w:rFonts w:ascii="Calibri" w:hAnsi="Calibri"/>
          <w:lang w:val="es-ES_tradnl"/>
        </w:rPr>
        <w:t xml:space="preserve"> por “razones humanitarias” cuando se considera que el solicitante no es un refugiado</w:t>
      </w:r>
      <w:r w:rsidR="003A6247" w:rsidRPr="00366674">
        <w:rPr>
          <w:rFonts w:ascii="Calibri" w:hAnsi="Calibri"/>
          <w:lang w:val="es-ES_tradnl"/>
        </w:rPr>
        <w:t>.</w:t>
      </w:r>
      <w:r w:rsidR="00B52B5A" w:rsidRPr="00366674">
        <w:rPr>
          <w:rStyle w:val="FootnoteReference"/>
          <w:rFonts w:ascii="Calibri" w:hAnsi="Calibri"/>
          <w:lang w:val="es-ES_tradnl"/>
        </w:rPr>
        <w:footnoteReference w:id="296"/>
      </w:r>
      <w:r w:rsidR="003A6247" w:rsidRPr="00366674">
        <w:rPr>
          <w:rFonts w:ascii="Calibri" w:hAnsi="Calibri"/>
          <w:lang w:val="es-ES_tradnl"/>
        </w:rPr>
        <w:t xml:space="preserve"> </w:t>
      </w:r>
      <w:r w:rsidR="001F6BE9" w:rsidRPr="00366674">
        <w:rPr>
          <w:rFonts w:ascii="Calibri" w:hAnsi="Calibri"/>
          <w:lang w:val="es-ES_tradnl"/>
        </w:rPr>
        <w:t>Inicialmente, el permiso de estadía</w:t>
      </w:r>
      <w:r w:rsidR="00A85E72">
        <w:rPr>
          <w:rFonts w:ascii="Calibri" w:hAnsi="Calibri"/>
          <w:lang w:val="es-ES_tradnl"/>
        </w:rPr>
        <w:t xml:space="preserve"> se otorga</w:t>
      </w:r>
      <w:r w:rsidR="001F6BE9" w:rsidRPr="00366674">
        <w:rPr>
          <w:rFonts w:ascii="Calibri" w:hAnsi="Calibri"/>
          <w:lang w:val="es-ES_tradnl"/>
        </w:rPr>
        <w:t xml:space="preserve"> por un período de tres años y se puede prorrogar por tres años más e incluso indefinidamente, previa revisión </w:t>
      </w:r>
      <w:r w:rsidR="00A85E72">
        <w:rPr>
          <w:rFonts w:ascii="Calibri" w:hAnsi="Calibri"/>
          <w:lang w:val="es-ES_tradnl"/>
        </w:rPr>
        <w:t xml:space="preserve">por parte </w:t>
      </w:r>
      <w:r w:rsidR="001F6BE9" w:rsidRPr="00366674">
        <w:rPr>
          <w:rFonts w:ascii="Calibri" w:hAnsi="Calibri"/>
          <w:lang w:val="es-ES_tradnl"/>
        </w:rPr>
        <w:t>de las autoridades de inmigración</w:t>
      </w:r>
      <w:r w:rsidR="003A6247" w:rsidRPr="00366674">
        <w:rPr>
          <w:rFonts w:ascii="Calibri" w:hAnsi="Calibri"/>
          <w:lang w:val="es-ES_tradnl"/>
        </w:rPr>
        <w:t>.</w:t>
      </w:r>
      <w:r w:rsidR="00B52B5A" w:rsidRPr="00366674">
        <w:rPr>
          <w:rStyle w:val="FootnoteReference"/>
          <w:rFonts w:ascii="Calibri" w:hAnsi="Calibri"/>
          <w:lang w:val="es-ES_tradnl"/>
        </w:rPr>
        <w:footnoteReference w:id="297"/>
      </w:r>
      <w:r w:rsidR="003A6247" w:rsidRPr="00366674">
        <w:rPr>
          <w:rFonts w:ascii="Calibri" w:hAnsi="Calibri"/>
          <w:lang w:val="es-ES_tradnl"/>
        </w:rPr>
        <w:t xml:space="preserve"> </w:t>
      </w:r>
      <w:r w:rsidR="001F6BE9" w:rsidRPr="00366674">
        <w:rPr>
          <w:rFonts w:ascii="Calibri" w:hAnsi="Calibri"/>
          <w:lang w:val="es-ES_tradnl"/>
        </w:rPr>
        <w:t>E</w:t>
      </w:r>
      <w:r w:rsidR="00673DA5" w:rsidRPr="00366674">
        <w:rPr>
          <w:rFonts w:ascii="Calibri" w:hAnsi="Calibri"/>
          <w:lang w:val="es-ES_tradnl"/>
        </w:rPr>
        <w:t>n general</w:t>
      </w:r>
      <w:r w:rsidR="003A6247" w:rsidRPr="00366674">
        <w:rPr>
          <w:rFonts w:ascii="Calibri" w:hAnsi="Calibri"/>
          <w:lang w:val="es-ES_tradnl"/>
        </w:rPr>
        <w:t xml:space="preserve">, </w:t>
      </w:r>
      <w:r w:rsidR="001F6BE9" w:rsidRPr="00366674">
        <w:rPr>
          <w:rFonts w:ascii="Calibri" w:hAnsi="Calibri"/>
          <w:lang w:val="es-ES_tradnl"/>
        </w:rPr>
        <w:t>esta disposición únicamente se aplica</w:t>
      </w:r>
      <w:r w:rsidR="003A6247" w:rsidRPr="00366674">
        <w:rPr>
          <w:rFonts w:ascii="Calibri" w:hAnsi="Calibri"/>
          <w:lang w:val="es-ES_tradnl"/>
        </w:rPr>
        <w:t xml:space="preserve"> </w:t>
      </w:r>
      <w:r w:rsidR="001F6BE9" w:rsidRPr="00366674">
        <w:rPr>
          <w:rFonts w:ascii="Calibri" w:hAnsi="Calibri"/>
          <w:lang w:val="es-ES_tradnl"/>
        </w:rPr>
        <w:t xml:space="preserve">en el país como un medio para autorizar la estadía </w:t>
      </w:r>
      <w:r w:rsidR="00E402E6">
        <w:rPr>
          <w:rFonts w:ascii="Calibri" w:hAnsi="Calibri"/>
          <w:lang w:val="es-ES_tradnl"/>
        </w:rPr>
        <w:t xml:space="preserve">e incluso </w:t>
      </w:r>
      <w:r w:rsidR="001F6BE9" w:rsidRPr="00366674">
        <w:rPr>
          <w:rFonts w:ascii="Calibri" w:hAnsi="Calibri"/>
          <w:lang w:val="es-ES_tradnl"/>
        </w:rPr>
        <w:t>en esos casos, solo para las personas que han solicitado protección como refugiados. Sin embargo, se concede amplia discrecionalidad a las autoridades para decidir qué tipo</w:t>
      </w:r>
      <w:r w:rsidR="00B534B2" w:rsidRPr="00366674">
        <w:rPr>
          <w:rFonts w:ascii="Calibri" w:hAnsi="Calibri"/>
          <w:lang w:val="es-ES_tradnl"/>
        </w:rPr>
        <w:t>s</w:t>
      </w:r>
      <w:r w:rsidR="001F6BE9" w:rsidRPr="00366674">
        <w:rPr>
          <w:rFonts w:ascii="Calibri" w:hAnsi="Calibri"/>
          <w:lang w:val="es-ES_tradnl"/>
        </w:rPr>
        <w:t xml:space="preserve"> de “razones humanitarias” ameritan este permiso de estadía.</w:t>
      </w:r>
    </w:p>
    <w:p w14:paraId="6AC64B46" w14:textId="77777777" w:rsidR="003A6247" w:rsidRPr="00366674" w:rsidRDefault="003A6247" w:rsidP="006928F0">
      <w:pPr>
        <w:pStyle w:val="NoSpacing"/>
        <w:spacing w:line="360" w:lineRule="auto"/>
        <w:contextualSpacing/>
        <w:jc w:val="both"/>
        <w:rPr>
          <w:rFonts w:ascii="Calibri" w:hAnsi="Calibri"/>
          <w:lang w:val="es-ES_tradnl"/>
        </w:rPr>
      </w:pPr>
    </w:p>
    <w:p w14:paraId="5442B942" w14:textId="5979BDC5" w:rsidR="003A6247" w:rsidRPr="00366674" w:rsidRDefault="00B534B2" w:rsidP="006928F0">
      <w:pPr>
        <w:pStyle w:val="NoSpacing"/>
        <w:spacing w:line="360" w:lineRule="auto"/>
        <w:contextualSpacing/>
        <w:jc w:val="both"/>
        <w:rPr>
          <w:rFonts w:ascii="Calibri" w:hAnsi="Calibri"/>
          <w:lang w:val="es-ES_tradnl"/>
        </w:rPr>
      </w:pPr>
      <w:r w:rsidRPr="00366674">
        <w:rPr>
          <w:rFonts w:ascii="Calibri" w:hAnsi="Calibri"/>
          <w:lang w:val="es-ES_tradnl"/>
        </w:rPr>
        <w:t xml:space="preserve">Por otro lado, en las políticas de </w:t>
      </w:r>
      <w:r w:rsidRPr="00366674">
        <w:rPr>
          <w:rFonts w:ascii="Calibri" w:hAnsi="Calibri"/>
          <w:b/>
          <w:lang w:val="es-ES_tradnl"/>
        </w:rPr>
        <w:t>Brasil</w:t>
      </w:r>
      <w:r w:rsidRPr="00366674">
        <w:rPr>
          <w:rFonts w:ascii="Calibri" w:hAnsi="Calibri"/>
          <w:lang w:val="es-ES_tradnl"/>
        </w:rPr>
        <w:t xml:space="preserve"> se adopta un enfoque igualmente amplio.</w:t>
      </w:r>
      <w:r w:rsidR="003A6247" w:rsidRPr="00366674">
        <w:rPr>
          <w:rFonts w:ascii="Calibri" w:hAnsi="Calibri"/>
          <w:lang w:val="es-ES_tradnl"/>
        </w:rPr>
        <w:t xml:space="preserve"> </w:t>
      </w:r>
      <w:r w:rsidRPr="00366674">
        <w:rPr>
          <w:rFonts w:ascii="Calibri" w:hAnsi="Calibri"/>
          <w:lang w:val="es-ES_tradnl"/>
        </w:rPr>
        <w:t>En este caso, la ausencia de un mecanismo formal en las leyes migratorias de Brasil para resolver casos de personas que implican consideraciones humanitarias (y que no son refugiados)</w:t>
      </w:r>
      <w:r w:rsidR="003A6247" w:rsidRPr="00366674">
        <w:rPr>
          <w:rFonts w:ascii="Calibri" w:hAnsi="Calibri"/>
          <w:lang w:val="es-ES_tradnl"/>
        </w:rPr>
        <w:t xml:space="preserve"> </w:t>
      </w:r>
      <w:r w:rsidRPr="00366674">
        <w:rPr>
          <w:rFonts w:ascii="Calibri" w:hAnsi="Calibri"/>
          <w:lang w:val="es-ES_tradnl"/>
        </w:rPr>
        <w:t>condujo a la adopción de un marco administrativo especial por parte de las instituciones gubernamentales pertinentes. Este marco se basa en una “resolución normativa”</w:t>
      </w:r>
      <w:r w:rsidR="003A6247" w:rsidRPr="00366674">
        <w:rPr>
          <w:rFonts w:ascii="Calibri" w:hAnsi="Calibri"/>
          <w:lang w:val="es-ES_tradnl"/>
        </w:rPr>
        <w:t xml:space="preserve"> </w:t>
      </w:r>
      <w:r w:rsidRPr="00366674">
        <w:rPr>
          <w:rFonts w:ascii="Calibri" w:hAnsi="Calibri"/>
          <w:lang w:val="es-ES_tradnl"/>
        </w:rPr>
        <w:t xml:space="preserve">adoptada en </w:t>
      </w:r>
      <w:r w:rsidR="003A6247" w:rsidRPr="00366674">
        <w:rPr>
          <w:rFonts w:ascii="Calibri" w:hAnsi="Calibri"/>
          <w:lang w:val="es-ES_tradnl"/>
        </w:rPr>
        <w:t xml:space="preserve">1998 </w:t>
      </w:r>
      <w:r w:rsidRPr="00366674">
        <w:rPr>
          <w:rFonts w:ascii="Calibri" w:hAnsi="Calibri"/>
          <w:lang w:val="es-ES_tradnl"/>
        </w:rPr>
        <w:t xml:space="preserve">por el Consejo Nacional de Inmigración de Brasil </w:t>
      </w:r>
      <w:r w:rsidR="003A6247" w:rsidRPr="00366674">
        <w:rPr>
          <w:rFonts w:ascii="Calibri" w:hAnsi="Calibri"/>
          <w:lang w:val="es-ES_tradnl"/>
        </w:rPr>
        <w:t>(</w:t>
      </w:r>
      <w:r w:rsidR="003A6247" w:rsidRPr="00366674">
        <w:rPr>
          <w:rFonts w:ascii="Calibri" w:hAnsi="Calibri"/>
          <w:i/>
          <w:lang w:val="es-ES_tradnl"/>
        </w:rPr>
        <w:t>Conselho Nacional de Imigração</w:t>
      </w:r>
      <w:r w:rsidR="003A6247" w:rsidRPr="00366674">
        <w:rPr>
          <w:rFonts w:ascii="Calibri" w:hAnsi="Calibri"/>
          <w:lang w:val="es-ES_tradnl"/>
        </w:rPr>
        <w:t xml:space="preserve"> - CNIg) </w:t>
      </w:r>
      <w:r w:rsidRPr="00366674">
        <w:rPr>
          <w:rFonts w:ascii="Calibri" w:hAnsi="Calibri"/>
          <w:lang w:val="es-ES_tradnl"/>
        </w:rPr>
        <w:t>donde, por referencia a atributos más generales conferidos por la ley, se de</w:t>
      </w:r>
      <w:r w:rsidR="00516BA6">
        <w:rPr>
          <w:rFonts w:ascii="Calibri" w:hAnsi="Calibri"/>
          <w:lang w:val="es-ES_tradnl"/>
        </w:rPr>
        <w:t xml:space="preserve">fine el enfoque a adoptar en situaciones especiales y casos </w:t>
      </w:r>
      <w:r w:rsidR="004163F3">
        <w:rPr>
          <w:rFonts w:ascii="Calibri" w:hAnsi="Calibri"/>
          <w:lang w:val="es-ES_tradnl"/>
        </w:rPr>
        <w:t>no previstos</w:t>
      </w:r>
      <w:r w:rsidR="003A6247" w:rsidRPr="00366674">
        <w:rPr>
          <w:rFonts w:ascii="Calibri" w:hAnsi="Calibri"/>
          <w:lang w:val="es-ES_tradnl"/>
        </w:rPr>
        <w:t>.</w:t>
      </w:r>
      <w:r w:rsidR="003A6247" w:rsidRPr="00366674">
        <w:rPr>
          <w:rStyle w:val="FootnoteReference"/>
          <w:rFonts w:ascii="Calibri" w:hAnsi="Calibri"/>
          <w:lang w:val="es-ES_tradnl"/>
        </w:rPr>
        <w:footnoteReference w:id="298"/>
      </w:r>
      <w:r w:rsidR="003A6247" w:rsidRPr="00366674">
        <w:rPr>
          <w:rFonts w:ascii="Calibri" w:hAnsi="Calibri"/>
          <w:lang w:val="es-ES_tradnl"/>
        </w:rPr>
        <w:t xml:space="preserve"> </w:t>
      </w:r>
      <w:r w:rsidRPr="00366674">
        <w:rPr>
          <w:rFonts w:ascii="Calibri" w:hAnsi="Calibri"/>
          <w:lang w:val="es-ES_tradnl"/>
        </w:rPr>
        <w:t xml:space="preserve">Éstos se definen, respectivamente como: aquellas situaciones que no están </w:t>
      </w:r>
      <w:r w:rsidR="00FF4816">
        <w:rPr>
          <w:rFonts w:ascii="Calibri" w:hAnsi="Calibri"/>
          <w:lang w:val="es-ES_tradnl"/>
        </w:rPr>
        <w:t>estipuladas</w:t>
      </w:r>
      <w:r w:rsidRPr="00366674">
        <w:rPr>
          <w:rFonts w:ascii="Calibri" w:hAnsi="Calibri"/>
          <w:lang w:val="es-ES_tradnl"/>
        </w:rPr>
        <w:t xml:space="preserve"> expresamente en las resoluciones del </w:t>
      </w:r>
      <w:r w:rsidR="003A6247" w:rsidRPr="00366674">
        <w:rPr>
          <w:rFonts w:ascii="Calibri" w:hAnsi="Calibri"/>
          <w:lang w:val="es-ES_tradnl"/>
        </w:rPr>
        <w:t>CNIg</w:t>
      </w:r>
      <w:r w:rsidR="006865A6">
        <w:rPr>
          <w:rFonts w:ascii="Calibri" w:hAnsi="Calibri"/>
          <w:lang w:val="es-ES_tradnl"/>
        </w:rPr>
        <w:t>,</w:t>
      </w:r>
      <w:r w:rsidR="003A6247" w:rsidRPr="00366674">
        <w:rPr>
          <w:rFonts w:ascii="Calibri" w:hAnsi="Calibri"/>
          <w:lang w:val="es-ES_tradnl"/>
        </w:rPr>
        <w:t xml:space="preserve"> </w:t>
      </w:r>
      <w:r w:rsidR="00870597">
        <w:rPr>
          <w:rFonts w:ascii="Calibri" w:hAnsi="Calibri"/>
          <w:lang w:val="es-ES_tradnl"/>
        </w:rPr>
        <w:t xml:space="preserve">sino que </w:t>
      </w:r>
      <w:r w:rsidRPr="00366674">
        <w:rPr>
          <w:rFonts w:ascii="Calibri" w:hAnsi="Calibri"/>
          <w:lang w:val="es-ES_tradnl"/>
        </w:rPr>
        <w:t xml:space="preserve">poseen elementos que permitan considerarlas satisfactorias para la obtención de la </w:t>
      </w:r>
      <w:r w:rsidR="00870597">
        <w:rPr>
          <w:rFonts w:ascii="Calibri" w:hAnsi="Calibri"/>
          <w:lang w:val="es-ES_tradnl"/>
        </w:rPr>
        <w:t>visa o el permiso de residencia</w:t>
      </w:r>
      <w:r w:rsidR="003A6247" w:rsidRPr="00366674">
        <w:rPr>
          <w:rFonts w:ascii="Calibri" w:hAnsi="Calibri"/>
          <w:lang w:val="es-ES_tradnl"/>
        </w:rPr>
        <w:t xml:space="preserve">; </w:t>
      </w:r>
      <w:r w:rsidR="00870597">
        <w:rPr>
          <w:rFonts w:ascii="Calibri" w:hAnsi="Calibri"/>
          <w:lang w:val="es-ES_tradnl"/>
        </w:rPr>
        <w:t xml:space="preserve">y los </w:t>
      </w:r>
      <w:r w:rsidRPr="00366674">
        <w:rPr>
          <w:rFonts w:ascii="Calibri" w:hAnsi="Calibri"/>
          <w:lang w:val="es-ES_tradnl"/>
        </w:rPr>
        <w:t>casos omisos</w:t>
      </w:r>
      <w:r w:rsidR="00870597">
        <w:rPr>
          <w:rFonts w:ascii="Calibri" w:hAnsi="Calibri"/>
          <w:lang w:val="es-ES_tradnl"/>
        </w:rPr>
        <w:t>,</w:t>
      </w:r>
      <w:r w:rsidRPr="00366674">
        <w:rPr>
          <w:rFonts w:ascii="Calibri" w:hAnsi="Calibri"/>
          <w:lang w:val="es-ES_tradnl"/>
        </w:rPr>
        <w:t xml:space="preserve"> no previstos </w:t>
      </w:r>
      <w:r w:rsidRPr="00366674">
        <w:rPr>
          <w:rFonts w:ascii="Calibri" w:hAnsi="Calibri"/>
          <w:lang w:val="es-ES_tradnl"/>
        </w:rPr>
        <w:lastRenderedPageBreak/>
        <w:t xml:space="preserve">en las resoluciones </w:t>
      </w:r>
      <w:r w:rsidR="00E00E90" w:rsidRPr="00366674">
        <w:rPr>
          <w:rFonts w:ascii="Calibri" w:hAnsi="Calibri"/>
          <w:lang w:val="es-ES_tradnl"/>
        </w:rPr>
        <w:t>del Consejo Nacional de Inmigración</w:t>
      </w:r>
      <w:r w:rsidRPr="00366674">
        <w:rPr>
          <w:rFonts w:ascii="Calibri" w:hAnsi="Calibri"/>
          <w:lang w:val="es-ES_tradnl"/>
        </w:rPr>
        <w:t>”</w:t>
      </w:r>
      <w:r w:rsidR="003A6247" w:rsidRPr="00366674">
        <w:rPr>
          <w:rFonts w:ascii="Calibri" w:hAnsi="Calibri"/>
          <w:lang w:val="es-ES_tradnl"/>
        </w:rPr>
        <w:t>.</w:t>
      </w:r>
      <w:r w:rsidR="003A6247" w:rsidRPr="00366674">
        <w:rPr>
          <w:rStyle w:val="FootnoteReference"/>
          <w:rFonts w:ascii="Calibri" w:hAnsi="Calibri"/>
          <w:lang w:val="es-ES_tradnl"/>
        </w:rPr>
        <w:footnoteReference w:id="299"/>
      </w:r>
      <w:r w:rsidR="003A6247" w:rsidRPr="00366674">
        <w:rPr>
          <w:rFonts w:ascii="Calibri" w:hAnsi="Calibri"/>
          <w:lang w:val="es-ES_tradnl"/>
        </w:rPr>
        <w:t xml:space="preserve"> </w:t>
      </w:r>
      <w:r w:rsidR="001B7CE4" w:rsidRPr="00366674">
        <w:rPr>
          <w:rFonts w:ascii="Calibri" w:hAnsi="Calibri"/>
          <w:lang w:val="es-ES_tradnl"/>
        </w:rPr>
        <w:t xml:space="preserve">Básicamente, se puede decir que este enfoque representa el ejercicio de una amplia discreción conferida a las autoridades gubernamentales y, por consiguiente, también podría </w:t>
      </w:r>
      <w:r w:rsidR="00870597">
        <w:rPr>
          <w:rFonts w:ascii="Calibri" w:hAnsi="Calibri"/>
          <w:lang w:val="es-ES_tradnl"/>
        </w:rPr>
        <w:t>incluirse</w:t>
      </w:r>
      <w:r w:rsidR="001B7CE4" w:rsidRPr="00366674">
        <w:rPr>
          <w:rFonts w:ascii="Calibri" w:hAnsi="Calibri"/>
          <w:lang w:val="es-ES_tradnl"/>
        </w:rPr>
        <w:t xml:space="preserve"> en la sección anterior</w:t>
      </w:r>
      <w:r w:rsidR="003A6247" w:rsidRPr="00366674">
        <w:rPr>
          <w:rFonts w:ascii="Calibri" w:hAnsi="Calibri"/>
          <w:lang w:val="es-ES_tradnl"/>
        </w:rPr>
        <w:t>.</w:t>
      </w:r>
      <w:r w:rsidR="00673DA5" w:rsidRPr="00366674">
        <w:rPr>
          <w:rStyle w:val="FootnoteReference"/>
          <w:rFonts w:ascii="Calibri" w:hAnsi="Calibri"/>
          <w:lang w:val="es-ES_tradnl"/>
        </w:rPr>
        <w:footnoteReference w:id="300"/>
      </w:r>
      <w:r w:rsidR="003A6247" w:rsidRPr="00366674">
        <w:rPr>
          <w:rFonts w:ascii="Calibri" w:hAnsi="Calibri"/>
          <w:lang w:val="es-ES_tradnl"/>
        </w:rPr>
        <w:t xml:space="preserve"> </w:t>
      </w:r>
    </w:p>
    <w:p w14:paraId="1ECA0A7F" w14:textId="77777777" w:rsidR="003A6247" w:rsidRPr="00366674" w:rsidRDefault="003A6247" w:rsidP="006928F0">
      <w:pPr>
        <w:pStyle w:val="NoSpacing"/>
        <w:spacing w:line="360" w:lineRule="auto"/>
        <w:contextualSpacing/>
        <w:jc w:val="both"/>
        <w:rPr>
          <w:rFonts w:ascii="Calibri" w:hAnsi="Calibri"/>
          <w:lang w:val="es-ES_tradnl"/>
        </w:rPr>
      </w:pPr>
    </w:p>
    <w:p w14:paraId="480164BB" w14:textId="4AB484B0" w:rsidR="003A6247" w:rsidRPr="00366674" w:rsidRDefault="00D05A63" w:rsidP="00FE3AB7">
      <w:pPr>
        <w:pStyle w:val="NoSpacing"/>
        <w:spacing w:line="360" w:lineRule="auto"/>
        <w:contextualSpacing/>
        <w:jc w:val="both"/>
        <w:rPr>
          <w:rFonts w:ascii="Calibri" w:hAnsi="Calibri"/>
          <w:lang w:val="es-ES_tradnl"/>
        </w:rPr>
      </w:pPr>
      <w:r w:rsidRPr="00366674">
        <w:rPr>
          <w:rFonts w:ascii="Calibri" w:hAnsi="Calibri"/>
          <w:lang w:val="es-ES_tradnl"/>
        </w:rPr>
        <w:t>Sin embargo, este enfoque de políticas también condujo a la creación de normas ad</w:t>
      </w:r>
      <w:r w:rsidR="00DD07FB" w:rsidRPr="00366674">
        <w:rPr>
          <w:rFonts w:ascii="Calibri" w:hAnsi="Calibri"/>
          <w:lang w:val="es-ES_tradnl"/>
        </w:rPr>
        <w:t xml:space="preserve">ministrativas muy arraigadas que brindan una orientación directa a las autoridades pertinentes sobre cómo resolver solicitudes </w:t>
      </w:r>
      <w:r w:rsidR="00821E82">
        <w:rPr>
          <w:rFonts w:ascii="Calibri" w:hAnsi="Calibri"/>
          <w:lang w:val="es-ES_tradnl"/>
        </w:rPr>
        <w:t>sobre la base de</w:t>
      </w:r>
      <w:r w:rsidR="00DD07FB" w:rsidRPr="00366674">
        <w:rPr>
          <w:rFonts w:ascii="Calibri" w:hAnsi="Calibri"/>
          <w:lang w:val="es-ES_tradnl"/>
        </w:rPr>
        <w:t xml:space="preserve"> “razones humanitarias”. Por un lado, el CNIg formuló la recomendación de que el Comité Nacional para los Refugiados </w:t>
      </w:r>
      <w:r w:rsidR="003A6247" w:rsidRPr="00366674">
        <w:rPr>
          <w:rFonts w:ascii="Calibri" w:hAnsi="Calibri"/>
          <w:lang w:val="es-ES_tradnl"/>
        </w:rPr>
        <w:t>(</w:t>
      </w:r>
      <w:r w:rsidR="003A6247" w:rsidRPr="00366674">
        <w:rPr>
          <w:rFonts w:ascii="Calibri" w:hAnsi="Calibri"/>
          <w:i/>
          <w:lang w:val="es-ES_tradnl"/>
        </w:rPr>
        <w:t>Co</w:t>
      </w:r>
      <w:r w:rsidR="001825D3" w:rsidRPr="00366674">
        <w:rPr>
          <w:rFonts w:ascii="Calibri" w:hAnsi="Calibri"/>
          <w:i/>
          <w:lang w:val="es-ES_tradnl"/>
        </w:rPr>
        <w:t>mité</w:t>
      </w:r>
      <w:r w:rsidR="003A6247" w:rsidRPr="00366674">
        <w:rPr>
          <w:rFonts w:ascii="Calibri" w:hAnsi="Calibri"/>
          <w:i/>
          <w:lang w:val="es-ES_tradnl"/>
        </w:rPr>
        <w:t xml:space="preserve"> Nacional para </w:t>
      </w:r>
      <w:r w:rsidR="0044739A" w:rsidRPr="00366674">
        <w:rPr>
          <w:rFonts w:ascii="Calibri" w:hAnsi="Calibri"/>
          <w:i/>
          <w:lang w:val="es-ES_tradnl"/>
        </w:rPr>
        <w:t xml:space="preserve">os </w:t>
      </w:r>
      <w:r w:rsidR="003A6247" w:rsidRPr="00366674">
        <w:rPr>
          <w:rFonts w:ascii="Calibri" w:hAnsi="Calibri"/>
          <w:i/>
          <w:lang w:val="es-ES_tradnl"/>
        </w:rPr>
        <w:t>Refugiados</w:t>
      </w:r>
      <w:r w:rsidR="003A6247" w:rsidRPr="00366674">
        <w:rPr>
          <w:rFonts w:ascii="Calibri" w:hAnsi="Calibri"/>
          <w:lang w:val="es-ES_tradnl"/>
        </w:rPr>
        <w:t xml:space="preserve"> – CONARE) </w:t>
      </w:r>
      <w:r w:rsidR="00DD07FB" w:rsidRPr="00366674">
        <w:rPr>
          <w:rFonts w:ascii="Calibri" w:hAnsi="Calibri"/>
          <w:lang w:val="es-ES_tradnl"/>
        </w:rPr>
        <w:t>le envíe todas las solicitudes de asilo donde, aunque no sea apropiado otorgar la condición de refugiado, se pueda justificar la estadía de la persona por “razones humanitarias”</w:t>
      </w:r>
      <w:r w:rsidR="00821E82">
        <w:rPr>
          <w:rFonts w:ascii="Calibri" w:hAnsi="Calibri"/>
          <w:lang w:val="es-ES_tradnl"/>
        </w:rPr>
        <w:t>,</w:t>
      </w:r>
      <w:r w:rsidR="00DD07FB" w:rsidRPr="00366674">
        <w:rPr>
          <w:rFonts w:ascii="Calibri" w:hAnsi="Calibri"/>
          <w:lang w:val="es-ES_tradnl"/>
        </w:rPr>
        <w:t xml:space="preserve"> para que el </w:t>
      </w:r>
      <w:r w:rsidR="00FE3AB7" w:rsidRPr="00366674">
        <w:rPr>
          <w:rFonts w:ascii="Calibri" w:hAnsi="Calibri"/>
          <w:lang w:val="es-ES_tradnl"/>
        </w:rPr>
        <w:t xml:space="preserve">CNIg </w:t>
      </w:r>
      <w:r w:rsidR="00DD07FB" w:rsidRPr="00366674">
        <w:rPr>
          <w:rFonts w:ascii="Calibri" w:hAnsi="Calibri"/>
          <w:lang w:val="es-ES_tradnl"/>
        </w:rPr>
        <w:t>pueda considerar a</w:t>
      </w:r>
      <w:r w:rsidR="00821E82">
        <w:rPr>
          <w:rFonts w:ascii="Calibri" w:hAnsi="Calibri"/>
          <w:lang w:val="es-ES_tradnl"/>
        </w:rPr>
        <w:t xml:space="preserve"> estas personas en el marco de situaciones especiales y casos omisos</w:t>
      </w:r>
      <w:r w:rsidR="003A6247" w:rsidRPr="00366674">
        <w:rPr>
          <w:rFonts w:ascii="Calibri" w:hAnsi="Calibri"/>
          <w:lang w:val="es-ES_tradnl"/>
        </w:rPr>
        <w:t>.</w:t>
      </w:r>
      <w:r w:rsidR="003A6247" w:rsidRPr="00366674">
        <w:rPr>
          <w:rStyle w:val="FootnoteReference"/>
          <w:rFonts w:ascii="Calibri" w:hAnsi="Calibri"/>
          <w:lang w:val="es-ES_tradnl"/>
        </w:rPr>
        <w:footnoteReference w:id="301"/>
      </w:r>
      <w:r w:rsidR="003A6247" w:rsidRPr="00366674">
        <w:rPr>
          <w:rFonts w:ascii="Calibri" w:hAnsi="Calibri"/>
          <w:lang w:val="es-ES_tradnl"/>
        </w:rPr>
        <w:t xml:space="preserve"> </w:t>
      </w:r>
      <w:r w:rsidR="00DD07FB" w:rsidRPr="00366674">
        <w:rPr>
          <w:rFonts w:ascii="Calibri" w:hAnsi="Calibri"/>
          <w:lang w:val="es-ES_tradnl"/>
        </w:rPr>
        <w:t>Esta recomendación fue implementada por</w:t>
      </w:r>
      <w:r w:rsidR="003A6247" w:rsidRPr="00366674">
        <w:rPr>
          <w:rFonts w:ascii="Calibri" w:hAnsi="Calibri"/>
          <w:lang w:val="es-ES_tradnl"/>
        </w:rPr>
        <w:t xml:space="preserve"> CONARE, </w:t>
      </w:r>
      <w:r w:rsidR="00DD07FB" w:rsidRPr="00366674">
        <w:rPr>
          <w:rFonts w:ascii="Calibri" w:hAnsi="Calibri"/>
          <w:lang w:val="es-ES_tradnl"/>
        </w:rPr>
        <w:t xml:space="preserve">que ha decidido suspender su consideración de </w:t>
      </w:r>
      <w:r w:rsidR="002315E3">
        <w:rPr>
          <w:rFonts w:ascii="Calibri" w:hAnsi="Calibri"/>
          <w:lang w:val="es-ES_tradnl"/>
        </w:rPr>
        <w:t xml:space="preserve">las </w:t>
      </w:r>
      <w:r w:rsidR="00DD07FB" w:rsidRPr="00366674">
        <w:rPr>
          <w:rFonts w:ascii="Calibri" w:hAnsi="Calibri"/>
          <w:lang w:val="es-ES_tradnl"/>
        </w:rPr>
        <w:t>solicitudes de asi</w:t>
      </w:r>
      <w:r w:rsidR="002315E3">
        <w:rPr>
          <w:rFonts w:ascii="Calibri" w:hAnsi="Calibri"/>
          <w:lang w:val="es-ES_tradnl"/>
        </w:rPr>
        <w:t xml:space="preserve">lo donde entran en juego tales </w:t>
      </w:r>
      <w:r w:rsidR="00DD07FB" w:rsidRPr="00366674">
        <w:rPr>
          <w:rFonts w:ascii="Calibri" w:hAnsi="Calibri"/>
          <w:lang w:val="es-ES_tradnl"/>
        </w:rPr>
        <w:t>cuestiones de ín</w:t>
      </w:r>
      <w:r w:rsidR="002315E3">
        <w:rPr>
          <w:rFonts w:ascii="Calibri" w:hAnsi="Calibri"/>
          <w:lang w:val="es-ES_tradnl"/>
        </w:rPr>
        <w:t>dole humanitaria</w:t>
      </w:r>
      <w:r w:rsidR="00DD07FB" w:rsidRPr="00366674">
        <w:rPr>
          <w:rFonts w:ascii="Calibri" w:hAnsi="Calibri"/>
          <w:lang w:val="es-ES_tradnl"/>
        </w:rPr>
        <w:t xml:space="preserve"> y en lugar de ello, remitir los casos al CNIg para su consideración dentro del marco pertinente</w:t>
      </w:r>
      <w:r w:rsidR="003A6247" w:rsidRPr="00366674">
        <w:rPr>
          <w:rFonts w:ascii="Calibri" w:hAnsi="Calibri"/>
          <w:lang w:val="es-ES_tradnl"/>
        </w:rPr>
        <w:t>.</w:t>
      </w:r>
      <w:r w:rsidR="003A6247" w:rsidRPr="00366674">
        <w:rPr>
          <w:rStyle w:val="FootnoteReference"/>
          <w:rFonts w:ascii="Calibri" w:hAnsi="Calibri"/>
          <w:lang w:val="es-ES_tradnl"/>
        </w:rPr>
        <w:footnoteReference w:id="302"/>
      </w:r>
    </w:p>
    <w:p w14:paraId="7882356B" w14:textId="77777777" w:rsidR="003A6247" w:rsidRPr="00366674" w:rsidRDefault="003A6247" w:rsidP="006928F0">
      <w:pPr>
        <w:pStyle w:val="NoSpacing"/>
        <w:spacing w:line="360" w:lineRule="auto"/>
        <w:contextualSpacing/>
        <w:jc w:val="both"/>
        <w:rPr>
          <w:rFonts w:ascii="Calibri" w:hAnsi="Calibri"/>
          <w:lang w:val="es-ES_tradnl"/>
        </w:rPr>
      </w:pPr>
    </w:p>
    <w:p w14:paraId="364841C2" w14:textId="48B6EC45" w:rsidR="003A6247" w:rsidRPr="00366674" w:rsidRDefault="000B14C0" w:rsidP="006928F0">
      <w:pPr>
        <w:pStyle w:val="NoSpacing"/>
        <w:spacing w:line="360" w:lineRule="auto"/>
        <w:contextualSpacing/>
        <w:jc w:val="both"/>
        <w:rPr>
          <w:rFonts w:ascii="Calibri" w:hAnsi="Calibri"/>
          <w:lang w:val="es-ES_tradnl"/>
        </w:rPr>
      </w:pPr>
      <w:r>
        <w:rPr>
          <w:rFonts w:ascii="Calibri" w:hAnsi="Calibri"/>
          <w:lang w:val="es-ES_tradnl"/>
        </w:rPr>
        <w:t>Al parecer</w:t>
      </w:r>
      <w:r w:rsidR="002906C1" w:rsidRPr="00366674">
        <w:rPr>
          <w:rFonts w:ascii="Calibri" w:hAnsi="Calibri"/>
          <w:lang w:val="es-ES_tradnl"/>
        </w:rPr>
        <w:t xml:space="preserve">, a veces este marco se aplica para casos individuales; sin embargo, se aplica con mayor frecuencia </w:t>
      </w:r>
      <w:r w:rsidR="00980B6F">
        <w:rPr>
          <w:rFonts w:ascii="Calibri" w:hAnsi="Calibri"/>
          <w:lang w:val="es-ES_tradnl"/>
        </w:rPr>
        <w:t>par</w:t>
      </w:r>
      <w:r w:rsidR="002906C1" w:rsidRPr="00366674">
        <w:rPr>
          <w:rFonts w:ascii="Calibri" w:hAnsi="Calibri"/>
          <w:lang w:val="es-ES_tradnl"/>
        </w:rPr>
        <w:t>a categorías de extranjeros. Por lo tanto, se utiliza para dar respuesta a flujos de migrantes que no cumplen los requisitos pertinentes de l</w:t>
      </w:r>
      <w:r w:rsidR="00562ADD">
        <w:rPr>
          <w:rFonts w:ascii="Calibri" w:hAnsi="Calibri"/>
          <w:lang w:val="es-ES_tradnl"/>
        </w:rPr>
        <w:t>as leyes migratorias de Brasil (</w:t>
      </w:r>
      <w:r w:rsidR="002906C1" w:rsidRPr="00366674">
        <w:rPr>
          <w:rFonts w:ascii="Calibri" w:hAnsi="Calibri"/>
          <w:lang w:val="es-ES_tradnl"/>
        </w:rPr>
        <w:t>que están desactualizadas</w:t>
      </w:r>
      <w:r w:rsidR="00562ADD">
        <w:rPr>
          <w:rFonts w:ascii="Calibri" w:hAnsi="Calibri"/>
          <w:lang w:val="es-ES_tradnl"/>
        </w:rPr>
        <w:t>),</w:t>
      </w:r>
      <w:r w:rsidR="002906C1" w:rsidRPr="00366674">
        <w:rPr>
          <w:rFonts w:ascii="Calibri" w:hAnsi="Calibri"/>
          <w:lang w:val="es-ES_tradnl"/>
        </w:rPr>
        <w:t xml:space="preserve"> pero donde, no obstante, existe una razón excepcional para autorizar la estadía o conceder una visa. La aplicación más innovadora de esta disposición fue para </w:t>
      </w:r>
      <w:r w:rsidR="00C30B25">
        <w:rPr>
          <w:rFonts w:ascii="Calibri" w:hAnsi="Calibri"/>
          <w:lang w:val="es-ES_tradnl"/>
        </w:rPr>
        <w:t>dar respuesta al</w:t>
      </w:r>
      <w:r w:rsidR="002906C1" w:rsidRPr="00366674">
        <w:rPr>
          <w:rFonts w:ascii="Calibri" w:hAnsi="Calibri"/>
          <w:lang w:val="es-ES_tradnl"/>
        </w:rPr>
        <w:t xml:space="preserve"> flujo </w:t>
      </w:r>
      <w:r w:rsidR="00C30B25">
        <w:rPr>
          <w:rFonts w:ascii="Calibri" w:hAnsi="Calibri"/>
          <w:lang w:val="es-ES_tradnl"/>
        </w:rPr>
        <w:t>creciente</w:t>
      </w:r>
      <w:r w:rsidR="002906C1" w:rsidRPr="00366674">
        <w:rPr>
          <w:rFonts w:ascii="Calibri" w:hAnsi="Calibri"/>
          <w:lang w:val="es-ES_tradnl"/>
        </w:rPr>
        <w:t xml:space="preserve"> de </w:t>
      </w:r>
      <w:r w:rsidR="00DB223F">
        <w:rPr>
          <w:rFonts w:ascii="Calibri" w:hAnsi="Calibri"/>
          <w:lang w:val="es-ES_tradnl"/>
        </w:rPr>
        <w:t xml:space="preserve">migrantes </w:t>
      </w:r>
      <w:r w:rsidR="002906C1" w:rsidRPr="00366674">
        <w:rPr>
          <w:rFonts w:ascii="Calibri" w:hAnsi="Calibri"/>
          <w:lang w:val="es-ES_tradnl"/>
        </w:rPr>
        <w:t xml:space="preserve">haitianos que empezaron a llegar a Brasil después del terremoto de 2010. En este caso, el </w:t>
      </w:r>
      <w:r w:rsidR="003A6247" w:rsidRPr="00366674">
        <w:rPr>
          <w:rFonts w:ascii="Calibri" w:hAnsi="Calibri"/>
          <w:lang w:val="es-ES_tradnl"/>
        </w:rPr>
        <w:t xml:space="preserve">CNIg </w:t>
      </w:r>
      <w:r w:rsidR="007B41FD" w:rsidRPr="00366674">
        <w:rPr>
          <w:rFonts w:ascii="Calibri" w:hAnsi="Calibri"/>
          <w:lang w:val="es-ES_tradnl"/>
        </w:rPr>
        <w:t>consideró</w:t>
      </w:r>
      <w:r w:rsidR="002906C1" w:rsidRPr="00366674">
        <w:rPr>
          <w:rFonts w:ascii="Calibri" w:hAnsi="Calibri"/>
          <w:lang w:val="es-ES_tradnl"/>
        </w:rPr>
        <w:t xml:space="preserve"> que este flujo </w:t>
      </w:r>
      <w:r w:rsidR="00727635">
        <w:rPr>
          <w:rFonts w:ascii="Calibri" w:hAnsi="Calibri"/>
          <w:lang w:val="es-ES_tradnl"/>
        </w:rPr>
        <w:t>migratorio</w:t>
      </w:r>
      <w:r w:rsidR="002906C1" w:rsidRPr="00366674">
        <w:rPr>
          <w:rFonts w:ascii="Calibri" w:hAnsi="Calibri"/>
          <w:lang w:val="es-ES_tradnl"/>
        </w:rPr>
        <w:t xml:space="preserve"> no estaba conformado por </w:t>
      </w:r>
      <w:r w:rsidR="008C57C1">
        <w:rPr>
          <w:rFonts w:ascii="Calibri" w:hAnsi="Calibri"/>
          <w:lang w:val="es-ES_tradnl"/>
        </w:rPr>
        <w:t>refugiados</w:t>
      </w:r>
      <w:r w:rsidR="00CD3C05">
        <w:rPr>
          <w:rFonts w:ascii="Calibri" w:hAnsi="Calibri"/>
          <w:lang w:val="es-ES_tradnl"/>
        </w:rPr>
        <w:t>,</w:t>
      </w:r>
      <w:r w:rsidR="008C57C1">
        <w:rPr>
          <w:rFonts w:ascii="Calibri" w:hAnsi="Calibri"/>
          <w:lang w:val="es-ES_tradnl"/>
        </w:rPr>
        <w:t xml:space="preserve"> pero que tampoco se trataba de</w:t>
      </w:r>
      <w:r w:rsidR="002906C1" w:rsidRPr="00366674">
        <w:rPr>
          <w:rFonts w:ascii="Calibri" w:hAnsi="Calibri"/>
          <w:lang w:val="es-ES_tradnl"/>
        </w:rPr>
        <w:t xml:space="preserve"> migrantes típicos por razones económicas, ya que: </w:t>
      </w:r>
    </w:p>
    <w:p w14:paraId="0D0F7AEF" w14:textId="77777777" w:rsidR="003A6247" w:rsidRPr="00366674" w:rsidRDefault="003A6247" w:rsidP="006928F0">
      <w:pPr>
        <w:pStyle w:val="NoSpacing"/>
        <w:spacing w:line="360" w:lineRule="auto"/>
        <w:contextualSpacing/>
        <w:jc w:val="both"/>
        <w:rPr>
          <w:rFonts w:ascii="Calibri" w:hAnsi="Calibri"/>
          <w:lang w:val="es-ES_tradnl"/>
        </w:rPr>
      </w:pPr>
    </w:p>
    <w:p w14:paraId="25EBD2EE" w14:textId="3D457EC5" w:rsidR="003A6247" w:rsidRPr="00366674" w:rsidRDefault="00910C3D" w:rsidP="006928F0">
      <w:pPr>
        <w:pStyle w:val="NoSpacing"/>
        <w:spacing w:line="360" w:lineRule="auto"/>
        <w:ind w:left="720"/>
        <w:contextualSpacing/>
        <w:jc w:val="both"/>
        <w:rPr>
          <w:rFonts w:ascii="Calibri" w:hAnsi="Calibri"/>
          <w:lang w:val="es-ES_tradnl"/>
        </w:rPr>
      </w:pPr>
      <w:r>
        <w:rPr>
          <w:rFonts w:ascii="Calibri" w:hAnsi="Calibri"/>
          <w:lang w:val="es-ES_tradnl"/>
        </w:rPr>
        <w:lastRenderedPageBreak/>
        <w:t>“</w:t>
      </w:r>
      <w:r w:rsidR="008B3C0E" w:rsidRPr="00366674">
        <w:rPr>
          <w:rFonts w:ascii="Calibri" w:hAnsi="Calibri"/>
          <w:lang w:val="es-ES_tradnl"/>
        </w:rPr>
        <w:t>La mayoría de los inmigrantes haitianos tuvieron pérdidas específicas en el terremoto: ya sea su casa, su familia, sus medios de vida, la escuela en donde estudiaban, etc. Con el país paralizado, muchos decidieron emigrar</w:t>
      </w:r>
      <w:r w:rsidR="003A6247" w:rsidRPr="00366674">
        <w:rPr>
          <w:rFonts w:ascii="Calibri" w:hAnsi="Calibri"/>
          <w:lang w:val="es-ES_tradnl"/>
        </w:rPr>
        <w:t>.</w:t>
      </w:r>
      <w:r w:rsidR="003A6247" w:rsidRPr="00366674">
        <w:rPr>
          <w:rStyle w:val="FootnoteReference"/>
          <w:rFonts w:ascii="Calibri" w:hAnsi="Calibri"/>
          <w:lang w:val="es-ES_tradnl"/>
        </w:rPr>
        <w:footnoteReference w:id="303"/>
      </w:r>
      <w:r w:rsidR="003A6247" w:rsidRPr="00366674">
        <w:rPr>
          <w:rFonts w:ascii="Calibri" w:hAnsi="Calibri"/>
          <w:lang w:val="es-ES_tradnl"/>
        </w:rPr>
        <w:t xml:space="preserve"> </w:t>
      </w:r>
    </w:p>
    <w:p w14:paraId="6307BF76" w14:textId="77777777" w:rsidR="003A6247" w:rsidRPr="00366674" w:rsidRDefault="003A6247" w:rsidP="006928F0">
      <w:pPr>
        <w:pStyle w:val="NoSpacing"/>
        <w:spacing w:line="360" w:lineRule="auto"/>
        <w:contextualSpacing/>
        <w:jc w:val="both"/>
        <w:rPr>
          <w:rFonts w:ascii="Calibri" w:hAnsi="Calibri"/>
          <w:lang w:val="es-ES_tradnl"/>
        </w:rPr>
      </w:pPr>
    </w:p>
    <w:p w14:paraId="3B490B40" w14:textId="1EFD2EBD" w:rsidR="003A6247" w:rsidRPr="00366674" w:rsidRDefault="00A201A3" w:rsidP="006928F0">
      <w:pPr>
        <w:pStyle w:val="NoSpacing"/>
        <w:spacing w:line="360" w:lineRule="auto"/>
        <w:contextualSpacing/>
        <w:jc w:val="both"/>
        <w:rPr>
          <w:rFonts w:ascii="Calibri" w:hAnsi="Calibri"/>
          <w:lang w:val="es-ES_tradnl"/>
        </w:rPr>
      </w:pPr>
      <w:r w:rsidRPr="00366674">
        <w:rPr>
          <w:rFonts w:ascii="Calibri" w:hAnsi="Calibri"/>
          <w:lang w:val="es-ES_tradnl"/>
        </w:rPr>
        <w:t xml:space="preserve">Sobre esta base, las solicitudes de asilo presentadas por haitianos se enviaban de </w:t>
      </w:r>
      <w:r w:rsidR="003A6247" w:rsidRPr="00366674">
        <w:rPr>
          <w:rFonts w:ascii="Calibri" w:hAnsi="Calibri"/>
          <w:lang w:val="es-ES_tradnl"/>
        </w:rPr>
        <w:t xml:space="preserve">CONARE </w:t>
      </w:r>
      <w:r w:rsidRPr="00366674">
        <w:rPr>
          <w:rFonts w:ascii="Calibri" w:hAnsi="Calibri"/>
          <w:lang w:val="es-ES_tradnl"/>
        </w:rPr>
        <w:t>a</w:t>
      </w:r>
      <w:r w:rsidR="003A6247" w:rsidRPr="00366674">
        <w:rPr>
          <w:rFonts w:ascii="Calibri" w:hAnsi="Calibri"/>
          <w:lang w:val="es-ES_tradnl"/>
        </w:rPr>
        <w:t xml:space="preserve"> CNIg, </w:t>
      </w:r>
      <w:r w:rsidR="00F2588E">
        <w:rPr>
          <w:rFonts w:ascii="Calibri" w:hAnsi="Calibri"/>
          <w:lang w:val="es-ES_tradnl"/>
        </w:rPr>
        <w:t xml:space="preserve">entidad </w:t>
      </w:r>
      <w:r w:rsidRPr="00366674">
        <w:rPr>
          <w:rFonts w:ascii="Calibri" w:hAnsi="Calibri"/>
          <w:lang w:val="es-ES_tradnl"/>
        </w:rPr>
        <w:t>que les permitía permanecer en el país por un período de hasta cinco años por “razones humanitarias”</w:t>
      </w:r>
      <w:r w:rsidR="003A6247" w:rsidRPr="00366674">
        <w:rPr>
          <w:rFonts w:ascii="Calibri" w:hAnsi="Calibri"/>
          <w:lang w:val="es-ES_tradnl"/>
        </w:rPr>
        <w:t xml:space="preserve">. </w:t>
      </w:r>
      <w:r w:rsidRPr="00366674">
        <w:rPr>
          <w:rFonts w:ascii="Calibri" w:hAnsi="Calibri"/>
          <w:lang w:val="es-ES_tradnl"/>
        </w:rPr>
        <w:t xml:space="preserve">Esto es un ejemplo importante </w:t>
      </w:r>
      <w:r w:rsidR="00F2588E">
        <w:rPr>
          <w:rFonts w:ascii="Calibri" w:hAnsi="Calibri"/>
          <w:lang w:val="es-ES_tradnl"/>
        </w:rPr>
        <w:t xml:space="preserve">de un caso </w:t>
      </w:r>
      <w:r w:rsidRPr="00366674">
        <w:rPr>
          <w:rFonts w:ascii="Calibri" w:hAnsi="Calibri"/>
          <w:lang w:val="es-ES_tradnl"/>
        </w:rPr>
        <w:t>donde la situación g</w:t>
      </w:r>
      <w:r w:rsidR="00BF71C6" w:rsidRPr="00366674">
        <w:rPr>
          <w:rFonts w:ascii="Calibri" w:hAnsi="Calibri"/>
          <w:lang w:val="es-ES_tradnl"/>
        </w:rPr>
        <w:t xml:space="preserve">eneral de personas provenientes de un país afectado por un desastre se calificó expresamente </w:t>
      </w:r>
      <w:r w:rsidR="00406BAD">
        <w:rPr>
          <w:rFonts w:ascii="Calibri" w:hAnsi="Calibri"/>
          <w:lang w:val="es-ES_tradnl"/>
        </w:rPr>
        <w:t>como para incluirlos bajo</w:t>
      </w:r>
      <w:r w:rsidR="00DC109F" w:rsidRPr="00366674">
        <w:rPr>
          <w:rFonts w:ascii="Calibri" w:hAnsi="Calibri"/>
          <w:lang w:val="es-ES_tradnl"/>
        </w:rPr>
        <w:t xml:space="preserve"> </w:t>
      </w:r>
      <w:r w:rsidR="00BF71C6" w:rsidRPr="00366674">
        <w:rPr>
          <w:rFonts w:ascii="Calibri" w:hAnsi="Calibri"/>
          <w:lang w:val="es-ES_tradnl"/>
        </w:rPr>
        <w:t>una disposición de “razones humanitarias” no definidas.</w:t>
      </w:r>
    </w:p>
    <w:p w14:paraId="7C4179FA" w14:textId="77777777" w:rsidR="003A6247" w:rsidRPr="00366674" w:rsidRDefault="003A6247" w:rsidP="006928F0">
      <w:pPr>
        <w:pStyle w:val="NoSpacing"/>
        <w:spacing w:line="360" w:lineRule="auto"/>
        <w:contextualSpacing/>
        <w:jc w:val="both"/>
        <w:rPr>
          <w:rFonts w:ascii="Calibri" w:hAnsi="Calibri"/>
          <w:lang w:val="es-ES_tradnl"/>
        </w:rPr>
      </w:pPr>
    </w:p>
    <w:p w14:paraId="76F162F4" w14:textId="53442A7D" w:rsidR="003A6247" w:rsidRPr="00366674" w:rsidRDefault="00735812" w:rsidP="006928F0">
      <w:pPr>
        <w:pStyle w:val="NoSpacing"/>
        <w:spacing w:line="360" w:lineRule="auto"/>
        <w:contextualSpacing/>
        <w:jc w:val="both"/>
        <w:rPr>
          <w:rFonts w:ascii="Calibri" w:hAnsi="Calibri"/>
          <w:lang w:val="es-ES_tradnl"/>
        </w:rPr>
      </w:pPr>
      <w:r w:rsidRPr="00366674">
        <w:rPr>
          <w:rFonts w:ascii="Calibri" w:hAnsi="Calibri"/>
          <w:lang w:val="es-ES_tradnl"/>
        </w:rPr>
        <w:t xml:space="preserve">La disposición </w:t>
      </w:r>
      <w:r w:rsidR="005A0134">
        <w:rPr>
          <w:rFonts w:ascii="Calibri" w:hAnsi="Calibri"/>
          <w:lang w:val="es-ES_tradnl"/>
        </w:rPr>
        <w:t>concede</w:t>
      </w:r>
      <w:r w:rsidRPr="00366674">
        <w:rPr>
          <w:rFonts w:ascii="Calibri" w:hAnsi="Calibri"/>
          <w:lang w:val="es-ES_tradnl"/>
        </w:rPr>
        <w:t xml:space="preserve"> claramente </w:t>
      </w:r>
      <w:r w:rsidR="005A0134">
        <w:rPr>
          <w:rFonts w:ascii="Calibri" w:hAnsi="Calibri"/>
          <w:lang w:val="es-ES_tradnl"/>
        </w:rPr>
        <w:t>una amplia</w:t>
      </w:r>
      <w:r w:rsidRPr="00366674">
        <w:rPr>
          <w:rFonts w:ascii="Calibri" w:hAnsi="Calibri"/>
          <w:lang w:val="es-ES_tradnl"/>
        </w:rPr>
        <w:t xml:space="preserve"> discrecionalidad </w:t>
      </w:r>
      <w:r w:rsidR="005A0134">
        <w:rPr>
          <w:rFonts w:ascii="Calibri" w:hAnsi="Calibri"/>
          <w:lang w:val="es-ES_tradnl"/>
        </w:rPr>
        <w:t>a</w:t>
      </w:r>
      <w:r w:rsidRPr="00366674">
        <w:rPr>
          <w:rFonts w:ascii="Calibri" w:hAnsi="Calibri"/>
          <w:lang w:val="es-ES_tradnl"/>
        </w:rPr>
        <w:t xml:space="preserve"> las autoridades gubernamen</w:t>
      </w:r>
      <w:r w:rsidR="004D55FF" w:rsidRPr="00366674">
        <w:rPr>
          <w:rFonts w:ascii="Calibri" w:hAnsi="Calibri"/>
          <w:lang w:val="es-ES_tradnl"/>
        </w:rPr>
        <w:t xml:space="preserve">tales brasileñas. Esto vale </w:t>
      </w:r>
      <w:r w:rsidR="00C04740">
        <w:rPr>
          <w:rFonts w:ascii="Calibri" w:hAnsi="Calibri"/>
          <w:lang w:val="es-ES_tradnl"/>
        </w:rPr>
        <w:t>para el</w:t>
      </w:r>
      <w:r w:rsidRPr="00366674">
        <w:rPr>
          <w:rFonts w:ascii="Calibri" w:hAnsi="Calibri"/>
          <w:lang w:val="es-ES_tradnl"/>
        </w:rPr>
        <w:t xml:space="preserve"> alcance del término “razones humanitarias”</w:t>
      </w:r>
      <w:r w:rsidR="00C40913">
        <w:rPr>
          <w:rFonts w:ascii="Calibri" w:hAnsi="Calibri"/>
          <w:lang w:val="es-ES_tradnl"/>
        </w:rPr>
        <w:t>,</w:t>
      </w:r>
      <w:r w:rsidRPr="00366674">
        <w:rPr>
          <w:rFonts w:ascii="Calibri" w:hAnsi="Calibri"/>
          <w:lang w:val="es-ES_tradnl"/>
        </w:rPr>
        <w:t xml:space="preserve"> que </w:t>
      </w:r>
      <w:r w:rsidR="005A0134">
        <w:rPr>
          <w:rFonts w:ascii="Calibri" w:hAnsi="Calibri"/>
          <w:lang w:val="es-ES_tradnl"/>
        </w:rPr>
        <w:t>no se</w:t>
      </w:r>
      <w:r w:rsidRPr="00366674">
        <w:rPr>
          <w:rFonts w:ascii="Calibri" w:hAnsi="Calibri"/>
          <w:lang w:val="es-ES_tradnl"/>
        </w:rPr>
        <w:t xml:space="preserve"> define </w:t>
      </w:r>
      <w:r w:rsidR="00F9032B">
        <w:rPr>
          <w:rFonts w:ascii="Calibri" w:hAnsi="Calibri"/>
          <w:lang w:val="es-ES_tradnl"/>
        </w:rPr>
        <w:t>más detalladamente; s</w:t>
      </w:r>
      <w:r w:rsidR="004D55FF" w:rsidRPr="00366674">
        <w:rPr>
          <w:rFonts w:ascii="Calibri" w:hAnsi="Calibri"/>
          <w:lang w:val="es-ES_tradnl"/>
        </w:rPr>
        <w:t xml:space="preserve">in embargo, los términos del marco creado por el </w:t>
      </w:r>
      <w:r w:rsidR="003A6247" w:rsidRPr="00366674">
        <w:rPr>
          <w:rFonts w:ascii="Calibri" w:hAnsi="Calibri"/>
          <w:lang w:val="es-ES_tradnl"/>
        </w:rPr>
        <w:t xml:space="preserve">CNIg </w:t>
      </w:r>
      <w:r w:rsidR="004D55FF" w:rsidRPr="00366674">
        <w:rPr>
          <w:rFonts w:ascii="Calibri" w:hAnsi="Calibri"/>
          <w:lang w:val="es-ES_tradnl"/>
        </w:rPr>
        <w:t xml:space="preserve">también </w:t>
      </w:r>
      <w:r w:rsidR="00C40913">
        <w:rPr>
          <w:rFonts w:ascii="Calibri" w:hAnsi="Calibri"/>
          <w:lang w:val="es-ES_tradnl"/>
        </w:rPr>
        <w:t>permiten a</w:t>
      </w:r>
      <w:r w:rsidR="004D55FF" w:rsidRPr="00366674">
        <w:rPr>
          <w:rFonts w:ascii="Calibri" w:hAnsi="Calibri"/>
          <w:lang w:val="es-ES_tradnl"/>
        </w:rPr>
        <w:t xml:space="preserve"> las autoridades abor</w:t>
      </w:r>
      <w:r w:rsidR="00C40913">
        <w:rPr>
          <w:rFonts w:ascii="Calibri" w:hAnsi="Calibri"/>
          <w:lang w:val="es-ES_tradnl"/>
        </w:rPr>
        <w:t xml:space="preserve">dar estos temas humanitarios en diversas </w:t>
      </w:r>
      <w:r w:rsidR="004D55FF" w:rsidRPr="00366674">
        <w:rPr>
          <w:rFonts w:ascii="Calibri" w:hAnsi="Calibri"/>
          <w:lang w:val="es-ES_tradnl"/>
        </w:rPr>
        <w:t xml:space="preserve">situaciones distintas. Así, la disposición no solo se aplicó en beneficio de los haitianos que ya vivían en Brasil de manera irregular sino además, para facilitar el ingreso de haitianos en la frontera. Adicionalmente, </w:t>
      </w:r>
      <w:r w:rsidR="007251D7">
        <w:rPr>
          <w:rFonts w:ascii="Calibri" w:hAnsi="Calibri"/>
          <w:lang w:val="es-ES_tradnl"/>
        </w:rPr>
        <w:t>frente al</w:t>
      </w:r>
      <w:r w:rsidR="004D55FF" w:rsidRPr="00366674">
        <w:rPr>
          <w:rFonts w:ascii="Calibri" w:hAnsi="Calibri"/>
          <w:lang w:val="es-ES_tradnl"/>
        </w:rPr>
        <w:t xml:space="preserve"> número creciente de problemas que empezaron a presentarse en las fronteras y durante el trayecto, las autoridades brasileñas pudieron utilizar esta figura para crear una “visa humanitaria” especial</w:t>
      </w:r>
      <w:r w:rsidR="007251D7">
        <w:rPr>
          <w:rFonts w:ascii="Calibri" w:hAnsi="Calibri"/>
          <w:lang w:val="es-ES_tradnl"/>
        </w:rPr>
        <w:t>,</w:t>
      </w:r>
      <w:r w:rsidR="004D55FF" w:rsidRPr="00366674">
        <w:rPr>
          <w:rFonts w:ascii="Calibri" w:hAnsi="Calibri"/>
          <w:lang w:val="es-ES_tradnl"/>
        </w:rPr>
        <w:t xml:space="preserve"> de una vigencia de 5 años</w:t>
      </w:r>
      <w:r w:rsidR="007251D7">
        <w:rPr>
          <w:rFonts w:ascii="Calibri" w:hAnsi="Calibri"/>
          <w:lang w:val="es-ES_tradnl"/>
        </w:rPr>
        <w:t>,</w:t>
      </w:r>
      <w:r w:rsidR="004D55FF" w:rsidRPr="00366674">
        <w:rPr>
          <w:rFonts w:ascii="Calibri" w:hAnsi="Calibri"/>
          <w:lang w:val="es-ES_tradnl"/>
        </w:rPr>
        <w:t xml:space="preserve"> que los haitianos podían solicitar en los consulados de Brasil com</w:t>
      </w:r>
      <w:r w:rsidR="007251D7">
        <w:rPr>
          <w:rFonts w:ascii="Calibri" w:hAnsi="Calibri"/>
          <w:lang w:val="es-ES_tradnl"/>
        </w:rPr>
        <w:t>o un medio para viajar a Brasil e</w:t>
      </w:r>
      <w:r w:rsidR="004D55FF" w:rsidRPr="00366674">
        <w:rPr>
          <w:rFonts w:ascii="Calibri" w:hAnsi="Calibri"/>
          <w:lang w:val="es-ES_tradnl"/>
        </w:rPr>
        <w:t xml:space="preserve"> ingresar y permanecer en el país </w:t>
      </w:r>
      <w:r w:rsidR="005A353A">
        <w:rPr>
          <w:rFonts w:ascii="Calibri" w:hAnsi="Calibri"/>
          <w:lang w:val="es-ES_tradnl"/>
        </w:rPr>
        <w:t>en condición</w:t>
      </w:r>
      <w:r w:rsidR="004D55FF" w:rsidRPr="00366674">
        <w:rPr>
          <w:rFonts w:ascii="Calibri" w:hAnsi="Calibri"/>
          <w:lang w:val="es-ES_tradnl"/>
        </w:rPr>
        <w:t xml:space="preserve"> migratoria regular. Aunque Brasil eliminó</w:t>
      </w:r>
      <w:r w:rsidR="00630099" w:rsidRPr="00366674">
        <w:rPr>
          <w:rFonts w:ascii="Calibri" w:hAnsi="Calibri"/>
          <w:lang w:val="es-ES_tradnl"/>
        </w:rPr>
        <w:t xml:space="preserve"> </w:t>
      </w:r>
      <w:r w:rsidR="004D55FF" w:rsidRPr="00366674">
        <w:rPr>
          <w:rFonts w:ascii="Calibri" w:hAnsi="Calibri"/>
          <w:lang w:val="es-ES_tradnl"/>
        </w:rPr>
        <w:t xml:space="preserve">el límite establecido del número de visas a emitir cada año, los haitianos con antecedentes penales siguen </w:t>
      </w:r>
      <w:r w:rsidR="007251D7">
        <w:rPr>
          <w:rFonts w:ascii="Calibri" w:hAnsi="Calibri"/>
          <w:lang w:val="es-ES_tradnl"/>
        </w:rPr>
        <w:t>siendo no aptos para</w:t>
      </w:r>
      <w:r w:rsidR="004D55FF" w:rsidRPr="00366674">
        <w:rPr>
          <w:rFonts w:ascii="Calibri" w:hAnsi="Calibri"/>
          <w:lang w:val="es-ES_tradnl"/>
        </w:rPr>
        <w:t xml:space="preserve"> beneficiarse de este programa</w:t>
      </w:r>
      <w:r w:rsidR="003A6247" w:rsidRPr="00366674">
        <w:rPr>
          <w:rFonts w:ascii="Calibri" w:hAnsi="Calibri"/>
          <w:lang w:val="es-ES_tradnl"/>
        </w:rPr>
        <w:t>.</w:t>
      </w:r>
      <w:r w:rsidR="003407AC">
        <w:rPr>
          <w:rFonts w:ascii="Calibri" w:hAnsi="Calibri"/>
          <w:lang w:val="es-ES_tradnl"/>
        </w:rPr>
        <w:t xml:space="preserve"> </w:t>
      </w:r>
    </w:p>
    <w:p w14:paraId="256E23A7" w14:textId="77777777" w:rsidR="003C752B" w:rsidRPr="00366674" w:rsidRDefault="003C752B" w:rsidP="006928F0">
      <w:pPr>
        <w:pStyle w:val="NoSpacing"/>
        <w:spacing w:line="360" w:lineRule="auto"/>
        <w:contextualSpacing/>
        <w:jc w:val="both"/>
        <w:rPr>
          <w:rFonts w:ascii="Calibri" w:hAnsi="Calibri"/>
          <w:lang w:val="es-ES_tradnl"/>
        </w:rPr>
      </w:pPr>
    </w:p>
    <w:p w14:paraId="0D5A7EA2" w14:textId="46C0F5C1" w:rsidR="003C752B" w:rsidRPr="00366674" w:rsidRDefault="004D55FF" w:rsidP="003C752B">
      <w:pPr>
        <w:pStyle w:val="NoSpacing"/>
        <w:spacing w:line="360" w:lineRule="auto"/>
        <w:contextualSpacing/>
        <w:jc w:val="both"/>
        <w:rPr>
          <w:rFonts w:ascii="Calibri" w:hAnsi="Calibri"/>
          <w:lang w:val="es-ES_tradnl"/>
        </w:rPr>
      </w:pPr>
      <w:r w:rsidRPr="00366674">
        <w:rPr>
          <w:rFonts w:ascii="Calibri" w:hAnsi="Calibri"/>
          <w:lang w:val="es-ES_tradnl"/>
        </w:rPr>
        <w:t>De manera similar</w:t>
      </w:r>
      <w:r w:rsidR="003C752B" w:rsidRPr="00366674">
        <w:rPr>
          <w:rFonts w:ascii="Calibri" w:hAnsi="Calibri"/>
          <w:lang w:val="es-ES_tradnl"/>
        </w:rPr>
        <w:t>,</w:t>
      </w:r>
      <w:r w:rsidRPr="00366674">
        <w:rPr>
          <w:rFonts w:ascii="Calibri" w:hAnsi="Calibri"/>
          <w:lang w:val="es-ES_tradnl"/>
        </w:rPr>
        <w:t xml:space="preserve"> en las leyes nacionales de</w:t>
      </w:r>
      <w:r w:rsidR="003C752B" w:rsidRPr="00366674">
        <w:rPr>
          <w:rFonts w:ascii="Calibri" w:hAnsi="Calibri"/>
          <w:lang w:val="es-ES_tradnl"/>
        </w:rPr>
        <w:t xml:space="preserve"> </w:t>
      </w:r>
      <w:r w:rsidRPr="00366674">
        <w:rPr>
          <w:rFonts w:ascii="Calibri" w:hAnsi="Calibri"/>
          <w:b/>
          <w:lang w:val="es-ES_tradnl"/>
        </w:rPr>
        <w:t>Canadá</w:t>
      </w:r>
      <w:r w:rsidR="003C752B" w:rsidRPr="00366674">
        <w:rPr>
          <w:rFonts w:ascii="Calibri" w:hAnsi="Calibri"/>
          <w:lang w:val="es-ES_tradnl"/>
        </w:rPr>
        <w:t xml:space="preserve"> </w:t>
      </w:r>
      <w:r w:rsidRPr="00366674">
        <w:rPr>
          <w:rFonts w:ascii="Calibri" w:hAnsi="Calibri"/>
          <w:lang w:val="es-ES_tradnl"/>
        </w:rPr>
        <w:t>se definió un concepto de “personas con necesidad de protección”</w:t>
      </w:r>
      <w:r w:rsidR="003C752B" w:rsidRPr="00366674">
        <w:rPr>
          <w:rFonts w:ascii="Calibri" w:hAnsi="Calibri"/>
          <w:lang w:val="es-ES_tradnl"/>
        </w:rPr>
        <w:t xml:space="preserve"> </w:t>
      </w:r>
      <w:r w:rsidRPr="00366674">
        <w:rPr>
          <w:rFonts w:ascii="Calibri" w:hAnsi="Calibri"/>
          <w:lang w:val="es-ES_tradnl"/>
        </w:rPr>
        <w:t>que se puede aplicar para casos individuales</w:t>
      </w:r>
      <w:r w:rsidR="000775C9">
        <w:rPr>
          <w:rFonts w:ascii="Calibri" w:hAnsi="Calibri"/>
          <w:lang w:val="es-ES_tradnl"/>
        </w:rPr>
        <w:t>,</w:t>
      </w:r>
      <w:r w:rsidRPr="00366674">
        <w:rPr>
          <w:rFonts w:ascii="Calibri" w:hAnsi="Calibri"/>
          <w:lang w:val="es-ES_tradnl"/>
        </w:rPr>
        <w:t xml:space="preserve"> como un mecanismo de </w:t>
      </w:r>
      <w:r w:rsidR="008C2A58">
        <w:rPr>
          <w:rFonts w:ascii="Calibri" w:hAnsi="Calibri"/>
          <w:lang w:val="es-ES_tradnl"/>
        </w:rPr>
        <w:t>protección complementaria basada</w:t>
      </w:r>
      <w:r w:rsidRPr="00366674">
        <w:rPr>
          <w:rFonts w:ascii="Calibri" w:hAnsi="Calibri"/>
          <w:lang w:val="es-ES_tradnl"/>
        </w:rPr>
        <w:t xml:space="preserve"> en los derechos humanos o para grupos, mediante el ejercicio de la discrecionalidad ministerial</w:t>
      </w:r>
      <w:r w:rsidR="003C752B" w:rsidRPr="00366674">
        <w:rPr>
          <w:rFonts w:ascii="Calibri" w:hAnsi="Calibri"/>
          <w:lang w:val="es-ES_tradnl"/>
        </w:rPr>
        <w:t>.</w:t>
      </w:r>
      <w:r w:rsidR="003C752B" w:rsidRPr="00366674">
        <w:rPr>
          <w:rStyle w:val="FootnoteReference"/>
          <w:rFonts w:ascii="Calibri" w:hAnsi="Calibri"/>
          <w:lang w:val="es-ES_tradnl"/>
        </w:rPr>
        <w:footnoteReference w:id="304"/>
      </w:r>
      <w:r w:rsidR="003C752B" w:rsidRPr="00366674">
        <w:rPr>
          <w:rFonts w:ascii="Calibri" w:hAnsi="Calibri"/>
          <w:lang w:val="es-ES_tradnl"/>
        </w:rPr>
        <w:t xml:space="preserve"> </w:t>
      </w:r>
      <w:r w:rsidRPr="00366674">
        <w:rPr>
          <w:rFonts w:ascii="Calibri" w:hAnsi="Calibri"/>
          <w:lang w:val="es-ES_tradnl"/>
        </w:rPr>
        <w:t xml:space="preserve">Lo que es interesante para nuestros propósitos es que esta </w:t>
      </w:r>
      <w:r w:rsidR="002617D5">
        <w:rPr>
          <w:rFonts w:ascii="Calibri" w:hAnsi="Calibri"/>
          <w:lang w:val="es-ES_tradnl"/>
        </w:rPr>
        <w:lastRenderedPageBreak/>
        <w:t>aplicación no está restringid</w:t>
      </w:r>
      <w:r w:rsidRPr="00366674">
        <w:rPr>
          <w:rFonts w:ascii="Calibri" w:hAnsi="Calibri"/>
          <w:lang w:val="es-ES_tradnl"/>
        </w:rPr>
        <w:t xml:space="preserve">a </w:t>
      </w:r>
      <w:r w:rsidR="000775C9">
        <w:rPr>
          <w:rFonts w:ascii="Calibri" w:hAnsi="Calibri"/>
          <w:lang w:val="es-ES_tradnl"/>
        </w:rPr>
        <w:t>por las definiciones que se utilizan</w:t>
      </w:r>
      <w:r w:rsidRPr="00366674">
        <w:rPr>
          <w:rFonts w:ascii="Calibri" w:hAnsi="Calibri"/>
          <w:lang w:val="es-ES_tradnl"/>
        </w:rPr>
        <w:t xml:space="preserve"> para definir la aplicación del concepto para casos individuales</w:t>
      </w:r>
      <w:r w:rsidR="003C752B" w:rsidRPr="00366674">
        <w:rPr>
          <w:rFonts w:ascii="Calibri" w:hAnsi="Calibri"/>
          <w:lang w:val="es-ES_tradnl"/>
        </w:rPr>
        <w:t>.</w:t>
      </w:r>
      <w:r w:rsidR="003C752B" w:rsidRPr="00366674">
        <w:rPr>
          <w:rStyle w:val="FootnoteReference"/>
          <w:rFonts w:ascii="Calibri" w:hAnsi="Calibri"/>
          <w:lang w:val="es-ES_tradnl"/>
        </w:rPr>
        <w:footnoteReference w:id="305"/>
      </w:r>
      <w:r w:rsidR="003C752B" w:rsidRPr="00366674">
        <w:rPr>
          <w:rFonts w:ascii="Calibri" w:hAnsi="Calibri"/>
          <w:lang w:val="es-ES_tradnl"/>
        </w:rPr>
        <w:t xml:space="preserve"> </w:t>
      </w:r>
      <w:r w:rsidRPr="00366674">
        <w:rPr>
          <w:rFonts w:ascii="Calibri" w:hAnsi="Calibri"/>
          <w:lang w:val="es-ES_tradnl"/>
        </w:rPr>
        <w:t>En</w:t>
      </w:r>
      <w:r w:rsidR="003407AC">
        <w:rPr>
          <w:rFonts w:ascii="Calibri" w:hAnsi="Calibri"/>
          <w:lang w:val="es-ES_tradnl"/>
        </w:rPr>
        <w:t xml:space="preserve"> </w:t>
      </w:r>
      <w:r w:rsidRPr="00366674">
        <w:rPr>
          <w:rFonts w:ascii="Calibri" w:hAnsi="Calibri"/>
          <w:lang w:val="es-ES_tradnl"/>
        </w:rPr>
        <w:t>lugar de ello, las leyes estipulan que</w:t>
      </w:r>
      <w:r w:rsidR="003C752B" w:rsidRPr="00366674">
        <w:rPr>
          <w:rFonts w:ascii="Calibri" w:hAnsi="Calibri"/>
          <w:lang w:val="es-ES_tradnl"/>
        </w:rPr>
        <w:t xml:space="preserve">: </w:t>
      </w:r>
    </w:p>
    <w:p w14:paraId="63B8D2D5" w14:textId="77777777" w:rsidR="003C752B" w:rsidRPr="00366674" w:rsidRDefault="003C752B" w:rsidP="003C752B">
      <w:pPr>
        <w:pStyle w:val="NoSpacing"/>
        <w:spacing w:line="360" w:lineRule="auto"/>
        <w:contextualSpacing/>
        <w:jc w:val="both"/>
        <w:rPr>
          <w:rFonts w:ascii="Calibri" w:hAnsi="Calibri"/>
          <w:lang w:val="es-ES_tradnl"/>
        </w:rPr>
      </w:pPr>
    </w:p>
    <w:p w14:paraId="447D283E" w14:textId="4883F9E1" w:rsidR="003C752B" w:rsidRPr="00366674" w:rsidRDefault="004D55FF" w:rsidP="003C752B">
      <w:pPr>
        <w:pStyle w:val="NoSpacing"/>
        <w:spacing w:line="360" w:lineRule="auto"/>
        <w:ind w:left="720"/>
        <w:contextualSpacing/>
        <w:jc w:val="both"/>
        <w:rPr>
          <w:rFonts w:ascii="Calibri" w:hAnsi="Calibri"/>
          <w:lang w:val="es-ES_tradnl"/>
        </w:rPr>
      </w:pPr>
      <w:r w:rsidRPr="00366674">
        <w:rPr>
          <w:rFonts w:ascii="Calibri" w:hAnsi="Calibri"/>
          <w:lang w:val="es-ES_tradnl"/>
        </w:rPr>
        <w:t>Una persona que se encuentra en Canadá y que pertenece</w:t>
      </w:r>
      <w:r w:rsidR="00E91559" w:rsidRPr="00366674">
        <w:rPr>
          <w:rFonts w:ascii="Calibri" w:hAnsi="Calibri"/>
          <w:lang w:val="es-ES_tradnl"/>
        </w:rPr>
        <w:t>, según se prescribe en las regulaciones pertinentes,</w:t>
      </w:r>
      <w:r w:rsidRPr="00366674">
        <w:rPr>
          <w:rFonts w:ascii="Calibri" w:hAnsi="Calibri"/>
          <w:lang w:val="es-ES_tradnl"/>
        </w:rPr>
        <w:t xml:space="preserve"> a una clase de personas </w:t>
      </w:r>
      <w:r w:rsidR="00E91559" w:rsidRPr="00366674">
        <w:rPr>
          <w:rFonts w:ascii="Calibri" w:hAnsi="Calibri"/>
          <w:lang w:val="es-ES_tradnl"/>
        </w:rPr>
        <w:t>con necesidad de protección, es una persona con necesidad de protección</w:t>
      </w:r>
      <w:r w:rsidR="003C752B" w:rsidRPr="00366674">
        <w:rPr>
          <w:rFonts w:ascii="Calibri" w:hAnsi="Calibri"/>
          <w:lang w:val="es-ES_tradnl"/>
        </w:rPr>
        <w:t>.</w:t>
      </w:r>
      <w:r w:rsidR="003C752B" w:rsidRPr="00366674">
        <w:rPr>
          <w:rStyle w:val="FootnoteReference"/>
          <w:rFonts w:ascii="Calibri" w:hAnsi="Calibri"/>
          <w:lang w:val="es-ES_tradnl"/>
        </w:rPr>
        <w:footnoteReference w:id="306"/>
      </w:r>
      <w:r w:rsidR="003C752B" w:rsidRPr="00366674">
        <w:rPr>
          <w:rFonts w:ascii="Calibri" w:hAnsi="Calibri"/>
          <w:lang w:val="es-ES_tradnl"/>
        </w:rPr>
        <w:t xml:space="preserve"> </w:t>
      </w:r>
    </w:p>
    <w:p w14:paraId="107DBDD3" w14:textId="77777777" w:rsidR="003C752B" w:rsidRPr="00366674" w:rsidRDefault="003C752B" w:rsidP="003C752B">
      <w:pPr>
        <w:pStyle w:val="NoSpacing"/>
        <w:spacing w:line="360" w:lineRule="auto"/>
        <w:contextualSpacing/>
        <w:jc w:val="both"/>
        <w:rPr>
          <w:rFonts w:ascii="Calibri" w:hAnsi="Calibri"/>
          <w:lang w:val="es-ES_tradnl"/>
        </w:rPr>
      </w:pPr>
    </w:p>
    <w:p w14:paraId="42E7FF53" w14:textId="0418C53F" w:rsidR="007000C1" w:rsidRPr="00366674" w:rsidRDefault="00E431EB" w:rsidP="003C752B">
      <w:pPr>
        <w:pStyle w:val="NoSpacing"/>
        <w:spacing w:line="360" w:lineRule="auto"/>
        <w:contextualSpacing/>
        <w:jc w:val="both"/>
        <w:rPr>
          <w:rFonts w:ascii="Calibri" w:hAnsi="Calibri"/>
          <w:lang w:val="es-ES_tradnl"/>
        </w:rPr>
      </w:pPr>
      <w:r>
        <w:rPr>
          <w:rFonts w:ascii="Calibri" w:hAnsi="Calibri"/>
          <w:lang w:val="es-ES_tradnl"/>
        </w:rPr>
        <w:t>Por lo tanto</w:t>
      </w:r>
      <w:r w:rsidR="00E91559" w:rsidRPr="00366674">
        <w:rPr>
          <w:rFonts w:ascii="Calibri" w:hAnsi="Calibri"/>
          <w:lang w:val="es-ES_tradnl"/>
        </w:rPr>
        <w:t>, la redacción confiere una discrecionalidad casi ilimitada al Ministro para delinear la clase pertinente de beneficiarios. En la práctica, esto ha constituido la base para proteger a grupos de personas que no calificaban claramente para obtener protección internacional a nivel individual, ya que no había nada que impidiera que el Ministro designara a un grupo de personas afectadas por un desastre como “personas con necesidad de protección” bajo los términos de esta disposición</w:t>
      </w:r>
      <w:r w:rsidR="003C752B" w:rsidRPr="00366674">
        <w:rPr>
          <w:rFonts w:ascii="Calibri" w:hAnsi="Calibri"/>
          <w:lang w:val="es-ES_tradnl"/>
        </w:rPr>
        <w:t xml:space="preserve">. </w:t>
      </w:r>
    </w:p>
    <w:p w14:paraId="593AEB6B" w14:textId="77777777" w:rsidR="003C752B" w:rsidRPr="00366674" w:rsidRDefault="003C752B" w:rsidP="006928F0">
      <w:pPr>
        <w:pStyle w:val="NoSpacing"/>
        <w:spacing w:line="360" w:lineRule="auto"/>
        <w:contextualSpacing/>
        <w:jc w:val="both"/>
        <w:rPr>
          <w:rFonts w:ascii="Calibri" w:hAnsi="Calibri"/>
          <w:lang w:val="es-ES_tradnl"/>
        </w:rPr>
      </w:pPr>
    </w:p>
    <w:p w14:paraId="446640A9" w14:textId="76F50C53" w:rsidR="003A6247" w:rsidRPr="00366674" w:rsidRDefault="00064FE9" w:rsidP="006928F0">
      <w:pPr>
        <w:pStyle w:val="NoSpacing"/>
        <w:spacing w:line="360" w:lineRule="auto"/>
        <w:contextualSpacing/>
        <w:jc w:val="both"/>
        <w:rPr>
          <w:rFonts w:ascii="Calibri" w:hAnsi="Calibri"/>
          <w:lang w:val="es-ES_tradnl"/>
        </w:rPr>
      </w:pPr>
      <w:r w:rsidRPr="00366674">
        <w:rPr>
          <w:rFonts w:ascii="Calibri" w:hAnsi="Calibri"/>
          <w:lang w:val="es-ES_tradnl"/>
        </w:rPr>
        <w:t>Por lo tanto, en este extrem</w:t>
      </w:r>
      <w:r w:rsidR="0005677A">
        <w:rPr>
          <w:rFonts w:ascii="Calibri" w:hAnsi="Calibri"/>
          <w:lang w:val="es-ES_tradnl"/>
        </w:rPr>
        <w:t>o del espectro de la “discrecionalidad</w:t>
      </w:r>
      <w:r w:rsidRPr="00366674">
        <w:rPr>
          <w:rFonts w:ascii="Calibri" w:hAnsi="Calibri"/>
          <w:lang w:val="es-ES_tradnl"/>
        </w:rPr>
        <w:t>”, hemos visto que las disposiciones migratorias basadas exclusivamente en consideraciones de índole humanitaria han adoptado diversas formas. Por ejemplo, algunas solo son aplicables para ciertas condiciones migratorias</w:t>
      </w:r>
      <w:r w:rsidR="002264E8">
        <w:rPr>
          <w:rFonts w:ascii="Calibri" w:hAnsi="Calibri"/>
          <w:lang w:val="es-ES_tradnl"/>
        </w:rPr>
        <w:t>,</w:t>
      </w:r>
      <w:r w:rsidRPr="00366674">
        <w:rPr>
          <w:rFonts w:ascii="Calibri" w:hAnsi="Calibri"/>
          <w:lang w:val="es-ES_tradnl"/>
        </w:rPr>
        <w:t xml:space="preserve"> mientras que otras han introducido explícitamente prohibiciones de procedimiento basada</w:t>
      </w:r>
      <w:r w:rsidR="002C46BE">
        <w:rPr>
          <w:rFonts w:ascii="Calibri" w:hAnsi="Calibri"/>
          <w:lang w:val="es-ES_tradnl"/>
        </w:rPr>
        <w:t>s</w:t>
      </w:r>
      <w:r w:rsidRPr="00366674">
        <w:rPr>
          <w:rFonts w:ascii="Calibri" w:hAnsi="Calibri"/>
          <w:lang w:val="es-ES_tradnl"/>
        </w:rPr>
        <w:t xml:space="preserve"> en características</w:t>
      </w:r>
      <w:r w:rsidR="003407AC">
        <w:rPr>
          <w:rFonts w:ascii="Calibri" w:hAnsi="Calibri"/>
          <w:lang w:val="es-ES_tradnl"/>
        </w:rPr>
        <w:t xml:space="preserve"> </w:t>
      </w:r>
      <w:r w:rsidR="002C46BE">
        <w:rPr>
          <w:rFonts w:ascii="Calibri" w:hAnsi="Calibri"/>
          <w:lang w:val="es-ES_tradnl"/>
        </w:rPr>
        <w:t>tales</w:t>
      </w:r>
      <w:r w:rsidRPr="00366674">
        <w:rPr>
          <w:rFonts w:ascii="Calibri" w:hAnsi="Calibri"/>
          <w:lang w:val="es-ES_tradnl"/>
        </w:rPr>
        <w:t xml:space="preserve"> como la criminalidad. De igual manera, la condición migratoria concedida varía en los diferentes países; sin embargo, hay algunas características</w:t>
      </w:r>
      <w:r w:rsidR="00214349" w:rsidRPr="00366674">
        <w:rPr>
          <w:rFonts w:ascii="Calibri" w:hAnsi="Calibri"/>
          <w:lang w:val="es-ES_tradnl"/>
        </w:rPr>
        <w:t xml:space="preserve"> consistentes. En primer lugar, existe el entendimiento que cualquier permiso especial de permanencia solo está disponible para las personas que no califican para permanecer en el país bajo otras c</w:t>
      </w:r>
      <w:r w:rsidR="008B7759">
        <w:rPr>
          <w:rFonts w:ascii="Calibri" w:hAnsi="Calibri"/>
          <w:lang w:val="es-ES_tradnl"/>
        </w:rPr>
        <w:t>ategorías migratorias regulares,</w:t>
      </w:r>
      <w:r w:rsidR="00214349" w:rsidRPr="00366674">
        <w:rPr>
          <w:rFonts w:ascii="Calibri" w:hAnsi="Calibri"/>
          <w:lang w:val="es-ES_tradnl"/>
        </w:rPr>
        <w:t xml:space="preserve"> es decir, se favorecen las categorías migratorias normales. Y en segundo lugar, se hace un fuerte énfasis en separar esta categoría de personas de la de refugiados, muchas veces de manera explícita</w:t>
      </w:r>
      <w:r w:rsidR="003A6247" w:rsidRPr="00366674">
        <w:rPr>
          <w:rFonts w:ascii="Calibri" w:hAnsi="Calibri"/>
          <w:lang w:val="es-ES_tradnl"/>
        </w:rPr>
        <w:t>.</w:t>
      </w:r>
    </w:p>
    <w:p w14:paraId="21CB769A" w14:textId="77777777" w:rsidR="003A6247" w:rsidRPr="00366674" w:rsidRDefault="003A6247" w:rsidP="006928F0">
      <w:pPr>
        <w:pStyle w:val="NoSpacing"/>
        <w:spacing w:line="360" w:lineRule="auto"/>
        <w:contextualSpacing/>
        <w:jc w:val="both"/>
        <w:rPr>
          <w:rFonts w:ascii="Calibri" w:hAnsi="Calibri"/>
          <w:lang w:val="es-ES_tradnl"/>
        </w:rPr>
      </w:pPr>
    </w:p>
    <w:p w14:paraId="1591B84E" w14:textId="7A9C372C" w:rsidR="003A6247" w:rsidRPr="00366674" w:rsidRDefault="00214349" w:rsidP="006928F0">
      <w:pPr>
        <w:pStyle w:val="NoSpacing"/>
        <w:spacing w:line="360" w:lineRule="auto"/>
        <w:contextualSpacing/>
        <w:jc w:val="both"/>
        <w:rPr>
          <w:rFonts w:ascii="Calibri" w:hAnsi="Calibri"/>
          <w:lang w:val="es-ES_tradnl"/>
        </w:rPr>
      </w:pPr>
      <w:r w:rsidRPr="00366674">
        <w:rPr>
          <w:rFonts w:ascii="Calibri" w:hAnsi="Calibri"/>
          <w:lang w:val="es-ES_tradnl"/>
        </w:rPr>
        <w:t>Con respecto a este último aspecto, al concluir es important</w:t>
      </w:r>
      <w:r w:rsidR="000D4605">
        <w:rPr>
          <w:rFonts w:ascii="Calibri" w:hAnsi="Calibri"/>
          <w:lang w:val="es-ES_tradnl"/>
        </w:rPr>
        <w:t>e destacar la existencia de una</w:t>
      </w:r>
      <w:r w:rsidRPr="00366674">
        <w:rPr>
          <w:rFonts w:ascii="Calibri" w:hAnsi="Calibri"/>
          <w:lang w:val="es-ES_tradnl"/>
        </w:rPr>
        <w:t xml:space="preserve"> disposición humanitaria dentro de una disposición humanitaria. En</w:t>
      </w:r>
      <w:r w:rsidR="003A6247" w:rsidRPr="00366674">
        <w:rPr>
          <w:rFonts w:ascii="Calibri" w:hAnsi="Calibri"/>
          <w:lang w:val="es-ES_tradnl"/>
        </w:rPr>
        <w:t xml:space="preserve"> </w:t>
      </w:r>
      <w:r w:rsidR="003A6247" w:rsidRPr="00366674">
        <w:rPr>
          <w:rFonts w:ascii="Calibri" w:hAnsi="Calibri"/>
          <w:b/>
          <w:lang w:val="es-ES_tradnl"/>
        </w:rPr>
        <w:t>Canad</w:t>
      </w:r>
      <w:r w:rsidRPr="00366674">
        <w:rPr>
          <w:rFonts w:ascii="Calibri" w:hAnsi="Calibri"/>
          <w:b/>
          <w:lang w:val="es-ES_tradnl"/>
        </w:rPr>
        <w:t>á</w:t>
      </w:r>
      <w:r w:rsidR="003A6247" w:rsidRPr="00366674">
        <w:rPr>
          <w:rFonts w:ascii="Calibri" w:hAnsi="Calibri"/>
          <w:lang w:val="es-ES_tradnl"/>
        </w:rPr>
        <w:t xml:space="preserve">, </w:t>
      </w:r>
      <w:r w:rsidRPr="00366674">
        <w:rPr>
          <w:rFonts w:ascii="Calibri" w:hAnsi="Calibri"/>
          <w:lang w:val="es-ES_tradnl"/>
        </w:rPr>
        <w:t xml:space="preserve">aunque </w:t>
      </w:r>
      <w:r w:rsidR="000D4605">
        <w:rPr>
          <w:rFonts w:ascii="Calibri" w:hAnsi="Calibri"/>
          <w:lang w:val="es-ES_tradnl"/>
        </w:rPr>
        <w:t>el Ministro</w:t>
      </w:r>
      <w:r w:rsidR="00F47AE5">
        <w:rPr>
          <w:rFonts w:ascii="Calibri" w:hAnsi="Calibri"/>
          <w:lang w:val="es-ES_tradnl"/>
        </w:rPr>
        <w:t xml:space="preserve"> de </w:t>
      </w:r>
      <w:r w:rsidRPr="00366674">
        <w:rPr>
          <w:rFonts w:ascii="Calibri" w:hAnsi="Calibri"/>
          <w:lang w:val="es-ES_tradnl"/>
        </w:rPr>
        <w:t>CIC</w:t>
      </w:r>
      <w:r w:rsidR="003A6247" w:rsidRPr="00366674">
        <w:rPr>
          <w:rFonts w:ascii="Calibri" w:hAnsi="Calibri"/>
          <w:lang w:val="es-ES_tradnl"/>
        </w:rPr>
        <w:t xml:space="preserve"> </w:t>
      </w:r>
      <w:r w:rsidRPr="00366674">
        <w:rPr>
          <w:rFonts w:ascii="Calibri" w:hAnsi="Calibri"/>
          <w:lang w:val="es-ES_tradnl"/>
        </w:rPr>
        <w:t xml:space="preserve">no </w:t>
      </w:r>
      <w:r w:rsidR="00145DEA">
        <w:rPr>
          <w:rFonts w:ascii="Calibri" w:hAnsi="Calibri"/>
          <w:lang w:val="es-ES_tradnl"/>
        </w:rPr>
        <w:t>está autorizado a</w:t>
      </w:r>
      <w:r w:rsidRPr="00366674">
        <w:rPr>
          <w:rFonts w:ascii="Calibri" w:hAnsi="Calibri"/>
          <w:lang w:val="es-ES_tradnl"/>
        </w:rPr>
        <w:t xml:space="preserve"> revisar las solicitudes descritas en la disposición de la sección 25.1 de la Ley de Inmigración y Refugiados</w:t>
      </w:r>
      <w:r w:rsidR="006E6514" w:rsidRPr="00366674">
        <w:rPr>
          <w:rFonts w:ascii="Calibri" w:hAnsi="Calibri"/>
          <w:lang w:val="es-ES_tradnl"/>
        </w:rPr>
        <w:t xml:space="preserve"> (</w:t>
      </w:r>
      <w:r w:rsidRPr="00366674">
        <w:rPr>
          <w:rFonts w:ascii="Calibri" w:hAnsi="Calibri"/>
          <w:lang w:val="es-ES_tradnl"/>
        </w:rPr>
        <w:t>mencionada al inicio de la sección</w:t>
      </w:r>
      <w:r w:rsidR="00E70AB4" w:rsidRPr="00366674">
        <w:rPr>
          <w:rFonts w:ascii="Calibri" w:hAnsi="Calibri"/>
          <w:lang w:val="es-ES_tradnl"/>
        </w:rPr>
        <w:t xml:space="preserve"> 7.2.1 </w:t>
      </w:r>
      <w:r w:rsidRPr="00366674">
        <w:rPr>
          <w:rFonts w:ascii="Calibri" w:hAnsi="Calibri"/>
          <w:lang w:val="es-ES_tradnl"/>
        </w:rPr>
        <w:t>de este estudio</w:t>
      </w:r>
      <w:r w:rsidR="006E6514" w:rsidRPr="00366674">
        <w:rPr>
          <w:rFonts w:ascii="Calibri" w:hAnsi="Calibri"/>
          <w:lang w:val="es-ES_tradnl"/>
        </w:rPr>
        <w:t>)</w:t>
      </w:r>
      <w:r w:rsidR="003A6247" w:rsidRPr="00366674">
        <w:rPr>
          <w:rFonts w:ascii="Calibri" w:hAnsi="Calibri"/>
          <w:lang w:val="es-ES_tradnl"/>
        </w:rPr>
        <w:t xml:space="preserve"> </w:t>
      </w:r>
      <w:r w:rsidRPr="00366674">
        <w:rPr>
          <w:rFonts w:ascii="Calibri" w:hAnsi="Calibri"/>
          <w:lang w:val="es-ES_tradnl"/>
        </w:rPr>
        <w:t xml:space="preserve">si han transcurrido menos de doce meses desde que la solicitud de asilo del extranjero fue rechazada, </w:t>
      </w:r>
      <w:r w:rsidRPr="00366674">
        <w:rPr>
          <w:rFonts w:ascii="Calibri" w:hAnsi="Calibri"/>
          <w:lang w:val="es-ES_tradnl"/>
        </w:rPr>
        <w:lastRenderedPageBreak/>
        <w:t>entre otros</w:t>
      </w:r>
      <w:r w:rsidR="003A6247" w:rsidRPr="00366674">
        <w:rPr>
          <w:rFonts w:ascii="Calibri" w:hAnsi="Calibri"/>
          <w:lang w:val="es-ES_tradnl"/>
        </w:rPr>
        <w:t>,</w:t>
      </w:r>
      <w:r w:rsidR="003A6247" w:rsidRPr="00366674">
        <w:rPr>
          <w:rStyle w:val="FootnoteReference"/>
          <w:rFonts w:ascii="Calibri" w:hAnsi="Calibri"/>
          <w:lang w:val="es-ES_tradnl"/>
        </w:rPr>
        <w:footnoteReference w:id="307"/>
      </w:r>
      <w:r w:rsidR="003A6247" w:rsidRPr="00366674">
        <w:rPr>
          <w:rFonts w:ascii="Calibri" w:hAnsi="Calibri"/>
          <w:lang w:val="es-ES_tradnl"/>
        </w:rPr>
        <w:t xml:space="preserve"> </w:t>
      </w:r>
      <w:r w:rsidRPr="00366674">
        <w:rPr>
          <w:rFonts w:ascii="Calibri" w:hAnsi="Calibri"/>
          <w:lang w:val="es-ES_tradnl"/>
        </w:rPr>
        <w:t>se hacen dos excepciones para casos de expulsió</w:t>
      </w:r>
      <w:r w:rsidR="002A30CC">
        <w:rPr>
          <w:rFonts w:ascii="Calibri" w:hAnsi="Calibri"/>
          <w:lang w:val="es-ES_tradnl"/>
        </w:rPr>
        <w:t xml:space="preserve">n: cuando la expulsión tendría </w:t>
      </w:r>
      <w:r w:rsidRPr="00366674">
        <w:rPr>
          <w:rFonts w:ascii="Calibri" w:hAnsi="Calibri"/>
          <w:lang w:val="es-ES_tradnl"/>
        </w:rPr>
        <w:t xml:space="preserve">un efecto adverso en el interés superior </w:t>
      </w:r>
      <w:r w:rsidR="002A30CC">
        <w:rPr>
          <w:rFonts w:ascii="Calibri" w:hAnsi="Calibri"/>
          <w:lang w:val="es-ES_tradnl"/>
        </w:rPr>
        <w:t xml:space="preserve">del niño directamente afectado </w:t>
      </w:r>
      <w:r w:rsidRPr="00366674">
        <w:rPr>
          <w:rFonts w:ascii="Calibri" w:hAnsi="Calibri"/>
          <w:lang w:val="es-ES_tradnl"/>
        </w:rPr>
        <w:t xml:space="preserve">o cuando la vida de la persona a expulsar: </w:t>
      </w:r>
    </w:p>
    <w:p w14:paraId="12585152" w14:textId="77777777" w:rsidR="003A6247" w:rsidRPr="00366674" w:rsidRDefault="003A6247" w:rsidP="006928F0">
      <w:pPr>
        <w:pStyle w:val="NoSpacing"/>
        <w:spacing w:line="360" w:lineRule="auto"/>
        <w:contextualSpacing/>
        <w:jc w:val="both"/>
        <w:rPr>
          <w:rFonts w:ascii="Calibri" w:hAnsi="Calibri"/>
          <w:lang w:val="es-ES_tradnl"/>
        </w:rPr>
      </w:pPr>
    </w:p>
    <w:p w14:paraId="6134671E" w14:textId="1DA2FDBF" w:rsidR="003A6247" w:rsidRPr="00366674" w:rsidRDefault="003A6247" w:rsidP="006928F0">
      <w:pPr>
        <w:pStyle w:val="NoSpacing"/>
        <w:spacing w:line="360" w:lineRule="auto"/>
        <w:ind w:left="720"/>
        <w:contextualSpacing/>
        <w:jc w:val="both"/>
        <w:rPr>
          <w:rFonts w:ascii="Calibri" w:hAnsi="Calibri"/>
          <w:lang w:val="es-ES_tradnl"/>
        </w:rPr>
      </w:pPr>
      <w:r w:rsidRPr="00366674">
        <w:rPr>
          <w:rFonts w:ascii="Calibri" w:hAnsi="Calibri"/>
          <w:lang w:val="es-ES_tradnl"/>
        </w:rPr>
        <w:t>…</w:t>
      </w:r>
      <w:r w:rsidR="00214349" w:rsidRPr="00366674">
        <w:rPr>
          <w:rFonts w:ascii="Calibri" w:hAnsi="Calibri"/>
          <w:lang w:val="es-ES_tradnl"/>
        </w:rPr>
        <w:t>estaría en riesgo a causa de la incapac</w:t>
      </w:r>
      <w:r w:rsidR="002A30CC">
        <w:rPr>
          <w:rFonts w:ascii="Calibri" w:hAnsi="Calibri"/>
          <w:lang w:val="es-ES_tradnl"/>
        </w:rPr>
        <w:t>idad de su país de nacionalidad</w:t>
      </w:r>
      <w:r w:rsidR="00214349" w:rsidRPr="00366674">
        <w:rPr>
          <w:rFonts w:ascii="Calibri" w:hAnsi="Calibri"/>
          <w:lang w:val="es-ES_tradnl"/>
        </w:rPr>
        <w:t xml:space="preserve"> de brindar una aten</w:t>
      </w:r>
      <w:r w:rsidR="002A30CC">
        <w:rPr>
          <w:rFonts w:ascii="Calibri" w:hAnsi="Calibri"/>
          <w:lang w:val="es-ES_tradnl"/>
        </w:rPr>
        <w:t>ción de salud o médica adecuada.</w:t>
      </w:r>
      <w:r w:rsidRPr="00366674">
        <w:rPr>
          <w:rStyle w:val="FootnoteReference"/>
          <w:rFonts w:ascii="Calibri" w:hAnsi="Calibri"/>
          <w:lang w:val="es-ES_tradnl"/>
        </w:rPr>
        <w:footnoteReference w:id="308"/>
      </w:r>
    </w:p>
    <w:p w14:paraId="3264C9CF" w14:textId="77777777" w:rsidR="003A6247" w:rsidRPr="00366674" w:rsidRDefault="003A6247" w:rsidP="006928F0">
      <w:pPr>
        <w:pStyle w:val="NoSpacing"/>
        <w:spacing w:line="360" w:lineRule="auto"/>
        <w:contextualSpacing/>
        <w:jc w:val="both"/>
        <w:rPr>
          <w:rFonts w:ascii="Calibri" w:hAnsi="Calibri"/>
          <w:lang w:val="es-ES_tradnl"/>
        </w:rPr>
      </w:pPr>
    </w:p>
    <w:p w14:paraId="5F9ED0DB" w14:textId="157C2983" w:rsidR="003A6247" w:rsidRPr="00366674" w:rsidRDefault="00C86A90" w:rsidP="006928F0">
      <w:pPr>
        <w:pStyle w:val="NoSpacing"/>
        <w:spacing w:line="360" w:lineRule="auto"/>
        <w:contextualSpacing/>
        <w:jc w:val="both"/>
        <w:rPr>
          <w:rFonts w:ascii="Calibri" w:hAnsi="Calibri"/>
          <w:lang w:val="es-ES_tradnl"/>
        </w:rPr>
      </w:pPr>
      <w:r w:rsidRPr="00366674">
        <w:rPr>
          <w:rFonts w:ascii="Calibri" w:hAnsi="Calibri"/>
          <w:lang w:val="es-ES_tradnl"/>
        </w:rPr>
        <w:t xml:space="preserve">No hay indicaciones de que </w:t>
      </w:r>
      <w:r w:rsidR="00335FE4">
        <w:rPr>
          <w:rFonts w:ascii="Calibri" w:hAnsi="Calibri"/>
          <w:lang w:val="es-ES_tradnl"/>
        </w:rPr>
        <w:t xml:space="preserve">es necesario repetir </w:t>
      </w:r>
      <w:r w:rsidRPr="00366674">
        <w:rPr>
          <w:rFonts w:ascii="Calibri" w:hAnsi="Calibri"/>
          <w:lang w:val="es-ES_tradnl"/>
        </w:rPr>
        <w:t xml:space="preserve">estas consideraciones </w:t>
      </w:r>
      <w:r w:rsidR="00335FE4">
        <w:rPr>
          <w:rFonts w:ascii="Calibri" w:hAnsi="Calibri"/>
          <w:lang w:val="es-ES_tradnl"/>
        </w:rPr>
        <w:t>como “</w:t>
      </w:r>
      <w:r w:rsidR="00C35A26" w:rsidRPr="00366674">
        <w:rPr>
          <w:rFonts w:ascii="Calibri" w:hAnsi="Calibri"/>
          <w:lang w:val="es-ES_tradnl"/>
        </w:rPr>
        <w:t>consideracio</w:t>
      </w:r>
      <w:r w:rsidR="00335FE4">
        <w:rPr>
          <w:rFonts w:ascii="Calibri" w:hAnsi="Calibri"/>
          <w:lang w:val="es-ES_tradnl"/>
        </w:rPr>
        <w:t>nes humanitarias y de compasión</w:t>
      </w:r>
      <w:r w:rsidR="00C35A26" w:rsidRPr="00366674">
        <w:rPr>
          <w:rFonts w:ascii="Calibri" w:hAnsi="Calibri"/>
          <w:lang w:val="es-ES_tradnl"/>
        </w:rPr>
        <w:t xml:space="preserve"> más amplias</w:t>
      </w:r>
      <w:r w:rsidR="00335FE4">
        <w:rPr>
          <w:rFonts w:ascii="Calibri" w:hAnsi="Calibri"/>
          <w:lang w:val="es-ES_tradnl"/>
        </w:rPr>
        <w:t>”</w:t>
      </w:r>
      <w:r w:rsidR="001C4DD1">
        <w:rPr>
          <w:rFonts w:ascii="Calibri" w:hAnsi="Calibri"/>
          <w:lang w:val="es-ES_tradnl"/>
        </w:rPr>
        <w:t>,</w:t>
      </w:r>
      <w:r w:rsidR="00C35A26" w:rsidRPr="00366674">
        <w:rPr>
          <w:rFonts w:ascii="Calibri" w:hAnsi="Calibri"/>
          <w:lang w:val="es-ES_tradnl"/>
        </w:rPr>
        <w:t xml:space="preserve"> que se mencionan en la disposición en general. No obstante, la disposición citada sí indica que </w:t>
      </w:r>
      <w:r w:rsidR="00335FE4">
        <w:rPr>
          <w:rFonts w:ascii="Calibri" w:hAnsi="Calibri"/>
          <w:lang w:val="es-ES_tradnl"/>
        </w:rPr>
        <w:t xml:space="preserve">hay ciertos factores que estas </w:t>
      </w:r>
      <w:r w:rsidR="00C35A26" w:rsidRPr="00366674">
        <w:rPr>
          <w:rFonts w:ascii="Calibri" w:hAnsi="Calibri"/>
          <w:lang w:val="es-ES_tradnl"/>
        </w:rPr>
        <w:t>consideracio</w:t>
      </w:r>
      <w:r w:rsidR="00335FE4">
        <w:rPr>
          <w:rFonts w:ascii="Calibri" w:hAnsi="Calibri"/>
          <w:lang w:val="es-ES_tradnl"/>
        </w:rPr>
        <w:t>nes humanitarias y de compasión</w:t>
      </w:r>
      <w:r w:rsidR="00C35A26" w:rsidRPr="00366674">
        <w:rPr>
          <w:rFonts w:ascii="Calibri" w:hAnsi="Calibri"/>
          <w:lang w:val="es-ES_tradnl"/>
        </w:rPr>
        <w:t xml:space="preserve"> más generales podrían incluir. Adicionalmente, </w:t>
      </w:r>
      <w:r w:rsidR="00A145F3" w:rsidRPr="00366674">
        <w:rPr>
          <w:rFonts w:ascii="Calibri" w:hAnsi="Calibri"/>
          <w:lang w:val="es-ES_tradnl"/>
        </w:rPr>
        <w:t xml:space="preserve">da una idea de </w:t>
      </w:r>
      <w:r w:rsidR="00CA79B9" w:rsidRPr="00366674">
        <w:rPr>
          <w:rFonts w:ascii="Calibri" w:hAnsi="Calibri"/>
          <w:lang w:val="es-ES_tradnl"/>
        </w:rPr>
        <w:t xml:space="preserve">cuándo tales consideraciones serían </w:t>
      </w:r>
      <w:r w:rsidR="00A9790C">
        <w:rPr>
          <w:rFonts w:ascii="Calibri" w:hAnsi="Calibri"/>
          <w:lang w:val="es-ES_tradnl"/>
        </w:rPr>
        <w:t xml:space="preserve">lo </w:t>
      </w:r>
      <w:r w:rsidR="00CA79B9" w:rsidRPr="00366674">
        <w:rPr>
          <w:rFonts w:ascii="Calibri" w:hAnsi="Calibri"/>
          <w:lang w:val="es-ES_tradnl"/>
        </w:rPr>
        <w:t>suficientemente apremiantes como para hacer caso omiso de ciertos otros intereses nacionales</w:t>
      </w:r>
      <w:r w:rsidR="003A6247" w:rsidRPr="00366674">
        <w:rPr>
          <w:rFonts w:ascii="Calibri" w:hAnsi="Calibri"/>
          <w:lang w:val="es-ES_tradnl"/>
        </w:rPr>
        <w:t>,</w:t>
      </w:r>
      <w:r w:rsidR="00CA79B9" w:rsidRPr="00366674">
        <w:rPr>
          <w:rFonts w:ascii="Calibri" w:hAnsi="Calibri"/>
          <w:lang w:val="es-ES_tradnl"/>
        </w:rPr>
        <w:t xml:space="preserve"> como los que se expresan a través de la prohibición temporal durante un período de 12 meses después de </w:t>
      </w:r>
      <w:r w:rsidR="00BA01E8">
        <w:rPr>
          <w:rFonts w:ascii="Calibri" w:hAnsi="Calibri"/>
          <w:lang w:val="es-ES_tradnl"/>
        </w:rPr>
        <w:t>rechazar</w:t>
      </w:r>
      <w:r w:rsidR="00CA79B9" w:rsidRPr="00366674">
        <w:rPr>
          <w:rFonts w:ascii="Calibri" w:hAnsi="Calibri"/>
          <w:lang w:val="es-ES_tradnl"/>
        </w:rPr>
        <w:t xml:space="preserve"> una solicitud d</w:t>
      </w:r>
      <w:r w:rsidR="001C4DD1">
        <w:rPr>
          <w:rFonts w:ascii="Calibri" w:hAnsi="Calibri"/>
          <w:lang w:val="es-ES_tradnl"/>
        </w:rPr>
        <w:t xml:space="preserve">e asilo. </w:t>
      </w:r>
      <w:r w:rsidR="00CA79B9" w:rsidRPr="00366674">
        <w:rPr>
          <w:rFonts w:ascii="Calibri" w:hAnsi="Calibri"/>
          <w:lang w:val="es-ES_tradnl"/>
        </w:rPr>
        <w:t>Ambas excepciones tienen una potencial relevancia para los casos de estas subclases especificadas de personas provenientes de países afectados por un desastre natural</w:t>
      </w:r>
      <w:r w:rsidR="003A6247" w:rsidRPr="00366674">
        <w:rPr>
          <w:rFonts w:ascii="Calibri" w:hAnsi="Calibri"/>
          <w:lang w:val="es-ES_tradnl"/>
        </w:rPr>
        <w:t>.</w:t>
      </w:r>
    </w:p>
    <w:p w14:paraId="6ABF4669" w14:textId="77777777" w:rsidR="003A6247" w:rsidRPr="00366674" w:rsidRDefault="003A6247" w:rsidP="006928F0">
      <w:pPr>
        <w:pStyle w:val="NoSpacing"/>
        <w:spacing w:line="360" w:lineRule="auto"/>
        <w:contextualSpacing/>
        <w:jc w:val="both"/>
        <w:rPr>
          <w:rFonts w:ascii="Calibri" w:hAnsi="Calibri"/>
          <w:lang w:val="es-ES_tradnl"/>
        </w:rPr>
      </w:pPr>
    </w:p>
    <w:p w14:paraId="46FD16B7" w14:textId="38D4C422" w:rsidR="00993D7E" w:rsidRPr="00366674" w:rsidRDefault="00993D7E" w:rsidP="006928F0">
      <w:pPr>
        <w:pStyle w:val="NoSpacing"/>
        <w:spacing w:line="360" w:lineRule="auto"/>
        <w:contextualSpacing/>
        <w:jc w:val="both"/>
        <w:rPr>
          <w:rFonts w:ascii="Calibri" w:hAnsi="Calibri"/>
          <w:u w:val="single"/>
          <w:lang w:val="es-ES_tradnl"/>
        </w:rPr>
      </w:pPr>
      <w:r w:rsidRPr="00366674">
        <w:rPr>
          <w:rFonts w:ascii="Calibri" w:hAnsi="Calibri"/>
          <w:u w:val="single"/>
          <w:lang w:val="es-ES_tradnl"/>
        </w:rPr>
        <w:t>7.2.2.</w:t>
      </w:r>
      <w:r w:rsidR="00CA79B9" w:rsidRPr="00366674">
        <w:rPr>
          <w:rFonts w:ascii="Calibri" w:hAnsi="Calibri"/>
          <w:u w:val="single"/>
          <w:lang w:val="es-ES_tradnl"/>
        </w:rPr>
        <w:t xml:space="preserve"> “Razones humanitarias” definidas más detalladamente</w:t>
      </w:r>
    </w:p>
    <w:p w14:paraId="765D4BE2" w14:textId="77777777" w:rsidR="00993D7E" w:rsidRPr="00366674" w:rsidRDefault="00993D7E" w:rsidP="006928F0">
      <w:pPr>
        <w:pStyle w:val="NoSpacing"/>
        <w:spacing w:line="360" w:lineRule="auto"/>
        <w:contextualSpacing/>
        <w:jc w:val="both"/>
        <w:rPr>
          <w:rFonts w:ascii="Calibri" w:hAnsi="Calibri"/>
          <w:lang w:val="es-ES_tradnl"/>
        </w:rPr>
      </w:pPr>
    </w:p>
    <w:p w14:paraId="74352265" w14:textId="2CE55900" w:rsidR="003A6247" w:rsidRPr="00366674" w:rsidRDefault="006714BD" w:rsidP="006928F0">
      <w:pPr>
        <w:pStyle w:val="NoSpacing"/>
        <w:spacing w:line="360" w:lineRule="auto"/>
        <w:contextualSpacing/>
        <w:jc w:val="both"/>
        <w:rPr>
          <w:rFonts w:ascii="Calibri" w:hAnsi="Calibri"/>
          <w:lang w:val="es-ES_tradnl"/>
        </w:rPr>
      </w:pPr>
      <w:r w:rsidRPr="00366674">
        <w:rPr>
          <w:rFonts w:ascii="Calibri" w:hAnsi="Calibri"/>
          <w:lang w:val="es-ES_tradnl"/>
        </w:rPr>
        <w:t>Entre los países donde el concepto de “razones humanitarias” se define más detalladamente en las leyes migratorias, se encuentran varios donde esto se hace en referencia a instrumentos de derechos humanos o un concepto aparentemente obligatorio de no devolución</w:t>
      </w:r>
      <w:r w:rsidR="003A6247" w:rsidRPr="00366674">
        <w:rPr>
          <w:rFonts w:ascii="Calibri" w:hAnsi="Calibri"/>
          <w:lang w:val="es-ES_tradnl"/>
        </w:rPr>
        <w:t xml:space="preserve">. </w:t>
      </w:r>
    </w:p>
    <w:p w14:paraId="3575824A" w14:textId="77777777" w:rsidR="003A6247" w:rsidRPr="00366674" w:rsidRDefault="003A6247" w:rsidP="006928F0">
      <w:pPr>
        <w:pStyle w:val="NoSpacing"/>
        <w:spacing w:line="360" w:lineRule="auto"/>
        <w:contextualSpacing/>
        <w:jc w:val="both"/>
        <w:rPr>
          <w:rFonts w:ascii="Calibri" w:hAnsi="Calibri"/>
          <w:lang w:val="es-ES_tradnl"/>
        </w:rPr>
      </w:pPr>
    </w:p>
    <w:p w14:paraId="781425A0" w14:textId="5E5F18A4" w:rsidR="003A6247" w:rsidRPr="00366674" w:rsidRDefault="003A6247" w:rsidP="006928F0">
      <w:pPr>
        <w:pStyle w:val="NoSpacing"/>
        <w:spacing w:line="360" w:lineRule="auto"/>
        <w:contextualSpacing/>
        <w:jc w:val="both"/>
        <w:rPr>
          <w:rFonts w:ascii="Calibri" w:hAnsi="Calibri"/>
          <w:lang w:val="es-ES_tradnl"/>
        </w:rPr>
      </w:pPr>
      <w:r w:rsidRPr="00366674">
        <w:rPr>
          <w:rFonts w:ascii="Calibri" w:hAnsi="Calibri"/>
          <w:b/>
          <w:lang w:val="es-ES_tradnl"/>
        </w:rPr>
        <w:t>Costa Rica</w:t>
      </w:r>
      <w:r w:rsidR="006714BD" w:rsidRPr="00366674">
        <w:rPr>
          <w:rFonts w:ascii="Calibri" w:hAnsi="Calibri"/>
          <w:b/>
          <w:lang w:val="es-ES_tradnl"/>
        </w:rPr>
        <w:t xml:space="preserve"> </w:t>
      </w:r>
      <w:r w:rsidR="006714BD" w:rsidRPr="00366674">
        <w:rPr>
          <w:rFonts w:ascii="Calibri" w:hAnsi="Calibri"/>
          <w:lang w:val="es-ES_tradnl"/>
        </w:rPr>
        <w:t>es un buen ejemplo de un Estado miembro de la CRM donde las leyes crean “categorías migratorias especiales” con el fin de regular situaciones que</w:t>
      </w:r>
      <w:r w:rsidR="003407AC">
        <w:rPr>
          <w:rFonts w:ascii="Calibri" w:hAnsi="Calibri"/>
          <w:lang w:val="es-ES_tradnl"/>
        </w:rPr>
        <w:t xml:space="preserve"> </w:t>
      </w:r>
      <w:r w:rsidR="006714BD" w:rsidRPr="00366674">
        <w:rPr>
          <w:rFonts w:ascii="Calibri" w:hAnsi="Calibri"/>
          <w:lang w:val="es-ES_tradnl"/>
        </w:rPr>
        <w:t>“requieran un tratamiento diferente de las categorías migratorias [regulares]”</w:t>
      </w:r>
      <w:r w:rsidRPr="00366674">
        <w:rPr>
          <w:rStyle w:val="FootnoteReference"/>
          <w:rFonts w:ascii="Calibri" w:hAnsi="Calibri"/>
          <w:lang w:val="es-ES_tradnl"/>
        </w:rPr>
        <w:footnoteReference w:id="309"/>
      </w:r>
      <w:r w:rsidR="006F7B77">
        <w:rPr>
          <w:rFonts w:ascii="Calibri" w:hAnsi="Calibri"/>
          <w:lang w:val="es-ES_tradnl"/>
        </w:rPr>
        <w:t xml:space="preserve">; </w:t>
      </w:r>
      <w:r w:rsidR="00285DD8" w:rsidRPr="00366674">
        <w:rPr>
          <w:rFonts w:ascii="Calibri" w:hAnsi="Calibri"/>
          <w:lang w:val="es-ES_tradnl"/>
        </w:rPr>
        <w:t>las autoridades migr</w:t>
      </w:r>
      <w:r w:rsidR="006F7B77">
        <w:rPr>
          <w:rFonts w:ascii="Calibri" w:hAnsi="Calibri"/>
          <w:lang w:val="es-ES_tradnl"/>
        </w:rPr>
        <w:t>atorias pueden utilizar estas categorías especiales</w:t>
      </w:r>
      <w:r w:rsidR="00285DD8" w:rsidRPr="00366674">
        <w:rPr>
          <w:rFonts w:ascii="Calibri" w:hAnsi="Calibri"/>
          <w:lang w:val="es-ES_tradnl"/>
        </w:rPr>
        <w:t xml:space="preserve"> para permitir el ingreso al país y la permanencia en el territorio</w:t>
      </w:r>
      <w:r w:rsidRPr="00366674">
        <w:rPr>
          <w:rFonts w:ascii="Calibri" w:hAnsi="Calibri"/>
          <w:lang w:val="es-ES_tradnl"/>
        </w:rPr>
        <w:t>.</w:t>
      </w:r>
      <w:r w:rsidRPr="00366674">
        <w:rPr>
          <w:rStyle w:val="FootnoteReference"/>
          <w:rFonts w:ascii="Calibri" w:hAnsi="Calibri"/>
          <w:lang w:val="es-ES_tradnl"/>
        </w:rPr>
        <w:footnoteReference w:id="310"/>
      </w:r>
      <w:r w:rsidRPr="00366674">
        <w:rPr>
          <w:rFonts w:ascii="Calibri" w:hAnsi="Calibri"/>
          <w:lang w:val="es-ES_tradnl"/>
        </w:rPr>
        <w:t xml:space="preserve"> </w:t>
      </w:r>
      <w:r w:rsidR="00285DD8" w:rsidRPr="00366674">
        <w:rPr>
          <w:rFonts w:ascii="Calibri" w:hAnsi="Calibri"/>
          <w:lang w:val="es-ES_tradnl"/>
        </w:rPr>
        <w:t xml:space="preserve">Sin embargo, en este último caso, </w:t>
      </w:r>
      <w:r w:rsidR="00BC6E0D">
        <w:rPr>
          <w:rFonts w:ascii="Calibri" w:hAnsi="Calibri"/>
          <w:lang w:val="es-ES_tradnl"/>
        </w:rPr>
        <w:t xml:space="preserve">únicamente </w:t>
      </w:r>
      <w:r w:rsidR="00285DD8" w:rsidRPr="00366674">
        <w:rPr>
          <w:rFonts w:ascii="Calibri" w:hAnsi="Calibri"/>
          <w:lang w:val="es-ES_tradnl"/>
        </w:rPr>
        <w:t xml:space="preserve">se puede permitir </w:t>
      </w:r>
      <w:r w:rsidR="00BC6E0D" w:rsidRPr="00366674">
        <w:rPr>
          <w:rFonts w:ascii="Calibri" w:hAnsi="Calibri"/>
          <w:lang w:val="es-ES_tradnl"/>
        </w:rPr>
        <w:t>por “razones humanitarias”</w:t>
      </w:r>
      <w:r w:rsidR="00BC6E0D" w:rsidRPr="00366674">
        <w:rPr>
          <w:rStyle w:val="FootnoteReference"/>
          <w:rFonts w:ascii="Calibri" w:hAnsi="Calibri"/>
          <w:lang w:val="es-ES_tradnl"/>
        </w:rPr>
        <w:footnoteReference w:id="311"/>
      </w:r>
      <w:r w:rsidR="00BC6E0D">
        <w:rPr>
          <w:rFonts w:ascii="Calibri" w:hAnsi="Calibri"/>
          <w:lang w:val="es-ES_tradnl"/>
        </w:rPr>
        <w:t xml:space="preserve"> </w:t>
      </w:r>
      <w:r w:rsidR="00285DD8" w:rsidRPr="00366674">
        <w:rPr>
          <w:rFonts w:ascii="Calibri" w:hAnsi="Calibri"/>
          <w:lang w:val="es-ES_tradnl"/>
        </w:rPr>
        <w:t xml:space="preserve">que los extranjeros </w:t>
      </w:r>
      <w:r w:rsidR="005A353A">
        <w:rPr>
          <w:rFonts w:ascii="Calibri" w:hAnsi="Calibri"/>
          <w:lang w:val="es-ES_tradnl"/>
        </w:rPr>
        <w:t>en condición</w:t>
      </w:r>
      <w:r w:rsidR="00285DD8" w:rsidRPr="00366674">
        <w:rPr>
          <w:rFonts w:ascii="Calibri" w:hAnsi="Calibri"/>
          <w:lang w:val="es-ES_tradnl"/>
        </w:rPr>
        <w:t xml:space="preserve"> migratoria irregular que ya se encuentran en el país permanezcan en él con base en un</w:t>
      </w:r>
      <w:r w:rsidR="00BC6E0D">
        <w:rPr>
          <w:rFonts w:ascii="Calibri" w:hAnsi="Calibri"/>
          <w:lang w:val="es-ES_tradnl"/>
        </w:rPr>
        <w:t xml:space="preserve">a </w:t>
      </w:r>
      <w:r w:rsidR="00BC6E0D">
        <w:rPr>
          <w:rFonts w:ascii="Calibri" w:hAnsi="Calibri"/>
          <w:lang w:val="es-ES_tradnl"/>
        </w:rPr>
        <w:lastRenderedPageBreak/>
        <w:t xml:space="preserve">categoría migratoria especial; </w:t>
      </w:r>
      <w:r w:rsidR="00285DD8" w:rsidRPr="00366674">
        <w:rPr>
          <w:rFonts w:ascii="Calibri" w:hAnsi="Calibri"/>
          <w:lang w:val="es-ES_tradnl"/>
        </w:rPr>
        <w:t xml:space="preserve">de </w:t>
      </w:r>
      <w:r w:rsidR="00A141E5">
        <w:rPr>
          <w:rFonts w:ascii="Calibri" w:hAnsi="Calibri"/>
          <w:lang w:val="es-ES_tradnl"/>
        </w:rPr>
        <w:t>lo contrario</w:t>
      </w:r>
      <w:r w:rsidR="00285DD8" w:rsidRPr="00366674">
        <w:rPr>
          <w:rFonts w:ascii="Calibri" w:hAnsi="Calibri"/>
          <w:lang w:val="es-ES_tradnl"/>
        </w:rPr>
        <w:t>, este tipo de solicitudes son inadmisibles. El carácter excepcional de estas categorías migratorias especiales signif</w:t>
      </w:r>
      <w:r w:rsidR="00214487">
        <w:rPr>
          <w:rFonts w:ascii="Calibri" w:hAnsi="Calibri"/>
          <w:lang w:val="es-ES_tradnl"/>
        </w:rPr>
        <w:t xml:space="preserve">ica que no </w:t>
      </w:r>
      <w:r w:rsidR="00BC6E0D">
        <w:rPr>
          <w:rFonts w:ascii="Calibri" w:hAnsi="Calibri"/>
          <w:lang w:val="es-ES_tradnl"/>
        </w:rPr>
        <w:t>implican</w:t>
      </w:r>
      <w:r w:rsidR="00214487">
        <w:rPr>
          <w:rFonts w:ascii="Calibri" w:hAnsi="Calibri"/>
          <w:lang w:val="es-ES_tradnl"/>
        </w:rPr>
        <w:t xml:space="preserve"> derechos </w:t>
      </w:r>
      <w:r w:rsidR="00285DD8" w:rsidRPr="00366674">
        <w:rPr>
          <w:rFonts w:ascii="Calibri" w:hAnsi="Calibri"/>
          <w:lang w:val="es-ES_tradnl"/>
        </w:rPr>
        <w:t>de permanencia definitiva</w:t>
      </w:r>
      <w:r w:rsidRPr="00366674">
        <w:rPr>
          <w:rStyle w:val="FootnoteReference"/>
          <w:rFonts w:ascii="Calibri" w:hAnsi="Calibri"/>
          <w:lang w:val="es-ES_tradnl"/>
        </w:rPr>
        <w:footnoteReference w:id="312"/>
      </w:r>
      <w:r w:rsidRPr="00366674">
        <w:rPr>
          <w:rFonts w:ascii="Calibri" w:hAnsi="Calibri"/>
          <w:lang w:val="es-ES_tradnl"/>
        </w:rPr>
        <w:t xml:space="preserve"> </w:t>
      </w:r>
      <w:r w:rsidR="00285DD8" w:rsidRPr="00366674">
        <w:rPr>
          <w:rFonts w:ascii="Calibri" w:hAnsi="Calibri"/>
          <w:lang w:val="es-ES_tradnl"/>
        </w:rPr>
        <w:t xml:space="preserve">y </w:t>
      </w:r>
      <w:r w:rsidR="005E47DD">
        <w:rPr>
          <w:rFonts w:ascii="Calibri" w:hAnsi="Calibri"/>
          <w:lang w:val="es-ES_tradnl"/>
        </w:rPr>
        <w:t xml:space="preserve">que </w:t>
      </w:r>
      <w:r w:rsidR="00285DD8" w:rsidRPr="00366674">
        <w:rPr>
          <w:rFonts w:ascii="Calibri" w:hAnsi="Calibri"/>
          <w:lang w:val="es-ES_tradnl"/>
        </w:rPr>
        <w:t xml:space="preserve">los beneficiarios necesitan obtener una autorización especial para poder trabajar. Además, implican que la permanencia temporal es de corta duración, aunque los beneficiarios podrán cambiar de </w:t>
      </w:r>
      <w:r w:rsidR="000A6EE7" w:rsidRPr="00366674">
        <w:rPr>
          <w:rFonts w:ascii="Calibri" w:hAnsi="Calibri"/>
          <w:lang w:val="es-ES_tradnl"/>
        </w:rPr>
        <w:t>categoría mientras estén en el país, siempre y cuando cumplan los requisitos más adelante</w:t>
      </w:r>
      <w:r w:rsidRPr="00366674">
        <w:rPr>
          <w:rFonts w:ascii="Calibri" w:hAnsi="Calibri"/>
          <w:lang w:val="es-ES_tradnl"/>
        </w:rPr>
        <w:t>.</w:t>
      </w:r>
      <w:r w:rsidRPr="00366674">
        <w:rPr>
          <w:rStyle w:val="FootnoteReference"/>
          <w:rFonts w:ascii="Calibri" w:hAnsi="Calibri"/>
          <w:lang w:val="es-ES_tradnl"/>
        </w:rPr>
        <w:footnoteReference w:id="313"/>
      </w:r>
      <w:r w:rsidRPr="00366674">
        <w:rPr>
          <w:rFonts w:ascii="Calibri" w:hAnsi="Calibri"/>
          <w:lang w:val="es-ES_tradnl"/>
        </w:rPr>
        <w:t xml:space="preserve"> </w:t>
      </w:r>
    </w:p>
    <w:p w14:paraId="37F455AD" w14:textId="77777777" w:rsidR="003A6247" w:rsidRPr="00366674" w:rsidRDefault="003A6247" w:rsidP="006928F0">
      <w:pPr>
        <w:pStyle w:val="NoSpacing"/>
        <w:spacing w:line="360" w:lineRule="auto"/>
        <w:contextualSpacing/>
        <w:jc w:val="both"/>
        <w:rPr>
          <w:rFonts w:ascii="Calibri" w:hAnsi="Calibri"/>
          <w:lang w:val="es-ES_tradnl"/>
        </w:rPr>
      </w:pPr>
    </w:p>
    <w:p w14:paraId="33878CB7" w14:textId="0264F19A" w:rsidR="003A6247" w:rsidRPr="00366674" w:rsidRDefault="000A6EE7" w:rsidP="006928F0">
      <w:pPr>
        <w:pStyle w:val="NoSpacing"/>
        <w:spacing w:line="360" w:lineRule="auto"/>
        <w:contextualSpacing/>
        <w:jc w:val="both"/>
        <w:rPr>
          <w:rFonts w:ascii="Calibri" w:hAnsi="Calibri"/>
          <w:lang w:val="es-ES_tradnl"/>
        </w:rPr>
      </w:pPr>
      <w:r w:rsidRPr="00366674">
        <w:rPr>
          <w:rFonts w:ascii="Calibri" w:hAnsi="Calibri"/>
          <w:lang w:val="es-ES_tradnl"/>
        </w:rPr>
        <w:t>Las categorías migratorias especiales establecidas en la</w:t>
      </w:r>
      <w:r w:rsidR="00C7081E">
        <w:rPr>
          <w:rFonts w:ascii="Calibri" w:hAnsi="Calibri"/>
          <w:lang w:val="es-ES_tradnl"/>
        </w:rPr>
        <w:t>s</w:t>
      </w:r>
      <w:r w:rsidRPr="00366674">
        <w:rPr>
          <w:rFonts w:ascii="Calibri" w:hAnsi="Calibri"/>
          <w:lang w:val="es-ES_tradnl"/>
        </w:rPr>
        <w:t xml:space="preserve"> leyes de Cost</w:t>
      </w:r>
      <w:r w:rsidR="005C4212">
        <w:rPr>
          <w:rFonts w:ascii="Calibri" w:hAnsi="Calibri"/>
          <w:lang w:val="es-ES_tradnl"/>
        </w:rPr>
        <w:t>a Rica incluyen aquéllas que la autoridad migratoria pertinente</w:t>
      </w:r>
      <w:r w:rsidRPr="00366674">
        <w:rPr>
          <w:rFonts w:ascii="Calibri" w:hAnsi="Calibri"/>
          <w:lang w:val="es-ES_tradnl"/>
        </w:rPr>
        <w:t xml:space="preserve"> “estime conveniente por razones humanitarias, de conformidad con los instrumentos internacionales de derechos humanos</w:t>
      </w:r>
      <w:r w:rsidR="003A6247" w:rsidRPr="00366674">
        <w:rPr>
          <w:rFonts w:ascii="Calibri" w:hAnsi="Calibri"/>
          <w:lang w:val="es-ES_tradnl"/>
        </w:rPr>
        <w:t>.</w:t>
      </w:r>
      <w:r w:rsidR="0074105E">
        <w:rPr>
          <w:rFonts w:ascii="Calibri" w:hAnsi="Calibri"/>
          <w:lang w:val="es-ES_tradnl"/>
        </w:rPr>
        <w:t>”</w:t>
      </w:r>
      <w:r w:rsidR="003A6247" w:rsidRPr="00366674">
        <w:rPr>
          <w:rStyle w:val="FootnoteReference"/>
          <w:rFonts w:ascii="Calibri" w:hAnsi="Calibri"/>
          <w:lang w:val="es-ES_tradnl"/>
        </w:rPr>
        <w:footnoteReference w:id="314"/>
      </w:r>
      <w:r w:rsidR="003A6247" w:rsidRPr="00366674">
        <w:rPr>
          <w:rFonts w:ascii="Calibri" w:hAnsi="Calibri"/>
          <w:lang w:val="es-ES_tradnl"/>
        </w:rPr>
        <w:t xml:space="preserve"> </w:t>
      </w:r>
      <w:r w:rsidRPr="00366674">
        <w:rPr>
          <w:rFonts w:ascii="Calibri" w:hAnsi="Calibri"/>
          <w:lang w:val="es-ES_tradnl"/>
        </w:rPr>
        <w:t>Bajo esta categoría se autoriza una permanencia por un período de un año</w:t>
      </w:r>
      <w:r w:rsidR="00F61BC4">
        <w:rPr>
          <w:rFonts w:ascii="Calibri" w:hAnsi="Calibri"/>
          <w:lang w:val="es-ES_tradnl"/>
        </w:rPr>
        <w:t>,</w:t>
      </w:r>
      <w:r w:rsidRPr="00366674">
        <w:rPr>
          <w:rFonts w:ascii="Calibri" w:hAnsi="Calibri"/>
          <w:lang w:val="es-ES_tradnl"/>
        </w:rPr>
        <w:t xml:space="preserve"> prorrogable</w:t>
      </w:r>
      <w:r w:rsidR="003A6247" w:rsidRPr="00366674">
        <w:rPr>
          <w:rFonts w:ascii="Calibri" w:hAnsi="Calibri"/>
          <w:lang w:val="es-ES_tradnl"/>
        </w:rPr>
        <w:t>.</w:t>
      </w:r>
      <w:r w:rsidR="003A6247" w:rsidRPr="00366674">
        <w:rPr>
          <w:rStyle w:val="FootnoteReference"/>
          <w:rFonts w:ascii="Calibri" w:hAnsi="Calibri"/>
          <w:lang w:val="es-ES_tradnl"/>
        </w:rPr>
        <w:footnoteReference w:id="315"/>
      </w:r>
      <w:r w:rsidR="003A6247" w:rsidRPr="00366674">
        <w:rPr>
          <w:rFonts w:ascii="Calibri" w:hAnsi="Calibri"/>
          <w:lang w:val="es-ES_tradnl"/>
        </w:rPr>
        <w:t xml:space="preserve"> </w:t>
      </w:r>
      <w:r w:rsidRPr="00366674">
        <w:rPr>
          <w:rFonts w:ascii="Calibri" w:hAnsi="Calibri"/>
          <w:lang w:val="es-ES_tradnl"/>
        </w:rPr>
        <w:t>En las regulaciones subsiguientes, el término “razón humanitaria” se define más detalladamente como</w:t>
      </w:r>
      <w:r w:rsidR="003A6247" w:rsidRPr="00366674">
        <w:rPr>
          <w:rFonts w:ascii="Calibri" w:hAnsi="Calibri"/>
          <w:lang w:val="es-ES_tradnl"/>
        </w:rPr>
        <w:t>:</w:t>
      </w:r>
    </w:p>
    <w:p w14:paraId="722E0B2A" w14:textId="77777777" w:rsidR="003A6247" w:rsidRPr="00366674" w:rsidRDefault="003A6247" w:rsidP="006928F0">
      <w:pPr>
        <w:pStyle w:val="NoSpacing"/>
        <w:spacing w:line="360" w:lineRule="auto"/>
        <w:contextualSpacing/>
        <w:jc w:val="both"/>
        <w:rPr>
          <w:rFonts w:ascii="Calibri" w:hAnsi="Calibri"/>
          <w:lang w:val="es-ES_tradnl"/>
        </w:rPr>
      </w:pPr>
    </w:p>
    <w:p w14:paraId="6B6F3D6C" w14:textId="269E4F07" w:rsidR="003A6247" w:rsidRPr="00366674" w:rsidRDefault="000A6EE7" w:rsidP="006928F0">
      <w:pPr>
        <w:pStyle w:val="NoSpacing"/>
        <w:spacing w:line="360" w:lineRule="auto"/>
        <w:ind w:left="720"/>
        <w:contextualSpacing/>
        <w:jc w:val="both"/>
        <w:rPr>
          <w:rFonts w:ascii="Calibri" w:hAnsi="Calibri"/>
          <w:lang w:val="es-ES_tradnl"/>
        </w:rPr>
      </w:pPr>
      <w:r w:rsidRPr="00366674">
        <w:rPr>
          <w:rFonts w:ascii="Calibri" w:hAnsi="Calibri"/>
          <w:lang w:val="es-ES_tradnl"/>
        </w:rPr>
        <w:t>“Circunstancia en la que se encuentra una persona extranjera con alto grado de vulnerabilidad en detrimento de su condición de persona humana</w:t>
      </w:r>
      <w:r w:rsidR="003A6247" w:rsidRPr="00366674">
        <w:rPr>
          <w:rFonts w:ascii="Calibri" w:hAnsi="Calibri"/>
          <w:lang w:val="es-ES_tradnl"/>
        </w:rPr>
        <w:t>.</w:t>
      </w:r>
      <w:r w:rsidRPr="00366674">
        <w:rPr>
          <w:rFonts w:ascii="Calibri" w:hAnsi="Calibri"/>
          <w:lang w:val="es-ES_tradnl"/>
        </w:rPr>
        <w:t>”</w:t>
      </w:r>
      <w:r w:rsidR="003A6247" w:rsidRPr="00366674">
        <w:rPr>
          <w:rStyle w:val="FootnoteReference"/>
          <w:rFonts w:ascii="Calibri" w:hAnsi="Calibri"/>
          <w:lang w:val="es-ES_tradnl"/>
        </w:rPr>
        <w:footnoteReference w:id="316"/>
      </w:r>
    </w:p>
    <w:p w14:paraId="2594391E" w14:textId="77777777" w:rsidR="003A6247" w:rsidRPr="00366674" w:rsidRDefault="003A6247" w:rsidP="006928F0">
      <w:pPr>
        <w:pStyle w:val="NoSpacing"/>
        <w:spacing w:line="360" w:lineRule="auto"/>
        <w:contextualSpacing/>
        <w:jc w:val="both"/>
        <w:rPr>
          <w:rFonts w:ascii="Calibri" w:hAnsi="Calibri"/>
          <w:lang w:val="es-ES_tradnl"/>
        </w:rPr>
      </w:pPr>
    </w:p>
    <w:p w14:paraId="4260087E" w14:textId="4A6D42E3" w:rsidR="003A6247" w:rsidRPr="00366674" w:rsidRDefault="00546D5E" w:rsidP="006928F0">
      <w:pPr>
        <w:pStyle w:val="NoSpacing"/>
        <w:spacing w:line="360" w:lineRule="auto"/>
        <w:contextualSpacing/>
        <w:jc w:val="both"/>
        <w:rPr>
          <w:rFonts w:ascii="Calibri" w:hAnsi="Calibri"/>
          <w:lang w:val="es-ES_tradnl"/>
        </w:rPr>
      </w:pPr>
      <w:r w:rsidRPr="00366674">
        <w:rPr>
          <w:rFonts w:ascii="Calibri" w:hAnsi="Calibri"/>
          <w:lang w:val="es-ES_tradnl"/>
        </w:rPr>
        <w:t xml:space="preserve">Por lo tanto, este entendimiento se puede aplicar para brindar información sobre las “razones de humanidad” que un extranjero </w:t>
      </w:r>
      <w:r w:rsidR="005A353A">
        <w:rPr>
          <w:rFonts w:ascii="Calibri" w:hAnsi="Calibri"/>
          <w:lang w:val="es-ES_tradnl"/>
        </w:rPr>
        <w:t>en condición</w:t>
      </w:r>
      <w:r w:rsidRPr="00366674">
        <w:rPr>
          <w:rFonts w:ascii="Calibri" w:hAnsi="Calibri"/>
          <w:lang w:val="es-ES_tradnl"/>
        </w:rPr>
        <w:t xml:space="preserve"> migratoria irregular debe demostrar para poder solicitar un permiso de permanencia sobre la base de una categoría migratoria especial</w:t>
      </w:r>
      <w:r w:rsidR="003A6247" w:rsidRPr="00366674">
        <w:rPr>
          <w:rFonts w:ascii="Calibri" w:hAnsi="Calibri"/>
          <w:lang w:val="es-ES_tradnl"/>
        </w:rPr>
        <w:t>.</w:t>
      </w:r>
      <w:r w:rsidR="003A6247" w:rsidRPr="00366674">
        <w:rPr>
          <w:rStyle w:val="FootnoteReference"/>
          <w:rFonts w:ascii="Calibri" w:hAnsi="Calibri"/>
          <w:lang w:val="es-ES_tradnl"/>
        </w:rPr>
        <w:footnoteReference w:id="317"/>
      </w:r>
      <w:r w:rsidR="003A6247" w:rsidRPr="00366674">
        <w:rPr>
          <w:rFonts w:ascii="Calibri" w:hAnsi="Calibri"/>
          <w:lang w:val="es-ES_tradnl"/>
        </w:rPr>
        <w:t xml:space="preserve"> </w:t>
      </w:r>
    </w:p>
    <w:p w14:paraId="7932A662" w14:textId="77777777" w:rsidR="003A6247" w:rsidRPr="00366674" w:rsidRDefault="003A6247" w:rsidP="006928F0">
      <w:pPr>
        <w:pStyle w:val="NoSpacing"/>
        <w:spacing w:line="360" w:lineRule="auto"/>
        <w:contextualSpacing/>
        <w:jc w:val="both"/>
        <w:rPr>
          <w:rFonts w:ascii="Calibri" w:hAnsi="Calibri"/>
          <w:lang w:val="es-ES_tradnl"/>
        </w:rPr>
      </w:pPr>
    </w:p>
    <w:p w14:paraId="2725EAEC" w14:textId="629F3E99" w:rsidR="003A6247" w:rsidRPr="00366674" w:rsidRDefault="00C43206" w:rsidP="006928F0">
      <w:pPr>
        <w:pStyle w:val="NoSpacing"/>
        <w:spacing w:line="360" w:lineRule="auto"/>
        <w:contextualSpacing/>
        <w:jc w:val="both"/>
        <w:rPr>
          <w:rFonts w:ascii="Calibri" w:hAnsi="Calibri"/>
          <w:lang w:val="es-ES_tradnl"/>
        </w:rPr>
      </w:pPr>
      <w:r w:rsidRPr="00366674">
        <w:rPr>
          <w:rFonts w:ascii="Calibri" w:hAnsi="Calibri"/>
          <w:lang w:val="es-ES_tradnl"/>
        </w:rPr>
        <w:t xml:space="preserve">El mismo entendimiento del término “razones humanitarias” se aplica </w:t>
      </w:r>
      <w:r w:rsidR="00F61BC4">
        <w:rPr>
          <w:rFonts w:ascii="Calibri" w:hAnsi="Calibri"/>
          <w:lang w:val="es-ES_tradnl"/>
        </w:rPr>
        <w:t>par</w:t>
      </w:r>
      <w:r w:rsidR="00396934" w:rsidRPr="00366674">
        <w:rPr>
          <w:rFonts w:ascii="Calibri" w:hAnsi="Calibri"/>
          <w:lang w:val="es-ES_tradnl"/>
        </w:rPr>
        <w:t>a los criterios para autorizar la permanencia sobre la base de la “categoría especial por razones de humanidad”</w:t>
      </w:r>
      <w:r w:rsidR="007B7792">
        <w:rPr>
          <w:rFonts w:ascii="Calibri" w:hAnsi="Calibri"/>
          <w:lang w:val="es-ES_tradnl"/>
        </w:rPr>
        <w:t>,</w:t>
      </w:r>
      <w:r w:rsidR="00396934" w:rsidRPr="00366674">
        <w:rPr>
          <w:rFonts w:ascii="Calibri" w:hAnsi="Calibri"/>
          <w:lang w:val="es-ES_tradnl"/>
        </w:rPr>
        <w:t xml:space="preserve"> que son los siguientes: </w:t>
      </w:r>
    </w:p>
    <w:p w14:paraId="74B23A2C" w14:textId="77777777" w:rsidR="003A6247" w:rsidRPr="00366674" w:rsidRDefault="003A6247" w:rsidP="006928F0">
      <w:pPr>
        <w:pStyle w:val="NoSpacing"/>
        <w:spacing w:line="360" w:lineRule="auto"/>
        <w:contextualSpacing/>
        <w:jc w:val="both"/>
        <w:rPr>
          <w:rFonts w:ascii="Calibri" w:hAnsi="Calibri"/>
          <w:lang w:val="es-ES_tradnl"/>
        </w:rPr>
      </w:pPr>
    </w:p>
    <w:p w14:paraId="746E8D09" w14:textId="735883AA" w:rsidR="003A6247" w:rsidRPr="00366674" w:rsidRDefault="00F60895" w:rsidP="00AE0843">
      <w:pPr>
        <w:pStyle w:val="NoSpacing"/>
        <w:spacing w:line="360" w:lineRule="auto"/>
        <w:ind w:left="720"/>
        <w:contextualSpacing/>
        <w:jc w:val="both"/>
        <w:rPr>
          <w:rFonts w:ascii="Calibri" w:hAnsi="Calibri"/>
          <w:lang w:val="es-ES_tradnl"/>
        </w:rPr>
      </w:pPr>
      <w:r>
        <w:rPr>
          <w:rFonts w:ascii="Calibri" w:hAnsi="Calibri"/>
          <w:lang w:val="es-ES_tradnl"/>
        </w:rPr>
        <w:t>“</w:t>
      </w:r>
      <w:r w:rsidR="00AE0843" w:rsidRPr="00366674">
        <w:rPr>
          <w:rFonts w:ascii="Calibri" w:hAnsi="Calibri"/>
          <w:lang w:val="es-ES_tradnl"/>
        </w:rPr>
        <w:t>Bajo condiciones extraordinarias, la Dirección General podrá conocer y resolver en forma individual, por razones de humanidad, aquel caso que por sus particulares condiciones, suponga una especial situación de vulnerabilidad de la persona extranjera derivada de su condición etárea, género, discapacidad, entre otras, siendo su regularización migratoria condición necesaria para atender tal situación</w:t>
      </w:r>
      <w:r w:rsidR="003A6247" w:rsidRPr="00366674">
        <w:rPr>
          <w:rFonts w:ascii="Calibri" w:hAnsi="Calibri"/>
          <w:lang w:val="es-ES_tradnl"/>
        </w:rPr>
        <w:t>.</w:t>
      </w:r>
      <w:r>
        <w:rPr>
          <w:rFonts w:ascii="Calibri" w:hAnsi="Calibri"/>
          <w:lang w:val="es-ES_tradnl"/>
        </w:rPr>
        <w:t>”</w:t>
      </w:r>
      <w:r w:rsidR="003A6247" w:rsidRPr="00366674">
        <w:rPr>
          <w:rStyle w:val="FootnoteReference"/>
          <w:rFonts w:ascii="Calibri" w:hAnsi="Calibri"/>
          <w:lang w:val="es-ES_tradnl"/>
        </w:rPr>
        <w:footnoteReference w:id="318"/>
      </w:r>
    </w:p>
    <w:p w14:paraId="50259791" w14:textId="77777777" w:rsidR="003A6247" w:rsidRPr="00366674" w:rsidRDefault="003A6247" w:rsidP="006928F0">
      <w:pPr>
        <w:pStyle w:val="NoSpacing"/>
        <w:spacing w:line="360" w:lineRule="auto"/>
        <w:contextualSpacing/>
        <w:jc w:val="both"/>
        <w:rPr>
          <w:rFonts w:ascii="Calibri" w:hAnsi="Calibri"/>
          <w:lang w:val="es-ES_tradnl"/>
        </w:rPr>
      </w:pPr>
    </w:p>
    <w:p w14:paraId="4D3474E9" w14:textId="462EAA2C" w:rsidR="003A6247" w:rsidRPr="00366674" w:rsidRDefault="00AD1EAC" w:rsidP="006928F0">
      <w:pPr>
        <w:pStyle w:val="NoSpacing"/>
        <w:spacing w:line="360" w:lineRule="auto"/>
        <w:contextualSpacing/>
        <w:jc w:val="both"/>
        <w:rPr>
          <w:rFonts w:ascii="Calibri" w:hAnsi="Calibri"/>
          <w:lang w:val="es-ES_tradnl"/>
        </w:rPr>
      </w:pPr>
      <w:r w:rsidRPr="00366674">
        <w:rPr>
          <w:rFonts w:ascii="Calibri" w:hAnsi="Calibri"/>
          <w:lang w:val="es-ES_tradnl"/>
        </w:rPr>
        <w:t>Así, a pesar de que las leyes principales hacen referencia a instrumentos de derechos humanos</w:t>
      </w:r>
      <w:r w:rsidR="003A6247" w:rsidRPr="00366674">
        <w:rPr>
          <w:rFonts w:ascii="Calibri" w:hAnsi="Calibri"/>
          <w:lang w:val="es-ES_tradnl"/>
        </w:rPr>
        <w:t>,</w:t>
      </w:r>
      <w:r w:rsidRPr="00366674">
        <w:rPr>
          <w:rFonts w:ascii="Calibri" w:hAnsi="Calibri"/>
          <w:lang w:val="es-ES_tradnl"/>
        </w:rPr>
        <w:t xml:space="preserve"> las regulaciones hacen énfasis en las condiciones de “vulnerabilidad” de un modo más general. Este enfoque se ha aplicado en la práctica, donde la disposición no se limita a casos que requieren “protección complementaria”. Las autoridades de Costa Rica reconocen que esta disposición se puede aplicar para extranjeros </w:t>
      </w:r>
      <w:r w:rsidR="005A353A">
        <w:rPr>
          <w:rFonts w:ascii="Calibri" w:hAnsi="Calibri"/>
          <w:lang w:val="es-ES_tradnl"/>
        </w:rPr>
        <w:t>en condición</w:t>
      </w:r>
      <w:r w:rsidR="000676D8" w:rsidRPr="00366674">
        <w:rPr>
          <w:rFonts w:ascii="Calibri" w:hAnsi="Calibri"/>
          <w:lang w:val="es-ES_tradnl"/>
        </w:rPr>
        <w:t xml:space="preserve"> migratoria irregular afectados por un desastre que ocurrió en su país de origen, aunque a la fecha en Costa Rica se han utilizado categorías migratorias regulares para resolver este tipo de casos, dado que las condiciones migratorias especiales implican menos beneficios preferenciales para los beneficiarios</w:t>
      </w:r>
      <w:r w:rsidR="003A6247" w:rsidRPr="00366674">
        <w:rPr>
          <w:rFonts w:ascii="Calibri" w:hAnsi="Calibri"/>
          <w:lang w:val="es-ES_tradnl"/>
        </w:rPr>
        <w:t>.</w:t>
      </w:r>
    </w:p>
    <w:p w14:paraId="7075E350" w14:textId="77777777" w:rsidR="003A6247" w:rsidRPr="00366674" w:rsidRDefault="003A6247" w:rsidP="006928F0">
      <w:pPr>
        <w:pStyle w:val="NoSpacing"/>
        <w:spacing w:line="360" w:lineRule="auto"/>
        <w:contextualSpacing/>
        <w:jc w:val="both"/>
        <w:rPr>
          <w:rFonts w:ascii="Calibri" w:hAnsi="Calibri"/>
          <w:lang w:val="es-ES_tradnl"/>
        </w:rPr>
      </w:pPr>
    </w:p>
    <w:p w14:paraId="759E57A4" w14:textId="3003B78C" w:rsidR="003A6247" w:rsidRPr="00366674" w:rsidRDefault="000676D8" w:rsidP="006928F0">
      <w:pPr>
        <w:pStyle w:val="NoSpacing"/>
        <w:spacing w:line="360" w:lineRule="auto"/>
        <w:contextualSpacing/>
        <w:jc w:val="both"/>
        <w:rPr>
          <w:rFonts w:ascii="Calibri" w:hAnsi="Calibri"/>
          <w:lang w:val="es-ES_tradnl"/>
        </w:rPr>
      </w:pPr>
      <w:r w:rsidRPr="00366674">
        <w:rPr>
          <w:rFonts w:ascii="Calibri" w:hAnsi="Calibri"/>
          <w:lang w:val="es-ES_tradnl"/>
        </w:rPr>
        <w:t>En</w:t>
      </w:r>
      <w:r w:rsidR="003A6247" w:rsidRPr="00366674">
        <w:rPr>
          <w:rFonts w:ascii="Calibri" w:hAnsi="Calibri"/>
          <w:lang w:val="es-ES_tradnl"/>
        </w:rPr>
        <w:t xml:space="preserve"> </w:t>
      </w:r>
      <w:r w:rsidR="003A6247" w:rsidRPr="00366674">
        <w:rPr>
          <w:rFonts w:ascii="Calibri" w:hAnsi="Calibri"/>
          <w:b/>
          <w:lang w:val="es-ES_tradnl"/>
        </w:rPr>
        <w:t>Nicaragua</w:t>
      </w:r>
      <w:r w:rsidRPr="00366674">
        <w:rPr>
          <w:rFonts w:ascii="Calibri" w:hAnsi="Calibri"/>
          <w:lang w:val="es-ES_tradnl"/>
        </w:rPr>
        <w:t xml:space="preserve"> se puede observar un enfoque similar. El marco migratorio de este país confiere amplias facultades a las autoridades migratorias de prorrogar la permanencia de extranjeros no residentes en el territorio cuando vence su permiso de permanencia legal, en los casos donde esto se justifica por “razones humanitarias”</w:t>
      </w:r>
      <w:r w:rsidR="003A6247" w:rsidRPr="00366674">
        <w:rPr>
          <w:rFonts w:ascii="Calibri" w:hAnsi="Calibri"/>
          <w:lang w:val="es-ES_tradnl"/>
        </w:rPr>
        <w:t>.</w:t>
      </w:r>
      <w:r w:rsidR="0009151E" w:rsidRPr="00366674">
        <w:rPr>
          <w:rStyle w:val="FootnoteReference"/>
          <w:rFonts w:ascii="Calibri" w:hAnsi="Calibri"/>
          <w:lang w:val="es-ES_tradnl"/>
        </w:rPr>
        <w:footnoteReference w:id="319"/>
      </w:r>
      <w:r w:rsidRPr="00366674">
        <w:rPr>
          <w:rFonts w:ascii="Calibri" w:hAnsi="Calibri"/>
          <w:lang w:val="es-ES_tradnl"/>
        </w:rPr>
        <w:t xml:space="preserve"> El concepto no se define más detalladamente dentro de este contexto. Sin embargo, las leyes migratorias nacionales también confieren a las autoridades nacionales la discrecionalidad para otorgar “visas humanitarias “ a extranjeros</w:t>
      </w:r>
      <w:r w:rsidR="003A6247" w:rsidRPr="00366674">
        <w:rPr>
          <w:rFonts w:ascii="Calibri" w:hAnsi="Calibri"/>
          <w:lang w:val="es-ES_tradnl"/>
        </w:rPr>
        <w:t>.</w:t>
      </w:r>
      <w:r w:rsidR="0009151E" w:rsidRPr="00366674">
        <w:rPr>
          <w:rStyle w:val="FootnoteReference"/>
          <w:rFonts w:ascii="Calibri" w:hAnsi="Calibri"/>
          <w:lang w:val="es-ES_tradnl"/>
        </w:rPr>
        <w:footnoteReference w:id="320"/>
      </w:r>
      <w:r w:rsidR="003A6247" w:rsidRPr="00366674">
        <w:rPr>
          <w:rFonts w:ascii="Calibri" w:hAnsi="Calibri"/>
          <w:lang w:val="es-ES_tradnl"/>
        </w:rPr>
        <w:t xml:space="preserve"> </w:t>
      </w:r>
      <w:r w:rsidRPr="00366674">
        <w:rPr>
          <w:rFonts w:ascii="Calibri" w:hAnsi="Calibri"/>
          <w:lang w:val="es-ES_tradnl"/>
        </w:rPr>
        <w:t xml:space="preserve">Este concepto se describe en las leyes migratorias bajo el encabezado de “protección complementaria” y como aplicable “de conformidad con </w:t>
      </w:r>
      <w:r w:rsidR="001102DB" w:rsidRPr="00366674">
        <w:rPr>
          <w:rFonts w:ascii="Calibri" w:hAnsi="Calibri"/>
          <w:lang w:val="es-ES_tradnl"/>
        </w:rPr>
        <w:t xml:space="preserve">los </w:t>
      </w:r>
      <w:r w:rsidRPr="00366674">
        <w:rPr>
          <w:rFonts w:ascii="Calibri" w:hAnsi="Calibri"/>
          <w:lang w:val="es-ES_tradnl"/>
        </w:rPr>
        <w:t xml:space="preserve">instrumentos internacionales de derechos humanos” </w:t>
      </w:r>
      <w:r w:rsidR="00A312A6">
        <w:rPr>
          <w:rFonts w:ascii="Calibri" w:hAnsi="Calibri"/>
          <w:lang w:val="es-ES_tradnl"/>
        </w:rPr>
        <w:t>par</w:t>
      </w:r>
      <w:r w:rsidRPr="00366674">
        <w:rPr>
          <w:rFonts w:ascii="Calibri" w:hAnsi="Calibri"/>
          <w:lang w:val="es-ES_tradnl"/>
        </w:rPr>
        <w:t xml:space="preserve">a aquellas personas que </w:t>
      </w:r>
      <w:r w:rsidR="001102DB" w:rsidRPr="00366674">
        <w:rPr>
          <w:rFonts w:ascii="Calibri" w:hAnsi="Calibri"/>
          <w:lang w:val="es-ES_tradnl"/>
        </w:rPr>
        <w:t>“sufren violaciones de sus derechos humanos y víctimas de trata de personas en particular mujeres, niñas y niños”</w:t>
      </w:r>
      <w:r w:rsidR="003A6247" w:rsidRPr="00366674">
        <w:rPr>
          <w:rFonts w:ascii="Calibri" w:hAnsi="Calibri"/>
          <w:lang w:val="es-ES_tradnl"/>
        </w:rPr>
        <w:t>.</w:t>
      </w:r>
      <w:r w:rsidR="003A6247" w:rsidRPr="00366674">
        <w:rPr>
          <w:rStyle w:val="FootnoteReference"/>
          <w:rFonts w:ascii="Calibri" w:hAnsi="Calibri"/>
          <w:lang w:val="es-ES_tradnl"/>
        </w:rPr>
        <w:footnoteReference w:id="321"/>
      </w:r>
      <w:r w:rsidR="003A6247" w:rsidRPr="00366674">
        <w:rPr>
          <w:rFonts w:ascii="Calibri" w:hAnsi="Calibri"/>
          <w:lang w:val="es-ES_tradnl"/>
        </w:rPr>
        <w:t xml:space="preserve"> </w:t>
      </w:r>
    </w:p>
    <w:p w14:paraId="569517DA" w14:textId="77777777" w:rsidR="003A6247" w:rsidRPr="00366674" w:rsidRDefault="003A6247" w:rsidP="006928F0">
      <w:pPr>
        <w:pStyle w:val="NoSpacing"/>
        <w:spacing w:line="360" w:lineRule="auto"/>
        <w:contextualSpacing/>
        <w:jc w:val="both"/>
        <w:rPr>
          <w:rFonts w:ascii="Calibri" w:hAnsi="Calibri"/>
          <w:lang w:val="es-ES_tradnl"/>
        </w:rPr>
      </w:pPr>
    </w:p>
    <w:p w14:paraId="30C0E7FA" w14:textId="41FDB414" w:rsidR="003A6247" w:rsidRPr="00366674" w:rsidRDefault="001102DB" w:rsidP="006928F0">
      <w:pPr>
        <w:pStyle w:val="NoSpacing"/>
        <w:spacing w:line="360" w:lineRule="auto"/>
        <w:contextualSpacing/>
        <w:jc w:val="both"/>
        <w:rPr>
          <w:rFonts w:ascii="Calibri" w:hAnsi="Calibri"/>
          <w:lang w:val="es-ES_tradnl"/>
        </w:rPr>
      </w:pPr>
      <w:r w:rsidRPr="00366674">
        <w:rPr>
          <w:rFonts w:ascii="Calibri" w:hAnsi="Calibri"/>
          <w:lang w:val="es-ES_tradnl"/>
        </w:rPr>
        <w:t>Si</w:t>
      </w:r>
      <w:r w:rsidR="00105BD0">
        <w:rPr>
          <w:rFonts w:ascii="Calibri" w:hAnsi="Calibri"/>
          <w:lang w:val="es-ES_tradnl"/>
        </w:rPr>
        <w:t>n</w:t>
      </w:r>
      <w:r w:rsidRPr="00366674">
        <w:rPr>
          <w:rFonts w:ascii="Calibri" w:hAnsi="Calibri"/>
          <w:lang w:val="es-ES_tradnl"/>
        </w:rPr>
        <w:t xml:space="preserve"> embargo, los reglamentos migratorios nicaragüenses indican claramente que estas visas se deben emitir como un medio para permitir el viaje e ingreso de personas que se encuentran fuera del país. De hecho, </w:t>
      </w:r>
      <w:r w:rsidR="008D41E9">
        <w:rPr>
          <w:rFonts w:ascii="Calibri" w:hAnsi="Calibri"/>
          <w:lang w:val="es-ES_tradnl"/>
        </w:rPr>
        <w:t>incluso</w:t>
      </w:r>
      <w:r w:rsidRPr="00366674">
        <w:rPr>
          <w:rFonts w:ascii="Calibri" w:hAnsi="Calibri"/>
          <w:lang w:val="es-ES_tradnl"/>
        </w:rPr>
        <w:t xml:space="preserve"> especifican que al ingresar a Nicaragua, se debe autorizar la permanencia de estas personas bajo la categoría de residente temporal por un año (</w:t>
      </w:r>
      <w:r w:rsidR="008678B4">
        <w:rPr>
          <w:rFonts w:ascii="Calibri" w:hAnsi="Calibri"/>
          <w:lang w:val="es-ES_tradnl"/>
        </w:rPr>
        <w:t>prorrogable</w:t>
      </w:r>
      <w:r w:rsidRPr="00366674">
        <w:rPr>
          <w:rFonts w:ascii="Calibri" w:hAnsi="Calibri"/>
          <w:lang w:val="es-ES_tradnl"/>
        </w:rPr>
        <w:t xml:space="preserve">, si la necesidad de protección continúa). Esto indica que estas “visas humanitarias” en realidad son visas en el sentido convencional. Si esto es correcto, entonces surgen interrogantes acerca de su alcance </w:t>
      </w:r>
      <w:r w:rsidR="003A6247" w:rsidRPr="00366674">
        <w:rPr>
          <w:rFonts w:ascii="Calibri" w:hAnsi="Calibri"/>
          <w:i/>
          <w:lang w:val="es-ES_tradnl"/>
        </w:rPr>
        <w:t>ratione personae</w:t>
      </w:r>
      <w:r w:rsidRPr="00366674">
        <w:rPr>
          <w:rFonts w:ascii="Calibri" w:hAnsi="Calibri"/>
          <w:lang w:val="es-ES_tradnl"/>
        </w:rPr>
        <w:t xml:space="preserve"> </w:t>
      </w:r>
      <w:r w:rsidR="006D69C1" w:rsidRPr="00366674">
        <w:rPr>
          <w:rFonts w:ascii="Calibri" w:hAnsi="Calibri"/>
          <w:lang w:val="es-ES_tradnl"/>
        </w:rPr>
        <w:t>.</w:t>
      </w:r>
      <w:r w:rsidR="006D69C1" w:rsidRPr="00366674">
        <w:rPr>
          <w:rStyle w:val="FootnoteReference"/>
          <w:rFonts w:ascii="Calibri" w:hAnsi="Calibri"/>
          <w:lang w:val="es-ES_tradnl"/>
        </w:rPr>
        <w:footnoteReference w:id="322"/>
      </w:r>
      <w:r w:rsidR="006D69C1" w:rsidRPr="00366674">
        <w:rPr>
          <w:rFonts w:ascii="Calibri" w:hAnsi="Calibri"/>
          <w:lang w:val="es-ES_tradnl"/>
        </w:rPr>
        <w:t xml:space="preserve"> </w:t>
      </w:r>
    </w:p>
    <w:p w14:paraId="73903D3B" w14:textId="77777777" w:rsidR="003A6247" w:rsidRPr="00366674" w:rsidRDefault="003A6247" w:rsidP="006928F0">
      <w:pPr>
        <w:pStyle w:val="NoSpacing"/>
        <w:spacing w:line="360" w:lineRule="auto"/>
        <w:contextualSpacing/>
        <w:jc w:val="both"/>
        <w:rPr>
          <w:rFonts w:ascii="Calibri" w:hAnsi="Calibri"/>
          <w:lang w:val="es-ES_tradnl"/>
        </w:rPr>
      </w:pPr>
    </w:p>
    <w:p w14:paraId="7F89F159" w14:textId="0F9FA3F7" w:rsidR="003A6247" w:rsidRPr="00366674" w:rsidRDefault="00572846" w:rsidP="006928F0">
      <w:pPr>
        <w:pStyle w:val="NoSpacing"/>
        <w:spacing w:line="360" w:lineRule="auto"/>
        <w:contextualSpacing/>
        <w:jc w:val="both"/>
        <w:rPr>
          <w:rFonts w:ascii="Calibri" w:hAnsi="Calibri"/>
          <w:lang w:val="es-ES_tradnl"/>
        </w:rPr>
      </w:pPr>
      <w:r w:rsidRPr="00366674">
        <w:rPr>
          <w:rFonts w:ascii="Calibri" w:hAnsi="Calibri"/>
          <w:lang w:val="es-ES_tradnl"/>
        </w:rPr>
        <w:t>A este respecto, la interpretación más coherente sería que la disposición nicaragüense permite dos cosas a la vez. Primero, permite que se otorguen “visas humanitarias” a personas sobre una base humanitaria general</w:t>
      </w:r>
      <w:r w:rsidR="00801ACA">
        <w:rPr>
          <w:rFonts w:ascii="Calibri" w:hAnsi="Calibri"/>
          <w:lang w:val="es-ES_tradnl"/>
        </w:rPr>
        <w:t>,</w:t>
      </w:r>
      <w:r w:rsidRPr="00366674">
        <w:rPr>
          <w:rFonts w:ascii="Calibri" w:hAnsi="Calibri"/>
          <w:lang w:val="es-ES_tradnl"/>
        </w:rPr>
        <w:t xml:space="preserve"> con el fin de facilitar su viaje e ingreso a Nicaragua, y posteriormente se les autoriza la residencia temporal por un período inicial de un año. Por razones lógicas, esta categoría no se puede limitar a los (posibles) beneficiarios de medidas de protección complementaria; sin embargo, la aplicación de esta categoría es discrecional. Y en segundo lugar, también permite brindar protección complementaria</w:t>
      </w:r>
      <w:r w:rsidR="00801ACA">
        <w:rPr>
          <w:rFonts w:ascii="Calibri" w:hAnsi="Calibri"/>
          <w:lang w:val="es-ES_tradnl"/>
        </w:rPr>
        <w:t>,</w:t>
      </w:r>
      <w:r w:rsidRPr="00366674">
        <w:rPr>
          <w:rFonts w:ascii="Calibri" w:hAnsi="Calibri"/>
          <w:lang w:val="es-ES_tradnl"/>
        </w:rPr>
        <w:t xml:space="preserve"> en forma de un permiso de residencia temporal por un período inicial de un año</w:t>
      </w:r>
      <w:r w:rsidR="00801ACA">
        <w:rPr>
          <w:rFonts w:ascii="Calibri" w:hAnsi="Calibri"/>
          <w:lang w:val="es-ES_tradnl"/>
        </w:rPr>
        <w:t>,</w:t>
      </w:r>
      <w:r w:rsidRPr="00366674">
        <w:rPr>
          <w:rFonts w:ascii="Calibri" w:hAnsi="Calibri"/>
          <w:lang w:val="es-ES_tradnl"/>
        </w:rPr>
        <w:t xml:space="preserve"> a personas que ya se encuentran en Nicaragua y cuya expulsión constituiría a una violación de los estándares internacionales de derechos humanos. Dada la existencia de estas obligaciones, la activación </w:t>
      </w:r>
      <w:r w:rsidR="00801ACA">
        <w:rPr>
          <w:rFonts w:ascii="Calibri" w:hAnsi="Calibri"/>
          <w:lang w:val="es-ES_tradnl"/>
        </w:rPr>
        <w:t xml:space="preserve">de esta disposición </w:t>
      </w:r>
      <w:r w:rsidRPr="00366674">
        <w:rPr>
          <w:rFonts w:ascii="Calibri" w:hAnsi="Calibri"/>
          <w:lang w:val="es-ES_tradnl"/>
        </w:rPr>
        <w:t>no es cuestión de discrecionalidad. Ambas formas de aplicación de la disposición serían relevantes en los casos donde Nicaragua reciba solicitudes de inmigración o protección de ciudadanos de un país afectado por un desastre</w:t>
      </w:r>
      <w:r w:rsidR="003A6247" w:rsidRPr="00366674">
        <w:rPr>
          <w:rFonts w:ascii="Calibri" w:hAnsi="Calibri"/>
          <w:lang w:val="es-ES_tradnl"/>
        </w:rPr>
        <w:t>.</w:t>
      </w:r>
    </w:p>
    <w:p w14:paraId="69FCD958" w14:textId="77777777" w:rsidR="003A6247" w:rsidRPr="00366674" w:rsidRDefault="003A6247" w:rsidP="006928F0">
      <w:pPr>
        <w:pStyle w:val="NoSpacing"/>
        <w:spacing w:line="360" w:lineRule="auto"/>
        <w:contextualSpacing/>
        <w:jc w:val="both"/>
        <w:rPr>
          <w:rFonts w:ascii="Calibri" w:hAnsi="Calibri"/>
          <w:lang w:val="es-ES_tradnl"/>
        </w:rPr>
      </w:pPr>
      <w:r w:rsidRPr="00366674">
        <w:rPr>
          <w:rFonts w:ascii="Calibri" w:hAnsi="Calibri"/>
          <w:lang w:val="es-ES_tradnl"/>
        </w:rPr>
        <w:t xml:space="preserve"> </w:t>
      </w:r>
    </w:p>
    <w:p w14:paraId="242AE21B" w14:textId="653D3E5E" w:rsidR="0083577C" w:rsidRPr="00366674" w:rsidRDefault="003A6247" w:rsidP="006928F0">
      <w:pPr>
        <w:pStyle w:val="NoSpacing"/>
        <w:spacing w:line="360" w:lineRule="auto"/>
        <w:contextualSpacing/>
        <w:jc w:val="both"/>
        <w:rPr>
          <w:rFonts w:ascii="Calibri" w:hAnsi="Calibri"/>
          <w:lang w:val="es-ES_tradnl"/>
        </w:rPr>
      </w:pPr>
      <w:r w:rsidRPr="00366674">
        <w:rPr>
          <w:rFonts w:ascii="Calibri" w:hAnsi="Calibri"/>
          <w:lang w:val="es-ES_tradnl"/>
        </w:rPr>
        <w:t>E</w:t>
      </w:r>
      <w:r w:rsidR="00572846" w:rsidRPr="00366674">
        <w:rPr>
          <w:rFonts w:ascii="Calibri" w:hAnsi="Calibri"/>
          <w:lang w:val="es-ES_tradnl"/>
        </w:rPr>
        <w:t xml:space="preserve">n otros </w:t>
      </w:r>
      <w:r w:rsidR="006B49E5">
        <w:rPr>
          <w:rFonts w:ascii="Calibri" w:hAnsi="Calibri"/>
          <w:lang w:val="es-ES_tradnl"/>
        </w:rPr>
        <w:t>Estados</w:t>
      </w:r>
      <w:r w:rsidR="00572846" w:rsidRPr="00366674">
        <w:rPr>
          <w:rFonts w:ascii="Calibri" w:hAnsi="Calibri"/>
          <w:lang w:val="es-ES_tradnl"/>
        </w:rPr>
        <w:t xml:space="preserve"> de las Américas también se puede observar ejemplos de leyes donde el concepto de “razones humanitarias” está vinculado al principio de no devolución. En Bolivia se observa un panorama similar; las leyes migratorias de este país incluyen una disposición especial que permite otorgar un permiso de “permanencia temporal humanitaria” a extranjeros que</w:t>
      </w:r>
      <w:r w:rsidR="0083577C" w:rsidRPr="00366674">
        <w:rPr>
          <w:rFonts w:ascii="Calibri" w:hAnsi="Calibri"/>
          <w:lang w:val="es-ES_tradnl"/>
        </w:rPr>
        <w:t xml:space="preserve">: </w:t>
      </w:r>
    </w:p>
    <w:p w14:paraId="1C30F72F" w14:textId="77777777" w:rsidR="0083577C" w:rsidRPr="00366674" w:rsidRDefault="0083577C" w:rsidP="006928F0">
      <w:pPr>
        <w:pStyle w:val="NoSpacing"/>
        <w:spacing w:line="360" w:lineRule="auto"/>
        <w:contextualSpacing/>
        <w:jc w:val="both"/>
        <w:rPr>
          <w:rFonts w:ascii="Calibri" w:hAnsi="Calibri"/>
          <w:lang w:val="es-ES_tradnl"/>
        </w:rPr>
      </w:pPr>
    </w:p>
    <w:p w14:paraId="1D878398" w14:textId="7F337C85" w:rsidR="0083577C" w:rsidRPr="00366674" w:rsidRDefault="00C67FF8" w:rsidP="00C67FF8">
      <w:pPr>
        <w:pStyle w:val="NoSpacing"/>
        <w:spacing w:line="360" w:lineRule="auto"/>
        <w:ind w:left="720"/>
        <w:contextualSpacing/>
        <w:jc w:val="both"/>
        <w:rPr>
          <w:rFonts w:ascii="Calibri" w:hAnsi="Calibri"/>
          <w:lang w:val="es-ES_tradnl"/>
        </w:rPr>
      </w:pPr>
      <w:r w:rsidRPr="00366674">
        <w:rPr>
          <w:rFonts w:ascii="Calibri" w:hAnsi="Calibri"/>
          <w:lang w:val="es-ES_tradnl"/>
        </w:rPr>
        <w:t>“</w:t>
      </w:r>
      <w:r w:rsidR="0083577C" w:rsidRPr="00366674">
        <w:rPr>
          <w:rFonts w:ascii="Calibri" w:hAnsi="Calibri"/>
          <w:lang w:val="es-ES_tradnl"/>
        </w:rPr>
        <w:t>…</w:t>
      </w:r>
      <w:r w:rsidRPr="00366674">
        <w:rPr>
          <w:lang w:val="es-ES_tradnl"/>
        </w:rPr>
        <w:t xml:space="preserve"> </w:t>
      </w:r>
      <w:r w:rsidRPr="00366674">
        <w:rPr>
          <w:rFonts w:ascii="Calibri" w:hAnsi="Calibri"/>
          <w:lang w:val="es-ES_tradnl"/>
        </w:rPr>
        <w:t xml:space="preserve">por razones de fuerza mayor, ajenas a su voluntad y debidamente justificadas no puedan cumplir con los requisitos establecidos en </w:t>
      </w:r>
      <w:r w:rsidR="0083577C" w:rsidRPr="00366674">
        <w:rPr>
          <w:rFonts w:ascii="Calibri" w:hAnsi="Calibri"/>
          <w:lang w:val="es-ES_tradnl"/>
        </w:rPr>
        <w:t>[</w:t>
      </w:r>
      <w:r w:rsidRPr="00366674">
        <w:rPr>
          <w:rFonts w:ascii="Calibri" w:hAnsi="Calibri"/>
          <w:lang w:val="es-ES_tradnl"/>
        </w:rPr>
        <w:t>la ley</w:t>
      </w:r>
      <w:r w:rsidR="003B7F98" w:rsidRPr="00366674">
        <w:rPr>
          <w:rFonts w:ascii="Calibri" w:hAnsi="Calibri"/>
          <w:lang w:val="es-ES_tradnl"/>
        </w:rPr>
        <w:t xml:space="preserve"> de migración</w:t>
      </w:r>
      <w:r w:rsidR="0083577C" w:rsidRPr="00366674">
        <w:rPr>
          <w:rFonts w:ascii="Calibri" w:hAnsi="Calibri"/>
          <w:lang w:val="es-ES_tradnl"/>
        </w:rPr>
        <w:t>].</w:t>
      </w:r>
      <w:r w:rsidR="00745DA9">
        <w:rPr>
          <w:rFonts w:ascii="Calibri" w:hAnsi="Calibri"/>
          <w:lang w:val="es-ES_tradnl"/>
        </w:rPr>
        <w:t>”</w:t>
      </w:r>
      <w:r w:rsidR="0083577C" w:rsidRPr="00366674">
        <w:rPr>
          <w:rStyle w:val="FootnoteReference"/>
          <w:rFonts w:ascii="Calibri" w:hAnsi="Calibri"/>
          <w:lang w:val="es-ES_tradnl"/>
        </w:rPr>
        <w:footnoteReference w:id="323"/>
      </w:r>
    </w:p>
    <w:p w14:paraId="72D01690" w14:textId="77777777" w:rsidR="0083577C" w:rsidRPr="00366674" w:rsidRDefault="0083577C" w:rsidP="006928F0">
      <w:pPr>
        <w:pStyle w:val="NoSpacing"/>
        <w:spacing w:line="360" w:lineRule="auto"/>
        <w:contextualSpacing/>
        <w:jc w:val="both"/>
        <w:rPr>
          <w:rFonts w:ascii="Calibri" w:hAnsi="Calibri"/>
          <w:lang w:val="es-ES_tradnl"/>
        </w:rPr>
      </w:pPr>
    </w:p>
    <w:p w14:paraId="33FE82EE" w14:textId="674B9EEE" w:rsidR="003A6247" w:rsidRPr="00366674" w:rsidRDefault="004C1DDC" w:rsidP="006928F0">
      <w:pPr>
        <w:pStyle w:val="NoSpacing"/>
        <w:spacing w:line="360" w:lineRule="auto"/>
        <w:contextualSpacing/>
        <w:jc w:val="both"/>
        <w:rPr>
          <w:rFonts w:ascii="Calibri" w:hAnsi="Calibri"/>
          <w:lang w:val="es-ES_tradnl"/>
        </w:rPr>
      </w:pPr>
      <w:r w:rsidRPr="00366674">
        <w:rPr>
          <w:rFonts w:ascii="Calibri" w:hAnsi="Calibri"/>
          <w:lang w:val="es-ES_tradnl"/>
        </w:rPr>
        <w:t>Adicionalmente, la ley de migración estipula una clase de visa “humanitaria”</w:t>
      </w:r>
      <w:r w:rsidR="003A6247" w:rsidRPr="00366674">
        <w:rPr>
          <w:rFonts w:ascii="Calibri" w:hAnsi="Calibri"/>
          <w:lang w:val="es-ES_tradnl"/>
        </w:rPr>
        <w:t>.</w:t>
      </w:r>
      <w:r w:rsidR="003A6247" w:rsidRPr="00366674">
        <w:rPr>
          <w:rStyle w:val="FootnoteReference"/>
          <w:rFonts w:ascii="Calibri" w:hAnsi="Calibri"/>
          <w:lang w:val="es-ES_tradnl"/>
        </w:rPr>
        <w:footnoteReference w:id="324"/>
      </w:r>
      <w:r w:rsidR="003A6247" w:rsidRPr="00366674">
        <w:rPr>
          <w:rFonts w:ascii="Calibri" w:hAnsi="Calibri"/>
          <w:lang w:val="es-ES_tradnl"/>
        </w:rPr>
        <w:t xml:space="preserve"> </w:t>
      </w:r>
      <w:r w:rsidRPr="00366674">
        <w:rPr>
          <w:rFonts w:ascii="Calibri" w:hAnsi="Calibri"/>
          <w:lang w:val="es-ES_tradnl"/>
        </w:rPr>
        <w:t>Sin embargo, para los propósitos generales de ambas disposiciones, en el reglamento se definen las “razones humanitarias” como</w:t>
      </w:r>
      <w:r w:rsidR="003A6247" w:rsidRPr="00366674">
        <w:rPr>
          <w:rFonts w:ascii="Calibri" w:hAnsi="Calibri"/>
          <w:lang w:val="es-ES_tradnl"/>
        </w:rPr>
        <w:t>:</w:t>
      </w:r>
    </w:p>
    <w:p w14:paraId="45F1BE9A" w14:textId="77777777" w:rsidR="003A6247" w:rsidRPr="00366674" w:rsidRDefault="003A6247" w:rsidP="006928F0">
      <w:pPr>
        <w:pStyle w:val="NoSpacing"/>
        <w:spacing w:line="360" w:lineRule="auto"/>
        <w:contextualSpacing/>
        <w:jc w:val="both"/>
        <w:rPr>
          <w:rFonts w:ascii="Calibri" w:hAnsi="Calibri"/>
          <w:lang w:val="es-ES_tradnl"/>
        </w:rPr>
      </w:pPr>
    </w:p>
    <w:p w14:paraId="6629E120" w14:textId="1A5F5AC5" w:rsidR="003A6247" w:rsidRPr="00366674" w:rsidRDefault="00B325C2" w:rsidP="006928F0">
      <w:pPr>
        <w:pStyle w:val="NoSpacing"/>
        <w:spacing w:line="360" w:lineRule="auto"/>
        <w:ind w:left="720"/>
        <w:contextualSpacing/>
        <w:jc w:val="both"/>
        <w:rPr>
          <w:rFonts w:ascii="Calibri" w:hAnsi="Calibri"/>
          <w:lang w:val="es-ES_tradnl"/>
        </w:rPr>
      </w:pPr>
      <w:r>
        <w:rPr>
          <w:rFonts w:ascii="Calibri" w:hAnsi="Calibri"/>
          <w:lang w:val="es-ES_tradnl"/>
        </w:rPr>
        <w:t>“</w:t>
      </w:r>
      <w:r w:rsidR="003A6247" w:rsidRPr="00366674">
        <w:rPr>
          <w:rFonts w:ascii="Calibri" w:hAnsi="Calibri"/>
          <w:lang w:val="es-ES_tradnl"/>
        </w:rPr>
        <w:t xml:space="preserve">1. </w:t>
      </w:r>
      <w:r w:rsidR="00AD6610" w:rsidRPr="00366674">
        <w:rPr>
          <w:rFonts w:ascii="Calibri" w:hAnsi="Calibri"/>
          <w:lang w:val="es-ES_tradnl"/>
        </w:rPr>
        <w:t>Necesidad de protección internacional</w:t>
      </w:r>
      <w:r w:rsidR="00EA381B" w:rsidRPr="00366674">
        <w:rPr>
          <w:rFonts w:ascii="Calibri" w:hAnsi="Calibri"/>
          <w:lang w:val="es-ES_tradnl"/>
        </w:rPr>
        <w:t>,</w:t>
      </w:r>
      <w:r w:rsidR="00AD6610" w:rsidRPr="00366674">
        <w:rPr>
          <w:rFonts w:ascii="Calibri" w:hAnsi="Calibri"/>
          <w:lang w:val="es-ES_tradnl"/>
        </w:rPr>
        <w:t xml:space="preserve"> </w:t>
      </w:r>
      <w:r w:rsidR="00EA381B" w:rsidRPr="00366674">
        <w:rPr>
          <w:rFonts w:ascii="Calibri" w:hAnsi="Calibri"/>
          <w:lang w:val="es-ES_tradnl"/>
        </w:rPr>
        <w:t>amparada por el principio de no devolución;</w:t>
      </w:r>
    </w:p>
    <w:p w14:paraId="6FAE77E4" w14:textId="0FCFF756" w:rsidR="003A6247" w:rsidRPr="00366674" w:rsidRDefault="003A6247" w:rsidP="006928F0">
      <w:pPr>
        <w:pStyle w:val="NoSpacing"/>
        <w:spacing w:line="360" w:lineRule="auto"/>
        <w:ind w:left="720"/>
        <w:contextualSpacing/>
        <w:jc w:val="both"/>
        <w:rPr>
          <w:rFonts w:ascii="Calibri" w:hAnsi="Calibri"/>
          <w:lang w:val="es-ES_tradnl"/>
        </w:rPr>
      </w:pPr>
      <w:r w:rsidRPr="00366674">
        <w:rPr>
          <w:rFonts w:ascii="Calibri" w:hAnsi="Calibri"/>
          <w:lang w:val="es-ES_tradnl"/>
        </w:rPr>
        <w:t xml:space="preserve">2. </w:t>
      </w:r>
      <w:r w:rsidR="00EA381B" w:rsidRPr="00366674">
        <w:rPr>
          <w:rFonts w:ascii="Calibri" w:hAnsi="Calibri"/>
          <w:lang w:val="es-ES_tradnl"/>
        </w:rPr>
        <w:t>Ser víctima de trata de personas o tráfico de migrantes u otras formas de explotación;</w:t>
      </w:r>
      <w:r w:rsidRPr="00366674">
        <w:rPr>
          <w:rFonts w:ascii="Calibri" w:hAnsi="Calibri"/>
          <w:lang w:val="es-ES_tradnl"/>
        </w:rPr>
        <w:t xml:space="preserve"> </w:t>
      </w:r>
    </w:p>
    <w:p w14:paraId="133A5BEB" w14:textId="2AAFB525" w:rsidR="003A6247" w:rsidRPr="00366674" w:rsidRDefault="003A6247" w:rsidP="006928F0">
      <w:pPr>
        <w:pStyle w:val="NoSpacing"/>
        <w:spacing w:line="360" w:lineRule="auto"/>
        <w:ind w:left="720"/>
        <w:contextualSpacing/>
        <w:jc w:val="both"/>
        <w:rPr>
          <w:rFonts w:ascii="Calibri" w:hAnsi="Calibri"/>
          <w:lang w:val="es-ES_tradnl"/>
        </w:rPr>
      </w:pPr>
      <w:r w:rsidRPr="00366674">
        <w:rPr>
          <w:rFonts w:ascii="Calibri" w:hAnsi="Calibri"/>
          <w:lang w:val="es-ES_tradnl"/>
        </w:rPr>
        <w:t xml:space="preserve">3. </w:t>
      </w:r>
      <w:r w:rsidR="00EA381B" w:rsidRPr="00366674">
        <w:rPr>
          <w:rFonts w:ascii="Calibri" w:hAnsi="Calibri"/>
          <w:lang w:val="es-ES_tradnl"/>
        </w:rPr>
        <w:t>Ser acompañante de persona enferma que requiera tratamiento médico</w:t>
      </w:r>
      <w:r w:rsidR="00B325C2">
        <w:rPr>
          <w:rFonts w:ascii="Calibri" w:hAnsi="Calibri"/>
          <w:lang w:val="es-ES_tradnl"/>
        </w:rPr>
        <w:t>”</w:t>
      </w:r>
      <w:r w:rsidR="0083577C" w:rsidRPr="00366674">
        <w:rPr>
          <w:rStyle w:val="FootnoteReference"/>
          <w:rFonts w:ascii="Calibri" w:hAnsi="Calibri"/>
          <w:lang w:val="es-ES_tradnl"/>
        </w:rPr>
        <w:footnoteReference w:id="325"/>
      </w:r>
    </w:p>
    <w:p w14:paraId="40E5040A" w14:textId="77777777" w:rsidR="003A6247" w:rsidRPr="00366674" w:rsidRDefault="003A6247" w:rsidP="006928F0">
      <w:pPr>
        <w:pStyle w:val="NoSpacing"/>
        <w:spacing w:line="360" w:lineRule="auto"/>
        <w:contextualSpacing/>
        <w:jc w:val="both"/>
        <w:rPr>
          <w:rFonts w:ascii="Calibri" w:hAnsi="Calibri"/>
          <w:lang w:val="es-ES_tradnl"/>
        </w:rPr>
      </w:pPr>
    </w:p>
    <w:p w14:paraId="2CD8B9EB" w14:textId="61A5E2E8" w:rsidR="003A6247" w:rsidRPr="00366674" w:rsidRDefault="007B0DD0" w:rsidP="006928F0">
      <w:pPr>
        <w:pStyle w:val="NoSpacing"/>
        <w:spacing w:line="360" w:lineRule="auto"/>
        <w:contextualSpacing/>
        <w:jc w:val="both"/>
        <w:rPr>
          <w:rFonts w:ascii="Calibri" w:hAnsi="Calibri"/>
          <w:lang w:val="es-ES_tradnl"/>
        </w:rPr>
      </w:pPr>
      <w:r w:rsidRPr="00366674">
        <w:rPr>
          <w:rFonts w:ascii="Calibri" w:hAnsi="Calibri"/>
          <w:lang w:val="es-ES_tradnl"/>
        </w:rPr>
        <w:t xml:space="preserve">De los tres criterios no acumulativos, el que se refiere a la necesidad de protección internacional es más relevante para la situación de personas afectadas por un desastre. Sin embargo, una vez más, para que </w:t>
      </w:r>
      <w:r w:rsidR="00745DA9">
        <w:rPr>
          <w:rFonts w:ascii="Calibri" w:hAnsi="Calibri"/>
          <w:lang w:val="es-ES_tradnl"/>
        </w:rPr>
        <w:t xml:space="preserve">el </w:t>
      </w:r>
      <w:r w:rsidR="00745DA9" w:rsidRPr="00366674">
        <w:rPr>
          <w:rFonts w:ascii="Calibri" w:hAnsi="Calibri"/>
          <w:lang w:val="es-ES_tradnl"/>
        </w:rPr>
        <w:t xml:space="preserve">concepto de no devolución </w:t>
      </w:r>
      <w:r w:rsidRPr="00366674">
        <w:rPr>
          <w:rFonts w:ascii="Calibri" w:hAnsi="Calibri"/>
          <w:lang w:val="es-ES_tradnl"/>
        </w:rPr>
        <w:t xml:space="preserve">tenga un significado sustantivo se debe </w:t>
      </w:r>
      <w:r w:rsidR="003E5E95">
        <w:rPr>
          <w:rFonts w:ascii="Calibri" w:hAnsi="Calibri"/>
          <w:lang w:val="es-ES_tradnl"/>
        </w:rPr>
        <w:t>interpretar de forma especulativa,</w:t>
      </w:r>
      <w:r w:rsidR="00745DA9">
        <w:rPr>
          <w:rFonts w:ascii="Calibri" w:hAnsi="Calibri"/>
          <w:lang w:val="es-ES_tradnl"/>
        </w:rPr>
        <w:t xml:space="preserve"> </w:t>
      </w:r>
      <w:r w:rsidR="003E5E95">
        <w:rPr>
          <w:rFonts w:ascii="Calibri" w:hAnsi="Calibri"/>
          <w:lang w:val="es-ES_tradnl"/>
        </w:rPr>
        <w:t>sobre la base</w:t>
      </w:r>
      <w:r w:rsidRPr="00366674">
        <w:rPr>
          <w:rFonts w:ascii="Calibri" w:hAnsi="Calibri"/>
          <w:lang w:val="es-ES_tradnl"/>
        </w:rPr>
        <w:t xml:space="preserve"> </w:t>
      </w:r>
      <w:r w:rsidR="003030C3">
        <w:rPr>
          <w:rFonts w:ascii="Calibri" w:hAnsi="Calibri"/>
          <w:lang w:val="es-ES_tradnl"/>
        </w:rPr>
        <w:t xml:space="preserve">de </w:t>
      </w:r>
      <w:r w:rsidRPr="00366674">
        <w:rPr>
          <w:rFonts w:ascii="Calibri" w:hAnsi="Calibri"/>
          <w:lang w:val="es-ES_tradnl"/>
        </w:rPr>
        <w:t xml:space="preserve">un concepto humanitario general de protección internacional. Probablemente, </w:t>
      </w:r>
      <w:r w:rsidR="00015737">
        <w:rPr>
          <w:rFonts w:ascii="Calibri" w:hAnsi="Calibri"/>
          <w:lang w:val="es-ES_tradnl"/>
        </w:rPr>
        <w:t>las</w:t>
      </w:r>
      <w:r w:rsidRPr="00366674">
        <w:rPr>
          <w:rFonts w:ascii="Calibri" w:hAnsi="Calibri"/>
          <w:lang w:val="es-ES_tradnl"/>
        </w:rPr>
        <w:t xml:space="preserve"> personas que obtienen una visa para ingresar a Bolivia s</w:t>
      </w:r>
      <w:r w:rsidR="00015737">
        <w:rPr>
          <w:rFonts w:ascii="Calibri" w:hAnsi="Calibri"/>
          <w:lang w:val="es-ES_tradnl"/>
        </w:rPr>
        <w:t>obre esta base serán considerada</w:t>
      </w:r>
      <w:r w:rsidRPr="00366674">
        <w:rPr>
          <w:rFonts w:ascii="Calibri" w:hAnsi="Calibri"/>
          <w:lang w:val="es-ES_tradnl"/>
        </w:rPr>
        <w:t>s bajo la disposición de permanencia temporal humanitaria o incluso bajo la ley de refugiados</w:t>
      </w:r>
      <w:r w:rsidR="003A6247" w:rsidRPr="00366674">
        <w:rPr>
          <w:rFonts w:ascii="Calibri" w:hAnsi="Calibri"/>
          <w:lang w:val="es-ES_tradnl"/>
        </w:rPr>
        <w:t>.</w:t>
      </w:r>
    </w:p>
    <w:p w14:paraId="11612E63" w14:textId="77777777" w:rsidR="003A6247" w:rsidRPr="00366674" w:rsidRDefault="003A6247" w:rsidP="006928F0">
      <w:pPr>
        <w:pStyle w:val="NoSpacing"/>
        <w:spacing w:line="360" w:lineRule="auto"/>
        <w:contextualSpacing/>
        <w:jc w:val="both"/>
        <w:rPr>
          <w:rFonts w:ascii="Calibri" w:hAnsi="Calibri"/>
          <w:lang w:val="es-ES_tradnl"/>
        </w:rPr>
      </w:pPr>
    </w:p>
    <w:p w14:paraId="583D406A" w14:textId="6D0AF6AB" w:rsidR="003A6247" w:rsidRPr="00366674" w:rsidRDefault="003A6247" w:rsidP="006928F0">
      <w:pPr>
        <w:pStyle w:val="NoSpacing"/>
        <w:spacing w:line="360" w:lineRule="auto"/>
        <w:contextualSpacing/>
        <w:jc w:val="both"/>
        <w:rPr>
          <w:rFonts w:ascii="Calibri" w:hAnsi="Calibri"/>
          <w:lang w:val="es-ES_tradnl"/>
        </w:rPr>
      </w:pPr>
      <w:r w:rsidRPr="00366674">
        <w:rPr>
          <w:rFonts w:ascii="Calibri" w:hAnsi="Calibri"/>
          <w:b/>
          <w:lang w:val="es-ES_tradnl"/>
        </w:rPr>
        <w:t>Argentina</w:t>
      </w:r>
      <w:r w:rsidRPr="00366674">
        <w:rPr>
          <w:rFonts w:ascii="Calibri" w:hAnsi="Calibri"/>
          <w:lang w:val="es-ES_tradnl"/>
        </w:rPr>
        <w:t xml:space="preserve"> </w:t>
      </w:r>
      <w:r w:rsidR="007B0DD0" w:rsidRPr="00366674">
        <w:rPr>
          <w:rFonts w:ascii="Calibri" w:hAnsi="Calibri"/>
          <w:lang w:val="es-ES_tradnl"/>
        </w:rPr>
        <w:t>constituye un interesante punto de comparación dentro del contexto más general de las Américas. En primer lugar, la ley permite a las autoridades migratorias nacionales autorizar el ingreso físico al país a extranjeros que no cumplen los requisitos de la ley de migración</w:t>
      </w:r>
      <w:r w:rsidR="007E72B4">
        <w:rPr>
          <w:rFonts w:ascii="Calibri" w:hAnsi="Calibri"/>
          <w:lang w:val="es-ES_tradnl"/>
        </w:rPr>
        <w:t>,</w:t>
      </w:r>
      <w:r w:rsidR="007B0DD0" w:rsidRPr="00366674">
        <w:rPr>
          <w:rFonts w:ascii="Calibri" w:hAnsi="Calibri"/>
          <w:lang w:val="es-ES_tradnl"/>
        </w:rPr>
        <w:t xml:space="preserve"> sobre la base de “razones excepcionales de </w:t>
      </w:r>
      <w:r w:rsidR="005C6030" w:rsidRPr="00366674">
        <w:rPr>
          <w:rFonts w:ascii="Calibri" w:hAnsi="Calibri"/>
          <w:lang w:val="es-ES_tradnl"/>
        </w:rPr>
        <w:t>índole humanitaria</w:t>
      </w:r>
      <w:r w:rsidR="007B0DD0" w:rsidRPr="00366674">
        <w:rPr>
          <w:rFonts w:ascii="Calibri" w:hAnsi="Calibri"/>
          <w:lang w:val="es-ES_tradnl"/>
        </w:rPr>
        <w:t>”</w:t>
      </w:r>
      <w:r w:rsidRPr="00366674">
        <w:rPr>
          <w:rFonts w:ascii="Calibri" w:hAnsi="Calibri"/>
          <w:lang w:val="es-ES_tradnl"/>
        </w:rPr>
        <w:t>.</w:t>
      </w:r>
      <w:r w:rsidR="00E06C05" w:rsidRPr="00366674">
        <w:rPr>
          <w:rStyle w:val="FootnoteReference"/>
          <w:rFonts w:ascii="Calibri" w:hAnsi="Calibri"/>
          <w:lang w:val="es-ES_tradnl"/>
        </w:rPr>
        <w:footnoteReference w:id="326"/>
      </w:r>
      <w:r w:rsidRPr="00366674">
        <w:rPr>
          <w:rFonts w:ascii="Calibri" w:hAnsi="Calibri"/>
          <w:lang w:val="es-ES_tradnl"/>
        </w:rPr>
        <w:t xml:space="preserve"> </w:t>
      </w:r>
      <w:r w:rsidR="005C6030" w:rsidRPr="00366674">
        <w:rPr>
          <w:rFonts w:ascii="Calibri" w:hAnsi="Calibri"/>
          <w:lang w:val="es-ES_tradnl"/>
        </w:rPr>
        <w:t xml:space="preserve">Adicionalmente, la Ley de Migraciones de Argentina estipula que las autoridades migratorias pueden considerar “razones humanitarias” (previa intervención del Ministerio del Interior) para admitir en las categorías migratorias de residentes temporales o permanentes a personas que </w:t>
      </w:r>
      <w:r w:rsidR="004121A3" w:rsidRPr="00366674">
        <w:rPr>
          <w:rFonts w:ascii="Calibri" w:hAnsi="Calibri"/>
          <w:lang w:val="es-ES_tradnl"/>
        </w:rPr>
        <w:t xml:space="preserve">de otro modo no tendrían acceso a ellas por </w:t>
      </w:r>
      <w:r w:rsidR="004121A3" w:rsidRPr="00366674">
        <w:rPr>
          <w:rFonts w:ascii="Calibri" w:hAnsi="Calibri"/>
          <w:lang w:val="es-ES_tradnl"/>
        </w:rPr>
        <w:lastRenderedPageBreak/>
        <w:t>las razones estipuladas</w:t>
      </w:r>
      <w:r w:rsidRPr="00366674">
        <w:rPr>
          <w:rFonts w:ascii="Calibri" w:hAnsi="Calibri"/>
          <w:lang w:val="es-ES_tradnl"/>
        </w:rPr>
        <w:t>.</w:t>
      </w:r>
      <w:r w:rsidRPr="00366674">
        <w:rPr>
          <w:rStyle w:val="FootnoteReference"/>
          <w:rFonts w:ascii="Calibri" w:hAnsi="Calibri"/>
          <w:lang w:val="es-ES_tradnl"/>
        </w:rPr>
        <w:footnoteReference w:id="327"/>
      </w:r>
      <w:r w:rsidRPr="00366674">
        <w:rPr>
          <w:rFonts w:ascii="Calibri" w:hAnsi="Calibri"/>
          <w:lang w:val="es-ES_tradnl"/>
        </w:rPr>
        <w:t xml:space="preserve"> </w:t>
      </w:r>
      <w:r w:rsidR="00151A3A" w:rsidRPr="00366674">
        <w:rPr>
          <w:rFonts w:ascii="Calibri" w:hAnsi="Calibri"/>
          <w:lang w:val="es-ES_tradnl"/>
        </w:rPr>
        <w:t>Muchas de las razones estipuladas se refieren a temas de seguridad nacional o actos criminales graves; sin embargo, también incluyen intentos (exitosos o infructuosos) de ingresar al país de modo irregular</w:t>
      </w:r>
      <w:r w:rsidRPr="00366674">
        <w:rPr>
          <w:rStyle w:val="FootnoteReference"/>
          <w:rFonts w:ascii="Calibri" w:hAnsi="Calibri"/>
          <w:lang w:val="es-ES_tradnl"/>
        </w:rPr>
        <w:footnoteReference w:id="328"/>
      </w:r>
      <w:r w:rsidRPr="00366674">
        <w:rPr>
          <w:rFonts w:ascii="Calibri" w:hAnsi="Calibri"/>
          <w:lang w:val="es-ES_tradnl"/>
        </w:rPr>
        <w:t xml:space="preserve"> </w:t>
      </w:r>
      <w:r w:rsidR="00151A3A" w:rsidRPr="00366674">
        <w:rPr>
          <w:rFonts w:ascii="Calibri" w:hAnsi="Calibri"/>
          <w:lang w:val="es-ES_tradnl"/>
        </w:rPr>
        <w:t>y otros tipos de incumplimiento de la ley de migración</w:t>
      </w:r>
      <w:r w:rsidRPr="00366674">
        <w:rPr>
          <w:rFonts w:ascii="Calibri" w:hAnsi="Calibri"/>
          <w:lang w:val="es-ES_tradnl"/>
        </w:rPr>
        <w:t>.</w:t>
      </w:r>
      <w:r w:rsidRPr="00366674">
        <w:rPr>
          <w:rStyle w:val="FootnoteReference"/>
          <w:rFonts w:ascii="Calibri" w:hAnsi="Calibri"/>
          <w:lang w:val="es-ES_tradnl"/>
        </w:rPr>
        <w:footnoteReference w:id="329"/>
      </w:r>
      <w:r w:rsidRPr="00366674">
        <w:rPr>
          <w:rFonts w:ascii="Calibri" w:hAnsi="Calibri"/>
          <w:lang w:val="es-ES_tradnl"/>
        </w:rPr>
        <w:t xml:space="preserve"> </w:t>
      </w:r>
      <w:r w:rsidR="00155FE5">
        <w:rPr>
          <w:rFonts w:ascii="Calibri" w:hAnsi="Calibri"/>
          <w:lang w:val="es-ES_tradnl"/>
        </w:rPr>
        <w:t>Aunque</w:t>
      </w:r>
      <w:r w:rsidR="00151A3A" w:rsidRPr="00366674">
        <w:rPr>
          <w:rFonts w:ascii="Calibri" w:hAnsi="Calibri"/>
          <w:lang w:val="es-ES_tradnl"/>
        </w:rPr>
        <w:t xml:space="preserve"> el concep</w:t>
      </w:r>
      <w:r w:rsidR="0003510E">
        <w:rPr>
          <w:rFonts w:ascii="Calibri" w:hAnsi="Calibri"/>
          <w:lang w:val="es-ES_tradnl"/>
        </w:rPr>
        <w:t>to de “razones humanitarias” no</w:t>
      </w:r>
      <w:r w:rsidR="00151A3A" w:rsidRPr="00366674">
        <w:rPr>
          <w:rFonts w:ascii="Calibri" w:hAnsi="Calibri"/>
          <w:lang w:val="es-ES_tradnl"/>
        </w:rPr>
        <w:t xml:space="preserve"> se de</w:t>
      </w:r>
      <w:r w:rsidR="007B1AF7">
        <w:rPr>
          <w:rFonts w:ascii="Calibri" w:hAnsi="Calibri"/>
          <w:lang w:val="es-ES_tradnl"/>
        </w:rPr>
        <w:t>fine más detalladamente en la le</w:t>
      </w:r>
      <w:r w:rsidR="00151A3A" w:rsidRPr="00366674">
        <w:rPr>
          <w:rFonts w:ascii="Calibri" w:hAnsi="Calibri"/>
          <w:lang w:val="es-ES_tradnl"/>
        </w:rPr>
        <w:t xml:space="preserve">y, esta disposición tiene una importancia real al permitir </w:t>
      </w:r>
      <w:r w:rsidR="0003510E">
        <w:rPr>
          <w:rFonts w:ascii="Calibri" w:hAnsi="Calibri"/>
          <w:lang w:val="es-ES_tradnl"/>
        </w:rPr>
        <w:t xml:space="preserve">obtener </w:t>
      </w:r>
      <w:r w:rsidR="00151A3A" w:rsidRPr="00366674">
        <w:rPr>
          <w:rFonts w:ascii="Calibri" w:hAnsi="Calibri"/>
          <w:lang w:val="es-ES_tradnl"/>
        </w:rPr>
        <w:t xml:space="preserve">acceso a las categorías de residencia </w:t>
      </w:r>
      <w:r w:rsidR="000B36DC">
        <w:rPr>
          <w:rFonts w:ascii="Calibri" w:hAnsi="Calibri"/>
          <w:lang w:val="es-ES_tradnl"/>
        </w:rPr>
        <w:t>analizadas</w:t>
      </w:r>
      <w:r w:rsidR="00151A3A" w:rsidRPr="00366674">
        <w:rPr>
          <w:rFonts w:ascii="Calibri" w:hAnsi="Calibri"/>
          <w:lang w:val="es-ES_tradnl"/>
        </w:rPr>
        <w:t xml:space="preserve"> abajo.</w:t>
      </w:r>
    </w:p>
    <w:p w14:paraId="40DD020B" w14:textId="77777777" w:rsidR="003A6247" w:rsidRPr="00366674" w:rsidRDefault="003A6247" w:rsidP="006928F0">
      <w:pPr>
        <w:pStyle w:val="NoSpacing"/>
        <w:spacing w:line="360" w:lineRule="auto"/>
        <w:contextualSpacing/>
        <w:jc w:val="both"/>
        <w:rPr>
          <w:rFonts w:ascii="Calibri" w:hAnsi="Calibri"/>
          <w:lang w:val="es-ES_tradnl"/>
        </w:rPr>
      </w:pPr>
    </w:p>
    <w:p w14:paraId="79A42A2C" w14:textId="4590E6B5" w:rsidR="003A6247" w:rsidRPr="00366674" w:rsidRDefault="00511D16" w:rsidP="006928F0">
      <w:pPr>
        <w:pStyle w:val="NoSpacing"/>
        <w:spacing w:line="360" w:lineRule="auto"/>
        <w:contextualSpacing/>
        <w:jc w:val="both"/>
        <w:rPr>
          <w:rFonts w:ascii="Calibri" w:hAnsi="Calibri"/>
          <w:lang w:val="es-ES_tradnl"/>
        </w:rPr>
      </w:pPr>
      <w:r w:rsidRPr="00366674">
        <w:rPr>
          <w:rFonts w:ascii="Calibri" w:hAnsi="Calibri"/>
          <w:lang w:val="es-ES_tradnl"/>
        </w:rPr>
        <w:t>Asimismo, la Ley de Migraciones de Argentina</w:t>
      </w:r>
      <w:r w:rsidR="003A6247" w:rsidRPr="00366674">
        <w:rPr>
          <w:rFonts w:ascii="Calibri" w:hAnsi="Calibri"/>
          <w:lang w:val="es-ES_tradnl"/>
        </w:rPr>
        <w:t xml:space="preserve"> </w:t>
      </w:r>
      <w:r w:rsidRPr="00366674">
        <w:rPr>
          <w:rFonts w:ascii="Calibri" w:hAnsi="Calibri"/>
          <w:lang w:val="es-ES_tradnl"/>
        </w:rPr>
        <w:t>estipula el ot</w:t>
      </w:r>
      <w:r w:rsidR="00B914F8">
        <w:rPr>
          <w:rFonts w:ascii="Calibri" w:hAnsi="Calibri"/>
          <w:lang w:val="es-ES_tradnl"/>
        </w:rPr>
        <w:t>orgamiento de una “residencia transitoria</w:t>
      </w:r>
      <w:r w:rsidRPr="00366674">
        <w:rPr>
          <w:rFonts w:ascii="Calibri" w:hAnsi="Calibri"/>
          <w:lang w:val="es-ES_tradnl"/>
        </w:rPr>
        <w:t xml:space="preserve">” especial </w:t>
      </w:r>
      <w:r w:rsidR="008C6B85">
        <w:rPr>
          <w:rFonts w:ascii="Calibri" w:hAnsi="Calibri"/>
          <w:lang w:val="es-ES_tradnl"/>
        </w:rPr>
        <w:t>basada</w:t>
      </w:r>
      <w:r w:rsidRPr="00366674">
        <w:rPr>
          <w:rFonts w:ascii="Calibri" w:hAnsi="Calibri"/>
          <w:lang w:val="es-ES_tradnl"/>
        </w:rPr>
        <w:t xml:space="preserve"> en una incapacidad temporal de retornar en razón de las “situaciones humanitarias prevalecientes” o debido a las consecuencias generadas por desastres</w:t>
      </w:r>
      <w:r w:rsidR="003A6247" w:rsidRPr="00366674">
        <w:rPr>
          <w:rFonts w:ascii="Calibri" w:hAnsi="Calibri"/>
          <w:lang w:val="es-ES_tradnl"/>
        </w:rPr>
        <w:t>.</w:t>
      </w:r>
      <w:r w:rsidR="003A6247" w:rsidRPr="00366674">
        <w:rPr>
          <w:rStyle w:val="FootnoteReference"/>
          <w:rFonts w:ascii="Calibri" w:hAnsi="Calibri"/>
          <w:lang w:val="es-ES_tradnl"/>
        </w:rPr>
        <w:footnoteReference w:id="330"/>
      </w:r>
      <w:r w:rsidR="003A6247" w:rsidRPr="00366674">
        <w:rPr>
          <w:rFonts w:ascii="Calibri" w:hAnsi="Calibri"/>
          <w:lang w:val="es-ES_tradnl"/>
        </w:rPr>
        <w:t xml:space="preserve"> </w:t>
      </w:r>
      <w:r w:rsidRPr="00366674">
        <w:rPr>
          <w:rFonts w:ascii="Calibri" w:hAnsi="Calibri"/>
          <w:lang w:val="es-ES_tradnl"/>
        </w:rPr>
        <w:t>Sin embargo, también estipula una categoría más estable y de más largo plazo de “residencia temporaria”</w:t>
      </w:r>
      <w:r w:rsidR="003B0ED5">
        <w:rPr>
          <w:rFonts w:ascii="Calibri" w:hAnsi="Calibri"/>
          <w:lang w:val="es-ES_tradnl"/>
        </w:rPr>
        <w:t>,</w:t>
      </w:r>
      <w:r w:rsidRPr="00366674">
        <w:rPr>
          <w:rFonts w:ascii="Calibri" w:hAnsi="Calibri"/>
          <w:lang w:val="es-ES_tradnl"/>
        </w:rPr>
        <w:t xml:space="preserve"> sobre la base de “razones humanitarias” que</w:t>
      </w:r>
      <w:r w:rsidR="00C137A4" w:rsidRPr="00366674">
        <w:rPr>
          <w:rFonts w:ascii="Calibri" w:hAnsi="Calibri"/>
          <w:lang w:val="es-ES_tradnl"/>
        </w:rPr>
        <w:t xml:space="preserve"> “justifiquen a juicio de la Dirección Nacional de Migraciones un tratamiento especial”</w:t>
      </w:r>
      <w:r w:rsidR="003A6247" w:rsidRPr="00366674">
        <w:rPr>
          <w:rFonts w:ascii="Calibri" w:hAnsi="Calibri"/>
          <w:lang w:val="es-ES_tradnl"/>
        </w:rPr>
        <w:t>.</w:t>
      </w:r>
      <w:r w:rsidR="003A6247" w:rsidRPr="00366674">
        <w:rPr>
          <w:rStyle w:val="FootnoteReference"/>
          <w:rFonts w:ascii="Calibri" w:hAnsi="Calibri"/>
          <w:lang w:val="es-ES_tradnl"/>
        </w:rPr>
        <w:footnoteReference w:id="331"/>
      </w:r>
      <w:r w:rsidR="003B0ED5">
        <w:rPr>
          <w:rFonts w:ascii="Calibri" w:hAnsi="Calibri"/>
          <w:lang w:val="es-ES_tradnl"/>
        </w:rPr>
        <w:t xml:space="preserve"> </w:t>
      </w:r>
      <w:r w:rsidR="00C137A4" w:rsidRPr="00366674">
        <w:rPr>
          <w:rFonts w:ascii="Calibri" w:hAnsi="Calibri"/>
          <w:lang w:val="es-ES_tradnl"/>
        </w:rPr>
        <w:t>El reglamento indica que las siguientes situaciones se “tendrán especialmente en cuenta</w:t>
      </w:r>
      <w:r w:rsidR="00782CAF">
        <w:rPr>
          <w:rFonts w:ascii="Calibri" w:hAnsi="Calibri"/>
          <w:lang w:val="es-ES_tradnl"/>
        </w:rPr>
        <w:t>”</w:t>
      </w:r>
      <w:r w:rsidR="003A6247" w:rsidRPr="00366674">
        <w:rPr>
          <w:rFonts w:ascii="Calibri" w:hAnsi="Calibri"/>
          <w:lang w:val="es-ES_tradnl"/>
        </w:rPr>
        <w:t>,</w:t>
      </w:r>
      <w:r w:rsidR="00C137A4" w:rsidRPr="00366674">
        <w:rPr>
          <w:rFonts w:ascii="Calibri" w:hAnsi="Calibri"/>
          <w:lang w:val="es-ES_tradnl"/>
        </w:rPr>
        <w:t xml:space="preserve"> lo que también implica que la lista no es completa</w:t>
      </w:r>
      <w:r w:rsidR="003A6247" w:rsidRPr="00366674">
        <w:rPr>
          <w:rFonts w:ascii="Calibri" w:hAnsi="Calibri"/>
          <w:lang w:val="es-ES_tradnl"/>
        </w:rPr>
        <w:t>:</w:t>
      </w:r>
    </w:p>
    <w:p w14:paraId="29F2D372" w14:textId="77777777" w:rsidR="003A6247" w:rsidRPr="00366674" w:rsidRDefault="003A6247" w:rsidP="006928F0">
      <w:pPr>
        <w:pStyle w:val="NoSpacing"/>
        <w:spacing w:line="360" w:lineRule="auto"/>
        <w:contextualSpacing/>
        <w:jc w:val="both"/>
        <w:rPr>
          <w:rFonts w:ascii="Calibri" w:hAnsi="Calibri"/>
          <w:lang w:val="es-ES_tradnl"/>
        </w:rPr>
      </w:pPr>
    </w:p>
    <w:p w14:paraId="77BDC86D" w14:textId="6716AAE7" w:rsidR="00C137A4" w:rsidRPr="00366674" w:rsidRDefault="0000049A" w:rsidP="00C137A4">
      <w:pPr>
        <w:pStyle w:val="NoSpacing"/>
        <w:spacing w:line="360" w:lineRule="auto"/>
        <w:ind w:left="720"/>
        <w:contextualSpacing/>
        <w:jc w:val="both"/>
        <w:rPr>
          <w:rFonts w:ascii="Calibri" w:hAnsi="Calibri"/>
          <w:lang w:val="es-ES_tradnl"/>
        </w:rPr>
      </w:pPr>
      <w:r>
        <w:rPr>
          <w:rFonts w:ascii="Calibri" w:hAnsi="Calibri"/>
          <w:lang w:val="es-ES_tradnl"/>
        </w:rPr>
        <w:t>“</w:t>
      </w:r>
      <w:r w:rsidR="003A6247" w:rsidRPr="00366674">
        <w:rPr>
          <w:rFonts w:ascii="Calibri" w:hAnsi="Calibri"/>
          <w:lang w:val="es-ES_tradnl"/>
        </w:rPr>
        <w:t xml:space="preserve">1. </w:t>
      </w:r>
      <w:r w:rsidR="00C137A4" w:rsidRPr="00366674">
        <w:rPr>
          <w:rFonts w:ascii="Calibri" w:hAnsi="Calibri"/>
          <w:lang w:val="es-ES_tradnl"/>
        </w:rPr>
        <w:t>Personas necesitadas de protección internacional que, no siendo refugiadas o asiladas en los términos de la legislación aplicable en la materia, se encuentran amparadas por el Principio de No Devolución y no pueden regularizar su situación migratoria a través de los restantes criterios previstos en la Ley No 25.871 y en la presente Reglamentación.</w:t>
      </w:r>
    </w:p>
    <w:p w14:paraId="46BEF269" w14:textId="0AF6DB0E" w:rsidR="00C137A4" w:rsidRPr="00366674" w:rsidRDefault="00C137A4" w:rsidP="00C137A4">
      <w:pPr>
        <w:pStyle w:val="NoSpacing"/>
        <w:spacing w:line="360" w:lineRule="auto"/>
        <w:ind w:left="720"/>
        <w:contextualSpacing/>
        <w:jc w:val="both"/>
        <w:rPr>
          <w:rFonts w:ascii="Calibri" w:hAnsi="Calibri"/>
          <w:lang w:val="es-ES_tradnl"/>
        </w:rPr>
      </w:pPr>
      <w:r w:rsidRPr="00366674">
        <w:rPr>
          <w:rFonts w:ascii="Calibri" w:hAnsi="Calibri"/>
          <w:lang w:val="es-ES_tradnl"/>
        </w:rPr>
        <w:t>2. Personas respecto de las cuales se presuma verosímilmente, que de ser obligadas a regresar a su país de origen quedarían sometidas a violaciones de los derechos humanos reconocidos en instrumentos internacionales con jerarquía constitucional.</w:t>
      </w:r>
    </w:p>
    <w:p w14:paraId="266686E1" w14:textId="4140F782" w:rsidR="00C137A4" w:rsidRPr="00366674" w:rsidRDefault="00C137A4" w:rsidP="00C137A4">
      <w:pPr>
        <w:pStyle w:val="NoSpacing"/>
        <w:spacing w:line="360" w:lineRule="auto"/>
        <w:ind w:left="720"/>
        <w:contextualSpacing/>
        <w:jc w:val="both"/>
        <w:rPr>
          <w:rFonts w:ascii="Calibri" w:hAnsi="Calibri"/>
          <w:lang w:val="es-ES_tradnl"/>
        </w:rPr>
      </w:pPr>
      <w:r w:rsidRPr="00366674">
        <w:rPr>
          <w:rFonts w:ascii="Calibri" w:hAnsi="Calibri"/>
          <w:lang w:val="es-ES_tradnl"/>
        </w:rPr>
        <w:t>3. Personas que hayan sido víctimas de la trata de personas u otras modalidades de explotación esclava y/o víctimas del tráfico ilícito de migrantes.</w:t>
      </w:r>
    </w:p>
    <w:p w14:paraId="46512C52" w14:textId="653DFB2D" w:rsidR="00C137A4" w:rsidRPr="00366674" w:rsidRDefault="00C137A4" w:rsidP="00C137A4">
      <w:pPr>
        <w:pStyle w:val="NoSpacing"/>
        <w:spacing w:line="360" w:lineRule="auto"/>
        <w:ind w:left="720"/>
        <w:contextualSpacing/>
        <w:jc w:val="both"/>
        <w:rPr>
          <w:rFonts w:ascii="Calibri" w:hAnsi="Calibri"/>
          <w:lang w:val="es-ES_tradnl"/>
        </w:rPr>
      </w:pPr>
      <w:r w:rsidRPr="00366674">
        <w:rPr>
          <w:rFonts w:ascii="Calibri" w:hAnsi="Calibri"/>
          <w:lang w:val="es-ES_tradnl"/>
        </w:rPr>
        <w:t>4. Personas que invoquen razones de salud que hagan presumir riesgo de muerte en caso de que fueren obligadas a regresar a su país de origen por falta de tratamiento médico.</w:t>
      </w:r>
    </w:p>
    <w:p w14:paraId="1AB8853C" w14:textId="47CA458D" w:rsidR="003A6247" w:rsidRPr="00366674" w:rsidRDefault="00C137A4" w:rsidP="00C137A4">
      <w:pPr>
        <w:pStyle w:val="NoSpacing"/>
        <w:spacing w:line="360" w:lineRule="auto"/>
        <w:ind w:left="720"/>
        <w:contextualSpacing/>
        <w:jc w:val="both"/>
        <w:rPr>
          <w:rFonts w:ascii="Calibri" w:hAnsi="Calibri"/>
          <w:lang w:val="es-ES_tradnl"/>
        </w:rPr>
      </w:pPr>
      <w:r w:rsidRPr="00366674">
        <w:rPr>
          <w:rFonts w:ascii="Calibri" w:hAnsi="Calibri"/>
          <w:lang w:val="es-ES_tradnl"/>
        </w:rPr>
        <w:lastRenderedPageBreak/>
        <w:t xml:space="preserve">5. Apátridas y refugiados </w:t>
      </w:r>
      <w:r w:rsidR="00E952A5" w:rsidRPr="00366674">
        <w:rPr>
          <w:rFonts w:ascii="Calibri" w:hAnsi="Calibri"/>
          <w:lang w:val="es-ES_tradnl"/>
        </w:rPr>
        <w:t>que hubieran residido en el paí</w:t>
      </w:r>
      <w:r w:rsidRPr="00366674">
        <w:rPr>
          <w:rFonts w:ascii="Calibri" w:hAnsi="Calibri"/>
          <w:lang w:val="es-ES_tradnl"/>
        </w:rPr>
        <w:t>s por un plazo superior a TRES (3) años y su condición hubiese cesado</w:t>
      </w:r>
      <w:r w:rsidR="003A6247" w:rsidRPr="00366674">
        <w:rPr>
          <w:rFonts w:ascii="Calibri" w:hAnsi="Calibri"/>
          <w:lang w:val="es-ES_tradnl"/>
        </w:rPr>
        <w:t>.</w:t>
      </w:r>
      <w:r w:rsidRPr="00366674">
        <w:rPr>
          <w:rFonts w:ascii="Calibri" w:hAnsi="Calibri"/>
          <w:lang w:val="es-ES_tradnl"/>
        </w:rPr>
        <w:t>”</w:t>
      </w:r>
      <w:r w:rsidR="00F47B82" w:rsidRPr="00366674">
        <w:rPr>
          <w:rStyle w:val="FootnoteReference"/>
          <w:rFonts w:ascii="Calibri" w:hAnsi="Calibri"/>
          <w:lang w:val="es-ES_tradnl"/>
        </w:rPr>
        <w:footnoteReference w:id="332"/>
      </w:r>
    </w:p>
    <w:p w14:paraId="33DC0BF0" w14:textId="77777777" w:rsidR="003A6247" w:rsidRPr="00366674" w:rsidRDefault="003A6247" w:rsidP="006928F0">
      <w:pPr>
        <w:pStyle w:val="NoSpacing"/>
        <w:spacing w:line="360" w:lineRule="auto"/>
        <w:contextualSpacing/>
        <w:jc w:val="both"/>
        <w:rPr>
          <w:rFonts w:ascii="Calibri" w:hAnsi="Calibri"/>
          <w:lang w:val="es-ES_tradnl"/>
        </w:rPr>
      </w:pPr>
    </w:p>
    <w:p w14:paraId="1BC2D86C" w14:textId="0F64D265" w:rsidR="003A6247" w:rsidRPr="00366674" w:rsidRDefault="00407971" w:rsidP="006928F0">
      <w:pPr>
        <w:pStyle w:val="NoSpacing"/>
        <w:spacing w:line="360" w:lineRule="auto"/>
        <w:contextualSpacing/>
        <w:jc w:val="both"/>
        <w:rPr>
          <w:rFonts w:ascii="Calibri" w:hAnsi="Calibri"/>
          <w:lang w:val="es-ES_tradnl"/>
        </w:rPr>
      </w:pPr>
      <w:r w:rsidRPr="00366674">
        <w:rPr>
          <w:rFonts w:ascii="Calibri" w:hAnsi="Calibri"/>
          <w:lang w:val="es-ES_tradnl"/>
        </w:rPr>
        <w:t xml:space="preserve">Estas disposiciones </w:t>
      </w:r>
      <w:r w:rsidR="0000049A">
        <w:rPr>
          <w:rFonts w:ascii="Calibri" w:hAnsi="Calibri"/>
          <w:lang w:val="es-ES_tradnl"/>
        </w:rPr>
        <w:t>están dirigidas</w:t>
      </w:r>
      <w:r w:rsidRPr="00366674">
        <w:rPr>
          <w:rFonts w:ascii="Calibri" w:hAnsi="Calibri"/>
          <w:lang w:val="es-ES_tradnl"/>
        </w:rPr>
        <w:t xml:space="preserve"> principalmente a personas que ya se encuentran en el país</w:t>
      </w:r>
      <w:r w:rsidR="003A6247" w:rsidRPr="00366674">
        <w:rPr>
          <w:rFonts w:ascii="Calibri" w:hAnsi="Calibri"/>
          <w:lang w:val="es-ES_tradnl"/>
        </w:rPr>
        <w:t xml:space="preserve"> </w:t>
      </w:r>
      <w:r w:rsidRPr="00366674">
        <w:rPr>
          <w:rFonts w:ascii="Calibri" w:hAnsi="Calibri"/>
          <w:lang w:val="es-ES_tradnl"/>
        </w:rPr>
        <w:t>y que necesitan obtener algún tipo de permiso d</w:t>
      </w:r>
      <w:r w:rsidR="00B7029E">
        <w:rPr>
          <w:rFonts w:ascii="Calibri" w:hAnsi="Calibri"/>
          <w:lang w:val="es-ES_tradnl"/>
        </w:rPr>
        <w:t>e residencia temporal. A pesar</w:t>
      </w:r>
      <w:r w:rsidRPr="00366674">
        <w:rPr>
          <w:rFonts w:ascii="Calibri" w:hAnsi="Calibri"/>
          <w:lang w:val="es-ES_tradnl"/>
        </w:rPr>
        <w:t xml:space="preserve"> de los criterios enumerados en la lista y el carácter aparentemente obligatorio de algunos de ellos, la decisión de otorgar residencia temporaria en respuesta a una solicitud no es obligatoria y también se puede tomar sobre la base de “razones humanitarias” más generales</w:t>
      </w:r>
      <w:r w:rsidR="003A6247" w:rsidRPr="00366674">
        <w:rPr>
          <w:rFonts w:ascii="Calibri" w:hAnsi="Calibri"/>
          <w:lang w:val="es-ES_tradnl"/>
        </w:rPr>
        <w:t xml:space="preserve">. </w:t>
      </w:r>
    </w:p>
    <w:p w14:paraId="1CF55FBC" w14:textId="77777777" w:rsidR="003A6247" w:rsidRPr="00366674" w:rsidRDefault="003A6247" w:rsidP="006928F0">
      <w:pPr>
        <w:pStyle w:val="NoSpacing"/>
        <w:spacing w:line="360" w:lineRule="auto"/>
        <w:contextualSpacing/>
        <w:jc w:val="both"/>
        <w:rPr>
          <w:rFonts w:ascii="Calibri" w:hAnsi="Calibri"/>
          <w:lang w:val="es-ES_tradnl"/>
        </w:rPr>
      </w:pPr>
    </w:p>
    <w:p w14:paraId="0C666121" w14:textId="5DE3294E" w:rsidR="003A6247" w:rsidRPr="00366674" w:rsidRDefault="00407971" w:rsidP="006928F0">
      <w:pPr>
        <w:pStyle w:val="NoSpacing"/>
        <w:spacing w:line="360" w:lineRule="auto"/>
        <w:contextualSpacing/>
        <w:jc w:val="both"/>
        <w:rPr>
          <w:rFonts w:ascii="Calibri" w:hAnsi="Calibri"/>
          <w:lang w:val="es-ES_tradnl"/>
        </w:rPr>
      </w:pPr>
      <w:r w:rsidRPr="00366674">
        <w:rPr>
          <w:rFonts w:ascii="Calibri" w:hAnsi="Calibri"/>
          <w:lang w:val="es-ES_tradnl"/>
        </w:rPr>
        <w:t xml:space="preserve">Con este fin, en la práctica las autoridades migratorias consideran que esta disposición es aplicable </w:t>
      </w:r>
      <w:r w:rsidR="00B7029E">
        <w:rPr>
          <w:rFonts w:ascii="Calibri" w:hAnsi="Calibri"/>
          <w:lang w:val="es-ES_tradnl"/>
        </w:rPr>
        <w:t>en situaciones de</w:t>
      </w:r>
      <w:r w:rsidRPr="00366674">
        <w:rPr>
          <w:rFonts w:ascii="Calibri" w:hAnsi="Calibri"/>
          <w:lang w:val="es-ES_tradnl"/>
        </w:rPr>
        <w:t xml:space="preserve"> extranjeros que huyen de un desastre, como en el caso de Haití, donde es probable que la duración de la permanencia sea mayor de </w:t>
      </w:r>
      <w:r w:rsidR="00C262DC">
        <w:rPr>
          <w:rFonts w:ascii="Calibri" w:hAnsi="Calibri"/>
          <w:lang w:val="es-ES_tradnl"/>
        </w:rPr>
        <w:t>lo que se prevé en</w:t>
      </w:r>
      <w:r w:rsidR="00FD1F30" w:rsidRPr="00366674">
        <w:rPr>
          <w:rFonts w:ascii="Calibri" w:hAnsi="Calibri"/>
          <w:lang w:val="es-ES_tradnl"/>
        </w:rPr>
        <w:t xml:space="preserve"> la disposición alt</w:t>
      </w:r>
      <w:r w:rsidRPr="00366674">
        <w:rPr>
          <w:rFonts w:ascii="Calibri" w:hAnsi="Calibri"/>
          <w:lang w:val="es-ES_tradnl"/>
        </w:rPr>
        <w:t>ernativa de “residencia</w:t>
      </w:r>
      <w:r w:rsidR="00DF3D43" w:rsidRPr="00366674">
        <w:rPr>
          <w:rFonts w:ascii="Calibri" w:hAnsi="Calibri"/>
          <w:lang w:val="es-ES_tradnl"/>
        </w:rPr>
        <w:t xml:space="preserve"> transitoria</w:t>
      </w:r>
      <w:r w:rsidRPr="00366674">
        <w:rPr>
          <w:rFonts w:ascii="Calibri" w:hAnsi="Calibri"/>
          <w:lang w:val="es-ES_tradnl"/>
        </w:rPr>
        <w:t>”.</w:t>
      </w:r>
      <w:r w:rsidR="00F47B82" w:rsidRPr="00366674">
        <w:rPr>
          <w:rStyle w:val="FootnoteReference"/>
          <w:rFonts w:ascii="Calibri" w:hAnsi="Calibri"/>
          <w:lang w:val="es-ES_tradnl"/>
        </w:rPr>
        <w:footnoteReference w:id="333"/>
      </w:r>
      <w:r w:rsidR="003A6247" w:rsidRPr="00366674">
        <w:rPr>
          <w:rFonts w:ascii="Calibri" w:hAnsi="Calibri"/>
          <w:lang w:val="es-ES_tradnl"/>
        </w:rPr>
        <w:t xml:space="preserve"> </w:t>
      </w:r>
      <w:r w:rsidR="00FD1F30" w:rsidRPr="00366674">
        <w:rPr>
          <w:rFonts w:ascii="Calibri" w:hAnsi="Calibri"/>
          <w:lang w:val="es-ES_tradnl"/>
        </w:rPr>
        <w:t xml:space="preserve">Esto se debe a que la condición de residencia temporaria se concede por un período de dos años, es </w:t>
      </w:r>
      <w:r w:rsidR="00192473">
        <w:rPr>
          <w:rFonts w:ascii="Calibri" w:hAnsi="Calibri"/>
          <w:lang w:val="es-ES_tradnl"/>
        </w:rPr>
        <w:t>prorrogable</w:t>
      </w:r>
      <w:r w:rsidR="00FD1F30" w:rsidRPr="00366674">
        <w:rPr>
          <w:rFonts w:ascii="Calibri" w:hAnsi="Calibri"/>
          <w:lang w:val="es-ES_tradnl"/>
        </w:rPr>
        <w:t xml:space="preserve"> y además, permite a los beneficiarios cambiarse más adelante a otra categoría migratoria</w:t>
      </w:r>
      <w:r w:rsidR="00192473">
        <w:rPr>
          <w:rFonts w:ascii="Calibri" w:hAnsi="Calibri"/>
          <w:lang w:val="es-ES_tradnl"/>
        </w:rPr>
        <w:t>,</w:t>
      </w:r>
      <w:r w:rsidR="00FD1F30" w:rsidRPr="00366674">
        <w:rPr>
          <w:rFonts w:ascii="Calibri" w:hAnsi="Calibri"/>
          <w:lang w:val="es-ES_tradnl"/>
        </w:rPr>
        <w:t xml:space="preserve"> si cumplen con los criterios pertinentes. Aunque las personas que solicitan obtener el beneficio de esta disposición usualmente se encuentran en Argentina, también lo pueden solicitar personas que se encuentran fuera del país; una vez más, esto indica que el concepto de “razones humanitarias” se debe aplicar de manera más general que sencillamente para los factore</w:t>
      </w:r>
      <w:r w:rsidR="00B3663D">
        <w:rPr>
          <w:rFonts w:ascii="Calibri" w:hAnsi="Calibri"/>
          <w:lang w:val="es-ES_tradnl"/>
        </w:rPr>
        <w:t>s enumerados en el reglamento. Adicionalmente, e</w:t>
      </w:r>
      <w:r w:rsidR="00FD1F30" w:rsidRPr="00366674">
        <w:rPr>
          <w:rFonts w:ascii="Calibri" w:hAnsi="Calibri"/>
          <w:lang w:val="es-ES_tradnl"/>
        </w:rPr>
        <w:t>n beneficio de los migrantes haitianos después del terremoto, el Ministerio de Educación de Argentina los incluyó en un programa educativo especial para refugiados</w:t>
      </w:r>
      <w:r w:rsidR="003A6247" w:rsidRPr="00366674">
        <w:rPr>
          <w:rFonts w:ascii="Calibri" w:hAnsi="Calibri"/>
          <w:lang w:val="es-ES_tradnl"/>
        </w:rPr>
        <w:t>.</w:t>
      </w:r>
      <w:r w:rsidR="00F37DC6" w:rsidRPr="00366674">
        <w:rPr>
          <w:rStyle w:val="FootnoteReference"/>
          <w:rFonts w:ascii="Calibri" w:hAnsi="Calibri"/>
          <w:lang w:val="es-ES_tradnl"/>
        </w:rPr>
        <w:footnoteReference w:id="334"/>
      </w:r>
      <w:r w:rsidR="003A6247" w:rsidRPr="00366674">
        <w:rPr>
          <w:rFonts w:ascii="Calibri" w:hAnsi="Calibri"/>
          <w:lang w:val="es-ES_tradnl"/>
        </w:rPr>
        <w:t xml:space="preserve"> </w:t>
      </w:r>
    </w:p>
    <w:p w14:paraId="4EA8DA72" w14:textId="77777777" w:rsidR="003A6247" w:rsidRPr="00366674" w:rsidRDefault="003A6247" w:rsidP="006928F0">
      <w:pPr>
        <w:pStyle w:val="NoSpacing"/>
        <w:spacing w:line="360" w:lineRule="auto"/>
        <w:contextualSpacing/>
        <w:jc w:val="both"/>
        <w:rPr>
          <w:rFonts w:ascii="Calibri" w:hAnsi="Calibri"/>
          <w:lang w:val="es-ES_tradnl"/>
        </w:rPr>
      </w:pPr>
    </w:p>
    <w:p w14:paraId="3ED12EBE" w14:textId="035E7BE8" w:rsidR="003A6247" w:rsidRPr="00366674" w:rsidRDefault="008440AD" w:rsidP="006928F0">
      <w:pPr>
        <w:pStyle w:val="NoSpacing"/>
        <w:spacing w:line="360" w:lineRule="auto"/>
        <w:contextualSpacing/>
        <w:jc w:val="both"/>
        <w:rPr>
          <w:rFonts w:ascii="Calibri" w:hAnsi="Calibri"/>
          <w:lang w:val="es-ES_tradnl"/>
        </w:rPr>
      </w:pPr>
      <w:r w:rsidRPr="00366674">
        <w:rPr>
          <w:rFonts w:ascii="Calibri" w:hAnsi="Calibri"/>
          <w:lang w:val="es-ES_tradnl"/>
        </w:rPr>
        <w:t>Por otro lado, en</w:t>
      </w:r>
      <w:r w:rsidR="003A6247" w:rsidRPr="00366674">
        <w:rPr>
          <w:rFonts w:ascii="Calibri" w:hAnsi="Calibri"/>
          <w:lang w:val="es-ES_tradnl"/>
        </w:rPr>
        <w:t xml:space="preserve"> </w:t>
      </w:r>
      <w:r w:rsidR="003A6247" w:rsidRPr="00366674">
        <w:rPr>
          <w:rFonts w:ascii="Calibri" w:hAnsi="Calibri"/>
          <w:b/>
          <w:lang w:val="es-ES_tradnl"/>
        </w:rPr>
        <w:t>Panam</w:t>
      </w:r>
      <w:r w:rsidRPr="00366674">
        <w:rPr>
          <w:rFonts w:ascii="Calibri" w:hAnsi="Calibri"/>
          <w:b/>
          <w:lang w:val="es-ES_tradnl"/>
        </w:rPr>
        <w:t xml:space="preserve">á </w:t>
      </w:r>
      <w:r w:rsidRPr="00366674">
        <w:rPr>
          <w:rFonts w:ascii="Calibri" w:hAnsi="Calibri"/>
          <w:lang w:val="es-ES_tradnl"/>
        </w:rPr>
        <w:t>existe una situación similar</w:t>
      </w:r>
      <w:r w:rsidR="003A6247" w:rsidRPr="00366674">
        <w:rPr>
          <w:rFonts w:ascii="Calibri" w:hAnsi="Calibri"/>
          <w:lang w:val="es-ES_tradnl"/>
        </w:rPr>
        <w:t xml:space="preserve">. </w:t>
      </w:r>
      <w:r w:rsidR="00523CB5" w:rsidRPr="00366674">
        <w:rPr>
          <w:rFonts w:ascii="Calibri" w:hAnsi="Calibri"/>
          <w:lang w:val="es-ES_tradnl"/>
        </w:rPr>
        <w:t>Junto a la condición de protección tempo</w:t>
      </w:r>
      <w:r w:rsidR="001C078E">
        <w:rPr>
          <w:rFonts w:ascii="Calibri" w:hAnsi="Calibri"/>
          <w:lang w:val="es-ES_tradnl"/>
        </w:rPr>
        <w:t>ral humanitaria estipulada en la</w:t>
      </w:r>
      <w:r w:rsidR="00523CB5" w:rsidRPr="00366674">
        <w:rPr>
          <w:rFonts w:ascii="Calibri" w:hAnsi="Calibri"/>
          <w:lang w:val="es-ES_tradnl"/>
        </w:rPr>
        <w:t xml:space="preserve"> ley nacional de refugiados </w:t>
      </w:r>
      <w:r w:rsidR="001C078E">
        <w:rPr>
          <w:rFonts w:ascii="Calibri" w:hAnsi="Calibri"/>
          <w:lang w:val="es-ES_tradnl"/>
        </w:rPr>
        <w:t xml:space="preserve">de este país para dar respuesta </w:t>
      </w:r>
      <w:r w:rsidR="00523CB5" w:rsidRPr="00366674">
        <w:rPr>
          <w:rFonts w:ascii="Calibri" w:hAnsi="Calibri"/>
          <w:lang w:val="es-ES_tradnl"/>
        </w:rPr>
        <w:t xml:space="preserve">a situaciones </w:t>
      </w:r>
      <w:r w:rsidR="00263E49">
        <w:rPr>
          <w:rFonts w:ascii="Calibri" w:hAnsi="Calibri"/>
          <w:lang w:val="es-ES_tradnl"/>
        </w:rPr>
        <w:t xml:space="preserve">de </w:t>
      </w:r>
      <w:r w:rsidR="00523CB5" w:rsidRPr="00366674">
        <w:rPr>
          <w:rFonts w:ascii="Calibri" w:hAnsi="Calibri"/>
          <w:lang w:val="es-ES_tradnl"/>
        </w:rPr>
        <w:t xml:space="preserve">afluencia masiva de personas, las leyes </w:t>
      </w:r>
      <w:r w:rsidR="00EA3382">
        <w:rPr>
          <w:rFonts w:ascii="Calibri" w:hAnsi="Calibri"/>
          <w:lang w:val="es-ES_tradnl"/>
        </w:rPr>
        <w:t xml:space="preserve">migratorias </w:t>
      </w:r>
      <w:r w:rsidR="00523CB5" w:rsidRPr="00366674">
        <w:rPr>
          <w:rFonts w:ascii="Calibri" w:hAnsi="Calibri"/>
          <w:lang w:val="es-ES_tradnl"/>
        </w:rPr>
        <w:t>de Panamá permiten una residencia tempo</w:t>
      </w:r>
      <w:r w:rsidR="00E70D67" w:rsidRPr="00366674">
        <w:rPr>
          <w:rFonts w:ascii="Calibri" w:hAnsi="Calibri"/>
          <w:lang w:val="es-ES_tradnl"/>
        </w:rPr>
        <w:t>ral de hasta seis años, otorgad</w:t>
      </w:r>
      <w:r w:rsidR="00523CB5" w:rsidRPr="00366674">
        <w:rPr>
          <w:rFonts w:ascii="Calibri" w:hAnsi="Calibri"/>
          <w:lang w:val="es-ES_tradnl"/>
        </w:rPr>
        <w:t>a por “razones humanitarias</w:t>
      </w:r>
      <w:r w:rsidR="0014052B" w:rsidRPr="00366674">
        <w:rPr>
          <w:rFonts w:ascii="Calibri" w:hAnsi="Calibri"/>
          <w:lang w:val="es-ES_tradnl"/>
        </w:rPr>
        <w:t>”</w:t>
      </w:r>
      <w:r w:rsidR="003A6247" w:rsidRPr="00366674">
        <w:rPr>
          <w:rFonts w:ascii="Calibri" w:hAnsi="Calibri"/>
          <w:lang w:val="es-ES_tradnl"/>
        </w:rPr>
        <w:t>.</w:t>
      </w:r>
      <w:r w:rsidR="003A6247" w:rsidRPr="00366674">
        <w:rPr>
          <w:rStyle w:val="FootnoteReference"/>
          <w:rFonts w:ascii="Calibri" w:hAnsi="Calibri"/>
          <w:lang w:val="es-ES_tradnl"/>
        </w:rPr>
        <w:footnoteReference w:id="335"/>
      </w:r>
      <w:r w:rsidR="003A6247" w:rsidRPr="00366674">
        <w:rPr>
          <w:rFonts w:ascii="Calibri" w:hAnsi="Calibri"/>
          <w:lang w:val="es-ES_tradnl"/>
        </w:rPr>
        <w:t xml:space="preserve"> </w:t>
      </w:r>
      <w:r w:rsidR="00523CB5" w:rsidRPr="00366674">
        <w:rPr>
          <w:rFonts w:ascii="Calibri" w:hAnsi="Calibri"/>
          <w:lang w:val="es-ES_tradnl"/>
        </w:rPr>
        <w:t xml:space="preserve">Estas razones se diferencian explícitamente de las razones por las cuales se brinda protección </w:t>
      </w:r>
      <w:r w:rsidR="00E70D67" w:rsidRPr="00366674">
        <w:rPr>
          <w:rFonts w:ascii="Calibri" w:hAnsi="Calibri"/>
          <w:lang w:val="es-ES_tradnl"/>
        </w:rPr>
        <w:t>sobre la base de</w:t>
      </w:r>
      <w:r w:rsidR="00523CB5" w:rsidRPr="00366674">
        <w:rPr>
          <w:rFonts w:ascii="Calibri" w:hAnsi="Calibri"/>
          <w:lang w:val="es-ES_tradnl"/>
        </w:rPr>
        <w:t xml:space="preserve"> las leyes de </w:t>
      </w:r>
      <w:r w:rsidR="00523CB5" w:rsidRPr="00366674">
        <w:rPr>
          <w:rFonts w:ascii="Calibri" w:hAnsi="Calibri"/>
          <w:lang w:val="es-ES_tradnl"/>
        </w:rPr>
        <w:lastRenderedPageBreak/>
        <w:t>refugiados</w:t>
      </w:r>
      <w:r w:rsidR="003A6247" w:rsidRPr="00366674">
        <w:rPr>
          <w:rFonts w:ascii="Calibri" w:hAnsi="Calibri"/>
          <w:lang w:val="es-ES_tradnl"/>
        </w:rPr>
        <w:t>.</w:t>
      </w:r>
      <w:r w:rsidR="003A6247" w:rsidRPr="00366674">
        <w:rPr>
          <w:rStyle w:val="FootnoteReference"/>
          <w:rFonts w:ascii="Calibri" w:hAnsi="Calibri"/>
          <w:lang w:val="es-ES_tradnl"/>
        </w:rPr>
        <w:footnoteReference w:id="336"/>
      </w:r>
      <w:r w:rsidR="00E70D67" w:rsidRPr="00366674">
        <w:rPr>
          <w:rFonts w:ascii="Calibri" w:hAnsi="Calibri"/>
          <w:lang w:val="es-ES_tradnl"/>
        </w:rPr>
        <w:t xml:space="preserve"> Los reglamentos especifican que las autoridades migratorias pueden otorgar esta condición por “razones humanitarias excepcionales”</w:t>
      </w:r>
      <w:r w:rsidR="00EA3382">
        <w:rPr>
          <w:rFonts w:ascii="Calibri" w:hAnsi="Calibri"/>
          <w:lang w:val="es-ES_tradnl"/>
        </w:rPr>
        <w:t>,</w:t>
      </w:r>
      <w:r w:rsidR="00E70D67" w:rsidRPr="00366674">
        <w:rPr>
          <w:rFonts w:ascii="Calibri" w:hAnsi="Calibri"/>
          <w:lang w:val="es-ES_tradnl"/>
        </w:rPr>
        <w:t xml:space="preserve"> a solicitud del extranjero y previa evaluación por un equipo interdisciplinario</w:t>
      </w:r>
      <w:r w:rsidR="003A6247" w:rsidRPr="00366674">
        <w:rPr>
          <w:rFonts w:ascii="Calibri" w:hAnsi="Calibri"/>
          <w:lang w:val="es-ES_tradnl"/>
        </w:rPr>
        <w:t>.</w:t>
      </w:r>
      <w:r w:rsidR="003A6247" w:rsidRPr="00366674">
        <w:rPr>
          <w:rStyle w:val="FootnoteReference"/>
          <w:rFonts w:ascii="Calibri" w:hAnsi="Calibri"/>
          <w:lang w:val="es-ES_tradnl"/>
        </w:rPr>
        <w:footnoteReference w:id="337"/>
      </w:r>
      <w:r w:rsidR="003A6247" w:rsidRPr="00366674">
        <w:rPr>
          <w:rFonts w:ascii="Calibri" w:hAnsi="Calibri"/>
          <w:lang w:val="es-ES_tradnl"/>
        </w:rPr>
        <w:t xml:space="preserve"> </w:t>
      </w:r>
      <w:r w:rsidR="00E70D67" w:rsidRPr="00366674">
        <w:rPr>
          <w:rFonts w:ascii="Calibri" w:hAnsi="Calibri"/>
          <w:lang w:val="es-ES_tradnl"/>
        </w:rPr>
        <w:t>Esta categoría se concibe específicamente como un medio para regularizar la estadía de personas que ya se encuentran en Panamá</w:t>
      </w:r>
      <w:r w:rsidR="00E325AF">
        <w:rPr>
          <w:rFonts w:ascii="Calibri" w:hAnsi="Calibri"/>
          <w:lang w:val="es-ES_tradnl"/>
        </w:rPr>
        <w:t>,</w:t>
      </w:r>
      <w:r w:rsidR="00E70D67" w:rsidRPr="00366674">
        <w:rPr>
          <w:rFonts w:ascii="Calibri" w:hAnsi="Calibri"/>
          <w:lang w:val="es-ES_tradnl"/>
        </w:rPr>
        <w:t xml:space="preserve"> hasta que se pueda efectuar su retorno voluntario</w:t>
      </w:r>
      <w:r w:rsidR="003A6247" w:rsidRPr="00366674">
        <w:rPr>
          <w:rFonts w:ascii="Calibri" w:hAnsi="Calibri"/>
          <w:lang w:val="es-ES_tradnl"/>
        </w:rPr>
        <w:t>,</w:t>
      </w:r>
      <w:r w:rsidR="003A6247" w:rsidRPr="00366674">
        <w:rPr>
          <w:rStyle w:val="FootnoteReference"/>
          <w:rFonts w:ascii="Calibri" w:hAnsi="Calibri"/>
          <w:lang w:val="es-ES_tradnl"/>
        </w:rPr>
        <w:footnoteReference w:id="338"/>
      </w:r>
      <w:r w:rsidR="003A6247" w:rsidRPr="00366674">
        <w:rPr>
          <w:rFonts w:ascii="Calibri" w:hAnsi="Calibri"/>
          <w:lang w:val="es-ES_tradnl"/>
        </w:rPr>
        <w:t xml:space="preserve"> </w:t>
      </w:r>
      <w:r w:rsidR="00E70D67" w:rsidRPr="00366674">
        <w:rPr>
          <w:rFonts w:ascii="Calibri" w:hAnsi="Calibri"/>
          <w:lang w:val="es-ES_tradnl"/>
        </w:rPr>
        <w:t>en lugar de permitir el viaje o ingreso a Panamá a personas que se encuentran fuera del país. El período de vigencia del permiso de residencia temporal concedido sobre esta base se puede prorrogar por seis años adicionales</w:t>
      </w:r>
      <w:r w:rsidR="00DD678B">
        <w:rPr>
          <w:rFonts w:ascii="Calibri" w:hAnsi="Calibri"/>
          <w:lang w:val="es-ES_tradnl"/>
        </w:rPr>
        <w:t>,</w:t>
      </w:r>
      <w:r w:rsidR="00E70D67" w:rsidRPr="00366674">
        <w:rPr>
          <w:rFonts w:ascii="Calibri" w:hAnsi="Calibri"/>
          <w:lang w:val="es-ES_tradnl"/>
        </w:rPr>
        <w:t xml:space="preserve"> </w:t>
      </w:r>
      <w:r w:rsidR="00490042" w:rsidRPr="00366674">
        <w:rPr>
          <w:rFonts w:ascii="Calibri" w:hAnsi="Calibri"/>
          <w:lang w:val="es-ES_tradnl"/>
        </w:rPr>
        <w:t>a</w:t>
      </w:r>
      <w:r w:rsidR="00E70D67" w:rsidRPr="00366674">
        <w:rPr>
          <w:rFonts w:ascii="Calibri" w:hAnsi="Calibri"/>
          <w:lang w:val="es-ES_tradnl"/>
        </w:rPr>
        <w:t xml:space="preserve"> solicitud del extranjero</w:t>
      </w:r>
      <w:r w:rsidR="00DD678B">
        <w:rPr>
          <w:rFonts w:ascii="Calibri" w:hAnsi="Calibri"/>
          <w:lang w:val="es-ES_tradnl"/>
        </w:rPr>
        <w:t>, y</w:t>
      </w:r>
      <w:r w:rsidR="00E70D67" w:rsidRPr="00366674">
        <w:rPr>
          <w:rFonts w:ascii="Calibri" w:hAnsi="Calibri"/>
          <w:lang w:val="es-ES_tradnl"/>
        </w:rPr>
        <w:t xml:space="preserve"> una vez más, previa evaluación por un equipo interdisciplinario gubernamental</w:t>
      </w:r>
      <w:r w:rsidR="003A6247" w:rsidRPr="00366674">
        <w:rPr>
          <w:rFonts w:ascii="Calibri" w:hAnsi="Calibri"/>
          <w:lang w:val="es-ES_tradnl"/>
        </w:rPr>
        <w:t>.</w:t>
      </w:r>
      <w:r w:rsidR="003A6247" w:rsidRPr="00366674">
        <w:rPr>
          <w:rStyle w:val="FootnoteReference"/>
          <w:rFonts w:ascii="Calibri" w:hAnsi="Calibri"/>
          <w:lang w:val="es-ES_tradnl"/>
        </w:rPr>
        <w:footnoteReference w:id="339"/>
      </w:r>
    </w:p>
    <w:p w14:paraId="79FAF501" w14:textId="77777777" w:rsidR="003A6247" w:rsidRPr="00366674" w:rsidRDefault="003A6247" w:rsidP="006928F0">
      <w:pPr>
        <w:pStyle w:val="NoSpacing"/>
        <w:spacing w:line="360" w:lineRule="auto"/>
        <w:contextualSpacing/>
        <w:jc w:val="both"/>
        <w:rPr>
          <w:rFonts w:ascii="Calibri" w:hAnsi="Calibri"/>
          <w:lang w:val="es-ES_tradnl"/>
        </w:rPr>
      </w:pPr>
    </w:p>
    <w:p w14:paraId="2B961A3B" w14:textId="7D839FEE" w:rsidR="003A6247" w:rsidRPr="00366674" w:rsidRDefault="00490042" w:rsidP="006928F0">
      <w:pPr>
        <w:pStyle w:val="NoSpacing"/>
        <w:spacing w:line="360" w:lineRule="auto"/>
        <w:contextualSpacing/>
        <w:jc w:val="both"/>
        <w:rPr>
          <w:rFonts w:ascii="Calibri" w:hAnsi="Calibri"/>
          <w:lang w:val="es-ES_tradnl"/>
        </w:rPr>
      </w:pPr>
      <w:r w:rsidRPr="00366674">
        <w:rPr>
          <w:rFonts w:ascii="Calibri" w:hAnsi="Calibri"/>
          <w:lang w:val="es-ES_tradnl"/>
        </w:rPr>
        <w:t>Asimismo, los reglamentos señalan varios factores generales a ponderar positiva o negativamente</w:t>
      </w:r>
      <w:r w:rsidR="00D75D7D" w:rsidRPr="00366674">
        <w:rPr>
          <w:rFonts w:ascii="Calibri" w:hAnsi="Calibri"/>
          <w:lang w:val="es-ES_tradnl"/>
        </w:rPr>
        <w:t xml:space="preserve"> </w:t>
      </w:r>
      <w:r w:rsidRPr="00366674">
        <w:rPr>
          <w:rFonts w:ascii="Calibri" w:hAnsi="Calibri"/>
          <w:lang w:val="es-ES_tradnl"/>
        </w:rPr>
        <w:t>al evaluar este tipo de solicitudes</w:t>
      </w:r>
      <w:r w:rsidR="00A73874">
        <w:rPr>
          <w:rFonts w:ascii="Calibri" w:hAnsi="Calibri"/>
          <w:lang w:val="es-ES_tradnl"/>
        </w:rPr>
        <w:t>, entre los que</w:t>
      </w:r>
      <w:r w:rsidRPr="00366674">
        <w:rPr>
          <w:rFonts w:ascii="Calibri" w:hAnsi="Calibri"/>
          <w:lang w:val="es-ES_tradnl"/>
        </w:rPr>
        <w:t xml:space="preserve"> se encuentran los siguientes: vínculos co</w:t>
      </w:r>
      <w:r w:rsidR="00D75D7D" w:rsidRPr="00366674">
        <w:rPr>
          <w:rFonts w:ascii="Calibri" w:hAnsi="Calibri"/>
          <w:lang w:val="es-ES_tradnl"/>
        </w:rPr>
        <w:t>n Panamá, antecedentes penales,</w:t>
      </w:r>
      <w:r w:rsidRPr="00366674">
        <w:rPr>
          <w:rFonts w:ascii="Calibri" w:hAnsi="Calibri"/>
          <w:lang w:val="es-ES_tradnl"/>
        </w:rPr>
        <w:t xml:space="preserve"> </w:t>
      </w:r>
      <w:r w:rsidR="00D75D7D" w:rsidRPr="00366674">
        <w:rPr>
          <w:rFonts w:ascii="Calibri" w:hAnsi="Calibri"/>
          <w:lang w:val="es-ES_tradnl"/>
        </w:rPr>
        <w:t xml:space="preserve">situación económica y condiciones </w:t>
      </w:r>
      <w:r w:rsidRPr="00366674">
        <w:rPr>
          <w:rFonts w:ascii="Calibri" w:hAnsi="Calibri"/>
          <w:lang w:val="es-ES_tradnl"/>
        </w:rPr>
        <w:t>física</w:t>
      </w:r>
      <w:r w:rsidR="00D75D7D" w:rsidRPr="00366674">
        <w:rPr>
          <w:rFonts w:ascii="Calibri" w:hAnsi="Calibri"/>
          <w:lang w:val="es-ES_tradnl"/>
        </w:rPr>
        <w:t>s</w:t>
      </w:r>
      <w:r w:rsidRPr="00366674">
        <w:rPr>
          <w:rFonts w:ascii="Calibri" w:hAnsi="Calibri"/>
          <w:lang w:val="es-ES_tradnl"/>
        </w:rPr>
        <w:t xml:space="preserve"> y mental</w:t>
      </w:r>
      <w:r w:rsidR="00D75D7D" w:rsidRPr="00366674">
        <w:rPr>
          <w:rFonts w:ascii="Calibri" w:hAnsi="Calibri"/>
          <w:lang w:val="es-ES_tradnl"/>
        </w:rPr>
        <w:t>es</w:t>
      </w:r>
      <w:r w:rsidR="003A6247" w:rsidRPr="00366674">
        <w:rPr>
          <w:rFonts w:ascii="Calibri" w:hAnsi="Calibri"/>
          <w:lang w:val="es-ES_tradnl"/>
        </w:rPr>
        <w:t>.</w:t>
      </w:r>
      <w:r w:rsidR="003A6247" w:rsidRPr="00366674">
        <w:rPr>
          <w:rStyle w:val="FootnoteReference"/>
          <w:rFonts w:ascii="Calibri" w:hAnsi="Calibri"/>
          <w:lang w:val="es-ES_tradnl"/>
        </w:rPr>
        <w:footnoteReference w:id="340"/>
      </w:r>
      <w:r w:rsidR="003A6247" w:rsidRPr="00366674">
        <w:rPr>
          <w:rFonts w:ascii="Calibri" w:hAnsi="Calibri"/>
          <w:lang w:val="es-ES_tradnl"/>
        </w:rPr>
        <w:t xml:space="preserve"> </w:t>
      </w:r>
      <w:r w:rsidR="00D75D7D" w:rsidRPr="00366674">
        <w:rPr>
          <w:rFonts w:ascii="Calibri" w:hAnsi="Calibri"/>
          <w:lang w:val="es-ES_tradnl"/>
        </w:rPr>
        <w:t>Ciertas “razones humanitarias” también se enumeran como necesarias para la evaluación</w:t>
      </w:r>
      <w:r w:rsidR="00067DC5">
        <w:rPr>
          <w:rFonts w:ascii="Calibri" w:hAnsi="Calibri"/>
          <w:lang w:val="es-ES_tradnl"/>
        </w:rPr>
        <w:t>,</w:t>
      </w:r>
      <w:r w:rsidR="00D75D7D" w:rsidRPr="00366674">
        <w:rPr>
          <w:rFonts w:ascii="Calibri" w:hAnsi="Calibri"/>
          <w:lang w:val="es-ES_tradnl"/>
        </w:rPr>
        <w:t xml:space="preserve"> y todas de ellas se basan en las condiciones físicas del extranjero, como sigue:</w:t>
      </w:r>
    </w:p>
    <w:p w14:paraId="38790E71" w14:textId="77777777" w:rsidR="003A6247" w:rsidRPr="00366674" w:rsidRDefault="003A6247" w:rsidP="006928F0">
      <w:pPr>
        <w:pStyle w:val="NoSpacing"/>
        <w:spacing w:line="360" w:lineRule="auto"/>
        <w:contextualSpacing/>
        <w:jc w:val="both"/>
        <w:rPr>
          <w:rFonts w:ascii="Calibri" w:hAnsi="Calibri"/>
          <w:lang w:val="es-ES_tradnl"/>
        </w:rPr>
      </w:pPr>
    </w:p>
    <w:p w14:paraId="172BEA0F" w14:textId="16C56D94" w:rsidR="003A6247" w:rsidRPr="00366674" w:rsidRDefault="0084054B" w:rsidP="00D75D7D">
      <w:pPr>
        <w:pStyle w:val="NoSpacing"/>
        <w:spacing w:line="360" w:lineRule="auto"/>
        <w:ind w:left="720"/>
        <w:contextualSpacing/>
        <w:jc w:val="both"/>
        <w:rPr>
          <w:rFonts w:ascii="Calibri" w:hAnsi="Calibri"/>
          <w:lang w:val="es-ES_tradnl"/>
        </w:rPr>
      </w:pPr>
      <w:r>
        <w:rPr>
          <w:rFonts w:ascii="Calibri" w:hAnsi="Calibri"/>
          <w:lang w:val="es-ES_tradnl"/>
        </w:rPr>
        <w:t>“</w:t>
      </w:r>
      <w:r w:rsidR="003A6247" w:rsidRPr="00366674">
        <w:rPr>
          <w:rFonts w:ascii="Calibri" w:hAnsi="Calibri"/>
          <w:lang w:val="es-ES_tradnl"/>
        </w:rPr>
        <w:t xml:space="preserve">1. </w:t>
      </w:r>
      <w:r w:rsidR="00D75D7D" w:rsidRPr="00366674">
        <w:rPr>
          <w:rFonts w:ascii="Calibri" w:hAnsi="Calibri"/>
          <w:lang w:val="es-ES_tradnl"/>
        </w:rPr>
        <w:t>Acredite sufrir una enfermedad o discapacidad que requiera atención de salud y le imposibilite su regreso a su país de origen o de residencia;</w:t>
      </w:r>
    </w:p>
    <w:p w14:paraId="0ABEEF3C" w14:textId="2F2774BF" w:rsidR="003A6247" w:rsidRPr="00366674" w:rsidRDefault="003A6247" w:rsidP="006928F0">
      <w:pPr>
        <w:pStyle w:val="NoSpacing"/>
        <w:spacing w:line="360" w:lineRule="auto"/>
        <w:ind w:left="720"/>
        <w:contextualSpacing/>
        <w:jc w:val="both"/>
        <w:rPr>
          <w:rFonts w:ascii="Calibri" w:hAnsi="Calibri"/>
          <w:lang w:val="es-ES_tradnl"/>
        </w:rPr>
      </w:pPr>
      <w:r w:rsidRPr="00366674">
        <w:rPr>
          <w:rFonts w:ascii="Calibri" w:hAnsi="Calibri"/>
          <w:lang w:val="es-ES_tradnl"/>
        </w:rPr>
        <w:t xml:space="preserve">2. </w:t>
      </w:r>
      <w:r w:rsidR="00D75D7D" w:rsidRPr="00366674">
        <w:rPr>
          <w:rFonts w:ascii="Calibri" w:hAnsi="Calibri"/>
          <w:lang w:val="es-ES_tradnl"/>
        </w:rPr>
        <w:t>Acredite padecer discapacidad profunda permanente</w:t>
      </w:r>
      <w:r w:rsidRPr="00366674">
        <w:rPr>
          <w:rFonts w:ascii="Calibri" w:hAnsi="Calibri"/>
          <w:lang w:val="es-ES_tradnl"/>
        </w:rPr>
        <w:t>;</w:t>
      </w:r>
    </w:p>
    <w:p w14:paraId="59EC8399" w14:textId="4137A4DE" w:rsidR="003A6247" w:rsidRPr="00366674" w:rsidRDefault="003A6247" w:rsidP="00D75D7D">
      <w:pPr>
        <w:pStyle w:val="NoSpacing"/>
        <w:spacing w:line="360" w:lineRule="auto"/>
        <w:ind w:left="720"/>
        <w:contextualSpacing/>
        <w:jc w:val="both"/>
        <w:rPr>
          <w:rFonts w:ascii="Calibri" w:hAnsi="Calibri"/>
          <w:lang w:val="es-ES_tradnl"/>
        </w:rPr>
      </w:pPr>
      <w:r w:rsidRPr="00366674">
        <w:rPr>
          <w:rFonts w:ascii="Calibri" w:hAnsi="Calibri"/>
          <w:lang w:val="es-ES_tradnl"/>
        </w:rPr>
        <w:t xml:space="preserve">3. </w:t>
      </w:r>
      <w:r w:rsidR="00D75D7D" w:rsidRPr="00366674">
        <w:rPr>
          <w:rFonts w:ascii="Calibri" w:hAnsi="Calibri"/>
          <w:lang w:val="es-ES_tradnl"/>
        </w:rPr>
        <w:t>Siendo mayor de 85 años, demuestre que no puede valerse por sí mismo o esté en estado de abandono</w:t>
      </w:r>
      <w:r w:rsidRPr="00366674">
        <w:rPr>
          <w:rFonts w:ascii="Calibri" w:hAnsi="Calibri"/>
          <w:lang w:val="es-ES_tradnl"/>
        </w:rPr>
        <w:t>;</w:t>
      </w:r>
    </w:p>
    <w:p w14:paraId="61816444" w14:textId="0BE874AD" w:rsidR="003A6247" w:rsidRPr="00366674" w:rsidRDefault="003A6247" w:rsidP="00D75D7D">
      <w:pPr>
        <w:pStyle w:val="NoSpacing"/>
        <w:spacing w:line="360" w:lineRule="auto"/>
        <w:ind w:left="720"/>
        <w:contextualSpacing/>
        <w:jc w:val="both"/>
        <w:rPr>
          <w:rFonts w:ascii="Calibri" w:hAnsi="Calibri"/>
          <w:lang w:val="es-ES_tradnl"/>
        </w:rPr>
      </w:pPr>
      <w:r w:rsidRPr="00366674">
        <w:rPr>
          <w:rFonts w:ascii="Calibri" w:hAnsi="Calibri"/>
          <w:lang w:val="es-ES_tradnl"/>
        </w:rPr>
        <w:t xml:space="preserve">4. </w:t>
      </w:r>
      <w:r w:rsidR="00D75D7D" w:rsidRPr="00366674">
        <w:rPr>
          <w:rFonts w:ascii="Calibri" w:hAnsi="Calibri"/>
          <w:lang w:val="es-ES_tradnl"/>
        </w:rPr>
        <w:t>Se encuentra en condiciones de indigencia notoria (extrema pobreza) y que tenga más de cinco (5) años en territorio nacional al momento de la entrada en vigencia [del reglamento]</w:t>
      </w:r>
      <w:r w:rsidRPr="00366674">
        <w:rPr>
          <w:rFonts w:ascii="Calibri" w:hAnsi="Calibri"/>
          <w:lang w:val="es-ES_tradnl"/>
        </w:rPr>
        <w:t>;</w:t>
      </w:r>
    </w:p>
    <w:p w14:paraId="3BF05CD2" w14:textId="54DDA3C0" w:rsidR="003A6247" w:rsidRPr="00366674" w:rsidRDefault="003A6247" w:rsidP="00D75D7D">
      <w:pPr>
        <w:pStyle w:val="NoSpacing"/>
        <w:spacing w:line="360" w:lineRule="auto"/>
        <w:ind w:left="720"/>
        <w:contextualSpacing/>
        <w:jc w:val="both"/>
        <w:rPr>
          <w:rFonts w:ascii="Calibri" w:hAnsi="Calibri"/>
          <w:lang w:val="es-ES_tradnl"/>
        </w:rPr>
      </w:pPr>
      <w:r w:rsidRPr="00366674">
        <w:rPr>
          <w:rFonts w:ascii="Calibri" w:hAnsi="Calibri"/>
          <w:lang w:val="es-ES_tradnl"/>
        </w:rPr>
        <w:t xml:space="preserve">5. </w:t>
      </w:r>
      <w:r w:rsidR="00D75D7D" w:rsidRPr="00366674">
        <w:rPr>
          <w:rFonts w:ascii="Calibri" w:hAnsi="Calibri"/>
          <w:lang w:val="es-ES_tradnl"/>
        </w:rPr>
        <w:t>Siendo persona menor de edad sufre algún grado de discapacidad, se encuentra indocumentado o en situación de desamparo</w:t>
      </w:r>
      <w:r w:rsidRPr="00366674">
        <w:rPr>
          <w:rFonts w:ascii="Calibri" w:hAnsi="Calibri"/>
          <w:lang w:val="es-ES_tradnl"/>
        </w:rPr>
        <w:t>.</w:t>
      </w:r>
      <w:r w:rsidR="0084054B">
        <w:rPr>
          <w:rFonts w:ascii="Calibri" w:hAnsi="Calibri"/>
          <w:lang w:val="es-ES_tradnl"/>
        </w:rPr>
        <w:t xml:space="preserve">” </w:t>
      </w:r>
    </w:p>
    <w:p w14:paraId="0F25AF25" w14:textId="77777777" w:rsidR="003A6247" w:rsidRPr="00366674" w:rsidRDefault="003A6247" w:rsidP="006928F0">
      <w:pPr>
        <w:pStyle w:val="NoSpacing"/>
        <w:spacing w:line="360" w:lineRule="auto"/>
        <w:contextualSpacing/>
        <w:jc w:val="both"/>
        <w:rPr>
          <w:rFonts w:ascii="Calibri" w:hAnsi="Calibri"/>
          <w:lang w:val="es-ES_tradnl"/>
        </w:rPr>
      </w:pPr>
    </w:p>
    <w:p w14:paraId="33BCE387" w14:textId="445AB429" w:rsidR="003A6247" w:rsidRPr="00366674" w:rsidRDefault="009E626E" w:rsidP="006928F0">
      <w:pPr>
        <w:pStyle w:val="NoSpacing"/>
        <w:spacing w:line="360" w:lineRule="auto"/>
        <w:contextualSpacing/>
        <w:jc w:val="both"/>
        <w:rPr>
          <w:rFonts w:ascii="Calibri" w:hAnsi="Calibri"/>
          <w:lang w:val="es-ES_tradnl"/>
        </w:rPr>
      </w:pPr>
      <w:r w:rsidRPr="00366674">
        <w:rPr>
          <w:rFonts w:ascii="Calibri" w:hAnsi="Calibri"/>
          <w:lang w:val="es-ES_tradnl"/>
        </w:rPr>
        <w:t>Sin embargo, los criterios relativamente limitados que se adoptan aquí solo indican claramente que se puede incluir una clase más general de “razones humanitarias”</w:t>
      </w:r>
      <w:r w:rsidR="00CA1560" w:rsidRPr="00366674">
        <w:rPr>
          <w:rFonts w:ascii="Calibri" w:hAnsi="Calibri"/>
          <w:lang w:val="es-ES_tradnl"/>
        </w:rPr>
        <w:t xml:space="preserve"> en esta categoría. De hecho, supuestamente en Panamá se ha otorgado residencia temporal sobre la base de esta categoría a </w:t>
      </w:r>
      <w:r w:rsidR="00CA1560" w:rsidRPr="00366674">
        <w:rPr>
          <w:rFonts w:ascii="Calibri" w:hAnsi="Calibri"/>
          <w:lang w:val="es-ES_tradnl"/>
        </w:rPr>
        <w:lastRenderedPageBreak/>
        <w:t>numerosos haitianos que llegaron a territorio panameño después del terremoto d</w:t>
      </w:r>
      <w:r w:rsidR="00881351">
        <w:rPr>
          <w:rFonts w:ascii="Calibri" w:hAnsi="Calibri"/>
          <w:lang w:val="es-ES_tradnl"/>
        </w:rPr>
        <w:t>e</w:t>
      </w:r>
      <w:r w:rsidR="00CA1560" w:rsidRPr="00366674">
        <w:rPr>
          <w:rFonts w:ascii="Calibri" w:hAnsi="Calibri"/>
          <w:lang w:val="es-ES_tradnl"/>
        </w:rPr>
        <w:t xml:space="preserve"> 2010. Aparentemente, estos haitianos no demostraron ninguna de las características arriba incluidas</w:t>
      </w:r>
      <w:r w:rsidR="00C12F14">
        <w:rPr>
          <w:rFonts w:ascii="Calibri" w:hAnsi="Calibri"/>
          <w:lang w:val="es-ES_tradnl"/>
        </w:rPr>
        <w:t>,</w:t>
      </w:r>
      <w:r w:rsidR="00CA1560" w:rsidRPr="00366674">
        <w:rPr>
          <w:rFonts w:ascii="Calibri" w:hAnsi="Calibri"/>
          <w:lang w:val="es-ES_tradnl"/>
        </w:rPr>
        <w:t xml:space="preserve"> y tampoco se trataba de casos que cumplieran </w:t>
      </w:r>
      <w:r w:rsidR="00C45166" w:rsidRPr="00366674">
        <w:rPr>
          <w:rFonts w:ascii="Calibri" w:hAnsi="Calibri"/>
          <w:lang w:val="es-ES_tradnl"/>
        </w:rPr>
        <w:t xml:space="preserve">de modo contundente </w:t>
      </w:r>
      <w:r w:rsidR="00CA1560" w:rsidRPr="00366674">
        <w:rPr>
          <w:rFonts w:ascii="Calibri" w:hAnsi="Calibri"/>
          <w:lang w:val="es-ES_tradnl"/>
        </w:rPr>
        <w:t xml:space="preserve">con los criterios más generales </w:t>
      </w:r>
      <w:r w:rsidR="00C45166" w:rsidRPr="00366674">
        <w:rPr>
          <w:rFonts w:ascii="Calibri" w:hAnsi="Calibri"/>
          <w:lang w:val="es-ES_tradnl"/>
        </w:rPr>
        <w:t xml:space="preserve">de </w:t>
      </w:r>
      <w:r w:rsidR="00C45166">
        <w:rPr>
          <w:rFonts w:ascii="Calibri" w:hAnsi="Calibri"/>
          <w:lang w:val="es-ES_tradnl"/>
        </w:rPr>
        <w:t xml:space="preserve">los </w:t>
      </w:r>
      <w:r w:rsidR="00C45166" w:rsidRPr="00366674">
        <w:rPr>
          <w:rFonts w:ascii="Calibri" w:hAnsi="Calibri"/>
          <w:lang w:val="es-ES_tradnl"/>
        </w:rPr>
        <w:t xml:space="preserve">vínculos con Panamá </w:t>
      </w:r>
      <w:r w:rsidR="00CA1560" w:rsidRPr="00366674">
        <w:rPr>
          <w:rFonts w:ascii="Calibri" w:hAnsi="Calibri"/>
          <w:lang w:val="es-ES_tradnl"/>
        </w:rPr>
        <w:t xml:space="preserve">arriba descritos. Por consiguiente, </w:t>
      </w:r>
      <w:r w:rsidR="00DF3648" w:rsidRPr="00366674">
        <w:rPr>
          <w:rFonts w:ascii="Calibri" w:hAnsi="Calibri"/>
          <w:lang w:val="es-ES_tradnl"/>
        </w:rPr>
        <w:t>al igual que en</w:t>
      </w:r>
      <w:r w:rsidR="00CA1560" w:rsidRPr="00366674">
        <w:rPr>
          <w:rFonts w:ascii="Calibri" w:hAnsi="Calibri"/>
          <w:lang w:val="es-ES_tradnl"/>
        </w:rPr>
        <w:t xml:space="preserve"> Argentina, </w:t>
      </w:r>
      <w:r w:rsidR="00DF3648" w:rsidRPr="00366674">
        <w:rPr>
          <w:rFonts w:ascii="Calibri" w:hAnsi="Calibri"/>
          <w:lang w:val="es-ES_tradnl"/>
        </w:rPr>
        <w:t>en P</w:t>
      </w:r>
      <w:r w:rsidR="00CA1560" w:rsidRPr="00366674">
        <w:rPr>
          <w:rFonts w:ascii="Calibri" w:hAnsi="Calibri"/>
          <w:lang w:val="es-ES_tradnl"/>
        </w:rPr>
        <w:t xml:space="preserve">anamá se confiere </w:t>
      </w:r>
      <w:r w:rsidR="00DF3648" w:rsidRPr="00366674">
        <w:rPr>
          <w:rFonts w:ascii="Calibri" w:hAnsi="Calibri"/>
          <w:lang w:val="es-ES_tradnl"/>
        </w:rPr>
        <w:t xml:space="preserve">en la práctica </w:t>
      </w:r>
      <w:r w:rsidR="00CA1560" w:rsidRPr="00366674">
        <w:rPr>
          <w:rFonts w:ascii="Calibri" w:hAnsi="Calibri"/>
          <w:lang w:val="es-ES_tradnl"/>
        </w:rPr>
        <w:t xml:space="preserve">un significado general al término “razones humanitarias”, </w:t>
      </w:r>
      <w:r w:rsidR="00DF3648" w:rsidRPr="00366674">
        <w:rPr>
          <w:rFonts w:ascii="Calibri" w:hAnsi="Calibri"/>
          <w:lang w:val="es-ES_tradnl"/>
        </w:rPr>
        <w:t>aunque</w:t>
      </w:r>
      <w:r w:rsidR="00CA1560" w:rsidRPr="00366674">
        <w:rPr>
          <w:rFonts w:ascii="Calibri" w:hAnsi="Calibri"/>
          <w:lang w:val="es-ES_tradnl"/>
        </w:rPr>
        <w:t xml:space="preserve"> las leyes estipulan ciertos criterios limitados</w:t>
      </w:r>
      <w:r w:rsidR="003A6247" w:rsidRPr="00366674">
        <w:rPr>
          <w:rFonts w:ascii="Calibri" w:hAnsi="Calibri"/>
          <w:lang w:val="es-ES_tradnl"/>
        </w:rPr>
        <w:t xml:space="preserve">, </w:t>
      </w:r>
      <w:r w:rsidR="00CA1560" w:rsidRPr="00366674">
        <w:rPr>
          <w:rFonts w:ascii="Calibri" w:hAnsi="Calibri"/>
          <w:lang w:val="es-ES_tradnl"/>
        </w:rPr>
        <w:t xml:space="preserve">al menos para extranjeros afectados por un desastre natural. </w:t>
      </w:r>
    </w:p>
    <w:p w14:paraId="707177A6" w14:textId="77777777" w:rsidR="003A6247" w:rsidRPr="00366674" w:rsidRDefault="003A6247" w:rsidP="006928F0">
      <w:pPr>
        <w:pStyle w:val="NoSpacing"/>
        <w:spacing w:line="360" w:lineRule="auto"/>
        <w:contextualSpacing/>
        <w:jc w:val="both"/>
        <w:rPr>
          <w:rFonts w:ascii="Calibri" w:hAnsi="Calibri"/>
          <w:lang w:val="es-ES_tradnl"/>
        </w:rPr>
      </w:pPr>
    </w:p>
    <w:p w14:paraId="4C0811B1" w14:textId="337C59D6" w:rsidR="003A6247" w:rsidRPr="00366674" w:rsidRDefault="002550BB" w:rsidP="006928F0">
      <w:pPr>
        <w:pStyle w:val="NoSpacing"/>
        <w:spacing w:line="360" w:lineRule="auto"/>
        <w:contextualSpacing/>
        <w:jc w:val="both"/>
        <w:rPr>
          <w:rFonts w:ascii="Calibri" w:hAnsi="Calibri"/>
          <w:lang w:val="es-ES_tradnl"/>
        </w:rPr>
      </w:pPr>
      <w:r w:rsidRPr="00366674">
        <w:rPr>
          <w:rFonts w:ascii="Calibri" w:hAnsi="Calibri"/>
          <w:lang w:val="es-ES_tradnl"/>
        </w:rPr>
        <w:t>El máximo desarrollo de las leyes y políticas sobre</w:t>
      </w:r>
      <w:r w:rsidR="003A6247" w:rsidRPr="00366674">
        <w:rPr>
          <w:rFonts w:ascii="Calibri" w:hAnsi="Calibri"/>
          <w:lang w:val="es-ES_tradnl"/>
        </w:rPr>
        <w:t xml:space="preserve"> </w:t>
      </w:r>
      <w:r w:rsidR="0014052B" w:rsidRPr="00366674">
        <w:rPr>
          <w:rFonts w:ascii="Calibri" w:hAnsi="Calibri"/>
          <w:lang w:val="es-ES_tradnl"/>
        </w:rPr>
        <w:t>“</w:t>
      </w:r>
      <w:r w:rsidRPr="00366674">
        <w:rPr>
          <w:rFonts w:ascii="Calibri" w:hAnsi="Calibri"/>
          <w:lang w:val="es-ES_tradnl"/>
        </w:rPr>
        <w:t>visas humanitarias</w:t>
      </w:r>
      <w:r w:rsidR="0014052B" w:rsidRPr="00366674">
        <w:rPr>
          <w:rFonts w:ascii="Calibri" w:hAnsi="Calibri"/>
          <w:lang w:val="es-ES_tradnl"/>
        </w:rPr>
        <w:t>”</w:t>
      </w:r>
      <w:r w:rsidR="003A6247" w:rsidRPr="00366674">
        <w:rPr>
          <w:rFonts w:ascii="Calibri" w:hAnsi="Calibri"/>
          <w:lang w:val="es-ES_tradnl"/>
        </w:rPr>
        <w:t xml:space="preserve"> </w:t>
      </w:r>
      <w:r w:rsidRPr="00366674">
        <w:rPr>
          <w:rFonts w:ascii="Calibri" w:hAnsi="Calibri"/>
          <w:lang w:val="es-ES_tradnl"/>
        </w:rPr>
        <w:t>quizás se encuentra en</w:t>
      </w:r>
      <w:r w:rsidR="003407AC">
        <w:rPr>
          <w:rFonts w:ascii="Calibri" w:hAnsi="Calibri"/>
          <w:lang w:val="es-ES_tradnl"/>
        </w:rPr>
        <w:t xml:space="preserve"> </w:t>
      </w:r>
      <w:r w:rsidRPr="00366674">
        <w:rPr>
          <w:rFonts w:ascii="Calibri" w:hAnsi="Calibri"/>
          <w:b/>
          <w:lang w:val="es-ES_tradnl"/>
        </w:rPr>
        <w:t>Mé</w:t>
      </w:r>
      <w:r w:rsidR="003A6247" w:rsidRPr="00366674">
        <w:rPr>
          <w:rFonts w:ascii="Calibri" w:hAnsi="Calibri"/>
          <w:b/>
          <w:lang w:val="es-ES_tradnl"/>
        </w:rPr>
        <w:t>xico</w:t>
      </w:r>
      <w:r w:rsidR="003A6247" w:rsidRPr="00366674">
        <w:rPr>
          <w:rFonts w:ascii="Calibri" w:hAnsi="Calibri"/>
          <w:lang w:val="es-ES_tradnl"/>
        </w:rPr>
        <w:t xml:space="preserve">. </w:t>
      </w:r>
      <w:r w:rsidRPr="00366674">
        <w:rPr>
          <w:rFonts w:ascii="Calibri" w:hAnsi="Calibri"/>
          <w:lang w:val="es-ES_tradnl"/>
        </w:rPr>
        <w:t>Al realizar un análisis de la práctica de este país, haremos énfasis en describir el estado actual de la legislación sobre este tem</w:t>
      </w:r>
      <w:r w:rsidR="00E03FD5" w:rsidRPr="00366674">
        <w:rPr>
          <w:rFonts w:ascii="Calibri" w:hAnsi="Calibri"/>
          <w:lang w:val="es-ES_tradnl"/>
        </w:rPr>
        <w:t>a, dentro del marco de la nueva Ley de Migración</w:t>
      </w:r>
      <w:r w:rsidRPr="00366674">
        <w:rPr>
          <w:rFonts w:ascii="Calibri" w:hAnsi="Calibri"/>
          <w:lang w:val="es-ES_tradnl"/>
        </w:rPr>
        <w:t xml:space="preserve"> de México.</w:t>
      </w:r>
      <w:r w:rsidR="003407AC">
        <w:rPr>
          <w:rFonts w:ascii="Calibri" w:hAnsi="Calibri"/>
          <w:lang w:val="es-ES_tradnl"/>
        </w:rPr>
        <w:t xml:space="preserve"> </w:t>
      </w:r>
      <w:r w:rsidR="005603A4">
        <w:rPr>
          <w:rFonts w:ascii="Calibri" w:hAnsi="Calibri"/>
          <w:lang w:val="es-ES_tradnl"/>
        </w:rPr>
        <w:t>Sin embargo</w:t>
      </w:r>
      <w:r w:rsidRPr="00366674">
        <w:rPr>
          <w:rFonts w:ascii="Calibri" w:hAnsi="Calibri"/>
          <w:lang w:val="es-ES_tradnl"/>
        </w:rPr>
        <w:t xml:space="preserve">, es importante apreciar que las leyes actuales están muy influenciadas </w:t>
      </w:r>
      <w:r w:rsidR="00E03FD5" w:rsidRPr="00366674">
        <w:rPr>
          <w:rFonts w:ascii="Calibri" w:hAnsi="Calibri"/>
          <w:lang w:val="es-ES_tradnl"/>
        </w:rPr>
        <w:t>por</w:t>
      </w:r>
      <w:r w:rsidRPr="00366674">
        <w:rPr>
          <w:rFonts w:ascii="Calibri" w:hAnsi="Calibri"/>
          <w:lang w:val="es-ES_tradnl"/>
        </w:rPr>
        <w:t xml:space="preserve"> leyes y políticas ant</w:t>
      </w:r>
      <w:r w:rsidR="00E03FD5" w:rsidRPr="00366674">
        <w:rPr>
          <w:rFonts w:ascii="Calibri" w:hAnsi="Calibri"/>
          <w:lang w:val="es-ES_tradnl"/>
        </w:rPr>
        <w:t>eriores y</w:t>
      </w:r>
      <w:r w:rsidRPr="00366674">
        <w:rPr>
          <w:rFonts w:ascii="Calibri" w:hAnsi="Calibri"/>
          <w:lang w:val="es-ES_tradnl"/>
        </w:rPr>
        <w:t xml:space="preserve"> más informales sobre este tema (y de hecho, </w:t>
      </w:r>
      <w:r w:rsidR="00E03FD5" w:rsidRPr="00366674">
        <w:rPr>
          <w:rFonts w:ascii="Calibri" w:hAnsi="Calibri"/>
          <w:lang w:val="es-ES_tradnl"/>
        </w:rPr>
        <w:t>se basan en éstas), las cuales se aplicaron</w:t>
      </w:r>
      <w:r w:rsidRPr="00366674">
        <w:rPr>
          <w:rFonts w:ascii="Calibri" w:hAnsi="Calibri"/>
          <w:lang w:val="es-ES_tradnl"/>
        </w:rPr>
        <w:t xml:space="preserve"> en México después del terremoto de Haití de 2010. </w:t>
      </w:r>
      <w:r w:rsidR="00F351D3" w:rsidRPr="00366674">
        <w:rPr>
          <w:rFonts w:ascii="Calibri" w:hAnsi="Calibri"/>
          <w:lang w:val="es-ES_tradnl"/>
        </w:rPr>
        <w:t>Ciertamente, esa ley se aplicó en muchos ca</w:t>
      </w:r>
      <w:r w:rsidR="00E03FD5" w:rsidRPr="00366674">
        <w:rPr>
          <w:rFonts w:ascii="Calibri" w:hAnsi="Calibri"/>
          <w:lang w:val="es-ES_tradnl"/>
        </w:rPr>
        <w:t xml:space="preserve">sos individuales para </w:t>
      </w:r>
      <w:r w:rsidR="00C12F14">
        <w:rPr>
          <w:rFonts w:ascii="Calibri" w:hAnsi="Calibri"/>
          <w:lang w:val="es-ES_tradnl"/>
        </w:rPr>
        <w:t>autorizar que</w:t>
      </w:r>
      <w:r w:rsidR="00F351D3" w:rsidRPr="00366674">
        <w:rPr>
          <w:rFonts w:ascii="Calibri" w:hAnsi="Calibri"/>
          <w:lang w:val="es-ES_tradnl"/>
        </w:rPr>
        <w:t xml:space="preserve"> </w:t>
      </w:r>
      <w:r w:rsidR="001A53E3">
        <w:rPr>
          <w:rFonts w:ascii="Calibri" w:hAnsi="Calibri"/>
          <w:lang w:val="es-ES_tradnl"/>
        </w:rPr>
        <w:t xml:space="preserve">ciudadanos </w:t>
      </w:r>
      <w:r w:rsidR="00F351D3" w:rsidRPr="00366674">
        <w:rPr>
          <w:rFonts w:ascii="Calibri" w:hAnsi="Calibri"/>
          <w:lang w:val="es-ES_tradnl"/>
        </w:rPr>
        <w:t>haitianos, que en su mayoría tenían lazos familiares en México, viajar</w:t>
      </w:r>
      <w:r w:rsidR="001A53E3">
        <w:rPr>
          <w:rFonts w:ascii="Calibri" w:hAnsi="Calibri"/>
          <w:lang w:val="es-ES_tradnl"/>
        </w:rPr>
        <w:t>an</w:t>
      </w:r>
      <w:r w:rsidR="00F351D3" w:rsidRPr="00366674">
        <w:rPr>
          <w:rFonts w:ascii="Calibri" w:hAnsi="Calibri"/>
          <w:lang w:val="es-ES_tradnl"/>
        </w:rPr>
        <w:t xml:space="preserve"> e ingresar</w:t>
      </w:r>
      <w:r w:rsidR="001A53E3">
        <w:rPr>
          <w:rFonts w:ascii="Calibri" w:hAnsi="Calibri"/>
          <w:lang w:val="es-ES_tradnl"/>
        </w:rPr>
        <w:t>an</w:t>
      </w:r>
      <w:r w:rsidR="00F351D3" w:rsidRPr="00366674">
        <w:rPr>
          <w:rFonts w:ascii="Calibri" w:hAnsi="Calibri"/>
          <w:lang w:val="es-ES_tradnl"/>
        </w:rPr>
        <w:t xml:space="preserve"> a México </w:t>
      </w:r>
      <w:r w:rsidR="001A53E3">
        <w:rPr>
          <w:rFonts w:ascii="Calibri" w:hAnsi="Calibri"/>
          <w:lang w:val="es-ES_tradnl"/>
        </w:rPr>
        <w:t>y permanecieran</w:t>
      </w:r>
      <w:r w:rsidR="00F351D3" w:rsidRPr="00366674">
        <w:rPr>
          <w:rFonts w:ascii="Calibri" w:hAnsi="Calibri"/>
          <w:lang w:val="es-ES_tradnl"/>
        </w:rPr>
        <w:t xml:space="preserve"> en el país después del terremoto.</w:t>
      </w:r>
    </w:p>
    <w:p w14:paraId="6C9B8CD6" w14:textId="77777777" w:rsidR="003A6247" w:rsidRPr="00366674" w:rsidRDefault="003A6247" w:rsidP="006928F0">
      <w:pPr>
        <w:pStyle w:val="NoSpacing"/>
        <w:spacing w:line="360" w:lineRule="auto"/>
        <w:contextualSpacing/>
        <w:jc w:val="both"/>
        <w:rPr>
          <w:rFonts w:ascii="Calibri" w:hAnsi="Calibri"/>
          <w:lang w:val="es-ES_tradnl"/>
        </w:rPr>
      </w:pPr>
    </w:p>
    <w:p w14:paraId="2676F045" w14:textId="2DDE81F8" w:rsidR="003A6247" w:rsidRPr="00366674" w:rsidRDefault="00E03FD5" w:rsidP="006928F0">
      <w:pPr>
        <w:pStyle w:val="NoSpacing"/>
        <w:spacing w:line="360" w:lineRule="auto"/>
        <w:contextualSpacing/>
        <w:jc w:val="both"/>
        <w:rPr>
          <w:rFonts w:ascii="Calibri" w:hAnsi="Calibri"/>
          <w:lang w:val="es-ES_tradnl"/>
        </w:rPr>
      </w:pPr>
      <w:r w:rsidRPr="00366674">
        <w:rPr>
          <w:rFonts w:ascii="Calibri" w:hAnsi="Calibri"/>
          <w:lang w:val="es-ES_tradnl"/>
        </w:rPr>
        <w:t xml:space="preserve">México constituye un ejemplo de un país cuyas leyes migratorias nacionales </w:t>
      </w:r>
      <w:r w:rsidR="000257BD" w:rsidRPr="00366674">
        <w:rPr>
          <w:rFonts w:ascii="Calibri" w:hAnsi="Calibri"/>
          <w:lang w:val="es-ES_tradnl"/>
        </w:rPr>
        <w:t>dan</w:t>
      </w:r>
      <w:r w:rsidRPr="00366674">
        <w:rPr>
          <w:rFonts w:ascii="Calibri" w:hAnsi="Calibri"/>
          <w:lang w:val="es-ES_tradnl"/>
        </w:rPr>
        <w:t xml:space="preserve"> un significado levemente diferente al término “humanitario” en diferentes contextos migratorios o de procedimiento. Así, en la nueva Ley de Migración se crea una categoría de </w:t>
      </w:r>
      <w:r w:rsidR="000257BD" w:rsidRPr="00366674">
        <w:rPr>
          <w:rFonts w:ascii="Calibri" w:hAnsi="Calibri"/>
          <w:lang w:val="es-ES_tradnl"/>
        </w:rPr>
        <w:t xml:space="preserve">permanencia como </w:t>
      </w:r>
      <w:r w:rsidR="0014052B" w:rsidRPr="00366674">
        <w:rPr>
          <w:rFonts w:ascii="Calibri" w:hAnsi="Calibri"/>
          <w:lang w:val="es-ES_tradnl"/>
        </w:rPr>
        <w:t>“</w:t>
      </w:r>
      <w:r w:rsidR="000257BD" w:rsidRPr="00366674">
        <w:rPr>
          <w:rFonts w:ascii="Calibri" w:hAnsi="Calibri"/>
          <w:lang w:val="es-ES_tradnl"/>
        </w:rPr>
        <w:t>visitante por razones humanitarias</w:t>
      </w:r>
      <w:r w:rsidR="0014052B" w:rsidRPr="00366674">
        <w:rPr>
          <w:rFonts w:ascii="Calibri" w:hAnsi="Calibri"/>
          <w:lang w:val="es-ES_tradnl"/>
        </w:rPr>
        <w:t>”</w:t>
      </w:r>
      <w:r w:rsidR="003A6247" w:rsidRPr="00366674">
        <w:rPr>
          <w:rFonts w:ascii="Calibri" w:hAnsi="Calibri"/>
          <w:lang w:val="es-ES_tradnl"/>
        </w:rPr>
        <w:t>.</w:t>
      </w:r>
      <w:r w:rsidR="003A6247" w:rsidRPr="00366674">
        <w:rPr>
          <w:rStyle w:val="FootnoteReference"/>
          <w:rFonts w:ascii="Calibri" w:hAnsi="Calibri"/>
          <w:lang w:val="es-ES_tradnl"/>
        </w:rPr>
        <w:footnoteReference w:id="341"/>
      </w:r>
      <w:r w:rsidR="003A6247" w:rsidRPr="00366674">
        <w:rPr>
          <w:rFonts w:ascii="Calibri" w:hAnsi="Calibri"/>
          <w:lang w:val="es-ES_tradnl"/>
        </w:rPr>
        <w:t xml:space="preserve"> </w:t>
      </w:r>
      <w:r w:rsidR="000257BD" w:rsidRPr="00366674">
        <w:rPr>
          <w:rFonts w:ascii="Calibri" w:hAnsi="Calibri"/>
          <w:lang w:val="es-ES_tradnl"/>
        </w:rPr>
        <w:t>Esta permanencia se puede otorgar a clases específicas de personas, entre ellas las siguientes: víctimas o testigos de algún crimen cometido en México; niña</w:t>
      </w:r>
      <w:r w:rsidR="00C474ED">
        <w:rPr>
          <w:rFonts w:ascii="Calibri" w:hAnsi="Calibri"/>
          <w:lang w:val="es-ES_tradnl"/>
        </w:rPr>
        <w:t>s</w:t>
      </w:r>
      <w:r w:rsidR="000257BD" w:rsidRPr="00366674">
        <w:rPr>
          <w:rFonts w:ascii="Calibri" w:hAnsi="Calibri"/>
          <w:lang w:val="es-ES_tradnl"/>
        </w:rPr>
        <w:t>, niño</w:t>
      </w:r>
      <w:r w:rsidR="00C474ED">
        <w:rPr>
          <w:rFonts w:ascii="Calibri" w:hAnsi="Calibri"/>
          <w:lang w:val="es-ES_tradnl"/>
        </w:rPr>
        <w:t>s</w:t>
      </w:r>
      <w:r w:rsidR="000257BD" w:rsidRPr="00366674">
        <w:rPr>
          <w:rFonts w:ascii="Calibri" w:hAnsi="Calibri"/>
          <w:lang w:val="es-ES_tradnl"/>
        </w:rPr>
        <w:t xml:space="preserve"> o adolescente</w:t>
      </w:r>
      <w:r w:rsidR="00C474ED">
        <w:rPr>
          <w:rFonts w:ascii="Calibri" w:hAnsi="Calibri"/>
          <w:lang w:val="es-ES_tradnl"/>
        </w:rPr>
        <w:t>s</w:t>
      </w:r>
      <w:r w:rsidR="000257BD" w:rsidRPr="00366674">
        <w:rPr>
          <w:rFonts w:ascii="Calibri" w:hAnsi="Calibri"/>
          <w:lang w:val="es-ES_tradnl"/>
        </w:rPr>
        <w:t xml:space="preserve"> migrante</w:t>
      </w:r>
      <w:r w:rsidR="00C474ED">
        <w:rPr>
          <w:rFonts w:ascii="Calibri" w:hAnsi="Calibri"/>
          <w:lang w:val="es-ES_tradnl"/>
        </w:rPr>
        <w:t>s</w:t>
      </w:r>
      <w:r w:rsidR="000257BD" w:rsidRPr="00366674">
        <w:rPr>
          <w:rFonts w:ascii="Calibri" w:hAnsi="Calibri"/>
          <w:lang w:val="es-ES_tradnl"/>
        </w:rPr>
        <w:t xml:space="preserve"> no acompañado</w:t>
      </w:r>
      <w:r w:rsidR="00C474ED">
        <w:rPr>
          <w:rFonts w:ascii="Calibri" w:hAnsi="Calibri"/>
          <w:lang w:val="es-ES_tradnl"/>
        </w:rPr>
        <w:t>s</w:t>
      </w:r>
      <w:r w:rsidR="000257BD" w:rsidRPr="00366674">
        <w:rPr>
          <w:rFonts w:ascii="Calibri" w:hAnsi="Calibri"/>
          <w:lang w:val="es-ES_tradnl"/>
        </w:rPr>
        <w:t>; y solicitante</w:t>
      </w:r>
      <w:r w:rsidR="00C474ED">
        <w:rPr>
          <w:rFonts w:ascii="Calibri" w:hAnsi="Calibri"/>
          <w:lang w:val="es-ES_tradnl"/>
        </w:rPr>
        <w:t>s</w:t>
      </w:r>
      <w:r w:rsidR="000257BD" w:rsidRPr="00366674">
        <w:rPr>
          <w:rFonts w:ascii="Calibri" w:hAnsi="Calibri"/>
          <w:lang w:val="es-ES_tradnl"/>
        </w:rPr>
        <w:t xml:space="preserve"> de asilo. Sin embargo, se confiere una amplia facultad a las autoridades migratorias </w:t>
      </w:r>
      <w:r w:rsidR="00C474ED">
        <w:rPr>
          <w:rFonts w:ascii="Calibri" w:hAnsi="Calibri"/>
          <w:lang w:val="es-ES_tradnl"/>
        </w:rPr>
        <w:t>para</w:t>
      </w:r>
      <w:r w:rsidR="000257BD" w:rsidRPr="00366674">
        <w:rPr>
          <w:rFonts w:ascii="Calibri" w:hAnsi="Calibri"/>
          <w:lang w:val="es-ES_tradnl"/>
        </w:rPr>
        <w:t xml:space="preserve"> autorizar la estadía bajo esta categoría a otras personas, sobre la base de una “causa humanitaria</w:t>
      </w:r>
      <w:r w:rsidR="0014052B" w:rsidRPr="00366674">
        <w:rPr>
          <w:rFonts w:ascii="Calibri" w:hAnsi="Calibri"/>
          <w:lang w:val="es-ES_tradnl"/>
        </w:rPr>
        <w:t>”</w:t>
      </w:r>
      <w:r w:rsidR="003A6247" w:rsidRPr="00366674">
        <w:rPr>
          <w:rFonts w:ascii="Calibri" w:hAnsi="Calibri"/>
          <w:lang w:val="es-ES_tradnl"/>
        </w:rPr>
        <w:t>.</w:t>
      </w:r>
      <w:r w:rsidR="003A6247" w:rsidRPr="00366674">
        <w:rPr>
          <w:rStyle w:val="FootnoteReference"/>
          <w:rFonts w:ascii="Calibri" w:hAnsi="Calibri"/>
          <w:lang w:val="es-ES_tradnl"/>
        </w:rPr>
        <w:footnoteReference w:id="342"/>
      </w:r>
      <w:r w:rsidR="003A6247" w:rsidRPr="00366674">
        <w:rPr>
          <w:rFonts w:ascii="Calibri" w:hAnsi="Calibri"/>
          <w:lang w:val="es-ES_tradnl"/>
        </w:rPr>
        <w:t xml:space="preserve"> </w:t>
      </w:r>
      <w:r w:rsidR="0037256B" w:rsidRPr="00366674">
        <w:rPr>
          <w:rFonts w:ascii="Calibri" w:hAnsi="Calibri"/>
          <w:lang w:val="es-ES_tradnl"/>
        </w:rPr>
        <w:t>Esto se define más detalladamente en</w:t>
      </w:r>
      <w:r w:rsidR="003407AC">
        <w:rPr>
          <w:rFonts w:ascii="Calibri" w:hAnsi="Calibri"/>
          <w:lang w:val="es-ES_tradnl"/>
        </w:rPr>
        <w:t xml:space="preserve"> </w:t>
      </w:r>
      <w:r w:rsidR="0037256B" w:rsidRPr="00366674">
        <w:rPr>
          <w:rFonts w:ascii="Calibri" w:hAnsi="Calibri"/>
          <w:lang w:val="es-ES_tradnl"/>
        </w:rPr>
        <w:t>el reglamento, en términos de</w:t>
      </w:r>
      <w:r w:rsidR="00BF5D35" w:rsidRPr="00366674">
        <w:rPr>
          <w:lang w:val="es-ES_tradnl"/>
        </w:rPr>
        <w:t xml:space="preserve"> </w:t>
      </w:r>
      <w:r w:rsidR="00F33DEA">
        <w:rPr>
          <w:rFonts w:ascii="Calibri" w:hAnsi="Calibri"/>
          <w:lang w:val="es-ES_tradnl"/>
        </w:rPr>
        <w:t>que la persona r</w:t>
      </w:r>
      <w:r w:rsidR="00BF5D35" w:rsidRPr="00366674">
        <w:rPr>
          <w:rFonts w:ascii="Calibri" w:hAnsi="Calibri"/>
          <w:lang w:val="es-ES_tradnl"/>
        </w:rPr>
        <w:t>equiera asistir a un familiar directo en estado grave de salud que se encuentre en el territorio nacional</w:t>
      </w:r>
      <w:r w:rsidR="003A6247" w:rsidRPr="00366674">
        <w:rPr>
          <w:rFonts w:ascii="Calibri" w:hAnsi="Calibri"/>
          <w:lang w:val="es-ES_tradnl"/>
        </w:rPr>
        <w:t xml:space="preserve">; </w:t>
      </w:r>
      <w:r w:rsidR="00BF5D35" w:rsidRPr="00366674">
        <w:rPr>
          <w:rFonts w:ascii="Calibri" w:hAnsi="Calibri"/>
          <w:lang w:val="es-ES_tradnl"/>
        </w:rPr>
        <w:t xml:space="preserve">recuperar el cadáver de un familiar o autorizar la atención médica a un familiar bajo custodia del Estado mexicano; o cuando </w:t>
      </w:r>
      <w:r w:rsidR="0014052B" w:rsidRPr="00366674">
        <w:rPr>
          <w:rFonts w:ascii="Calibri" w:hAnsi="Calibri"/>
          <w:lang w:val="es-ES_tradnl"/>
        </w:rPr>
        <w:t>“</w:t>
      </w:r>
      <w:r w:rsidR="00BF5D35" w:rsidRPr="00366674">
        <w:rPr>
          <w:rFonts w:ascii="Calibri" w:hAnsi="Calibri"/>
          <w:lang w:val="es-ES_tradnl"/>
        </w:rPr>
        <w:t>exista riesgo a su salud o vida propias y requiera permanecer en el territorio nacional</w:t>
      </w:r>
      <w:r w:rsidR="0014052B" w:rsidRPr="00366674">
        <w:rPr>
          <w:rFonts w:ascii="Calibri" w:hAnsi="Calibri"/>
          <w:lang w:val="es-ES_tradnl"/>
        </w:rPr>
        <w:t>”</w:t>
      </w:r>
      <w:r w:rsidR="003A6247" w:rsidRPr="00366674">
        <w:rPr>
          <w:rFonts w:ascii="Calibri" w:hAnsi="Calibri"/>
          <w:lang w:val="es-ES_tradnl"/>
        </w:rPr>
        <w:t>.</w:t>
      </w:r>
      <w:r w:rsidR="003A6247" w:rsidRPr="00366674">
        <w:rPr>
          <w:rStyle w:val="FootnoteReference"/>
          <w:rFonts w:ascii="Calibri" w:hAnsi="Calibri"/>
          <w:lang w:val="es-ES_tradnl"/>
        </w:rPr>
        <w:footnoteReference w:id="343"/>
      </w:r>
      <w:r w:rsidR="003A6247" w:rsidRPr="00366674">
        <w:rPr>
          <w:rFonts w:ascii="Calibri" w:hAnsi="Calibri"/>
          <w:lang w:val="es-ES_tradnl"/>
        </w:rPr>
        <w:t xml:space="preserve"> </w:t>
      </w:r>
      <w:r w:rsidR="00BF5D35" w:rsidRPr="00366674">
        <w:rPr>
          <w:rFonts w:ascii="Calibri" w:hAnsi="Calibri"/>
          <w:lang w:val="es-ES_tradnl"/>
        </w:rPr>
        <w:t xml:space="preserve">Se puede decir que existe un </w:t>
      </w:r>
      <w:r w:rsidR="00BF5D35" w:rsidRPr="00366674">
        <w:rPr>
          <w:rFonts w:ascii="Calibri" w:hAnsi="Calibri"/>
          <w:lang w:val="es-ES_tradnl"/>
        </w:rPr>
        <w:lastRenderedPageBreak/>
        <w:t xml:space="preserve">cierto margen para que el último elemento incluya a extranjeros que no </w:t>
      </w:r>
      <w:r w:rsidR="00CE206D">
        <w:rPr>
          <w:rFonts w:ascii="Calibri" w:hAnsi="Calibri"/>
          <w:lang w:val="es-ES_tradnl"/>
        </w:rPr>
        <w:t>pueden ser devueltos</w:t>
      </w:r>
      <w:r w:rsidR="00BF5D35" w:rsidRPr="00366674">
        <w:rPr>
          <w:rFonts w:ascii="Calibri" w:hAnsi="Calibri"/>
          <w:lang w:val="es-ES_tradnl"/>
        </w:rPr>
        <w:t xml:space="preserve"> a su país de origen debido a </w:t>
      </w:r>
      <w:r w:rsidR="00950C0E">
        <w:rPr>
          <w:rFonts w:ascii="Calibri" w:hAnsi="Calibri"/>
          <w:lang w:val="es-ES_tradnl"/>
        </w:rPr>
        <w:t xml:space="preserve">que existen </w:t>
      </w:r>
      <w:r w:rsidR="00BF5D35" w:rsidRPr="00366674">
        <w:rPr>
          <w:rFonts w:ascii="Calibri" w:hAnsi="Calibri"/>
          <w:lang w:val="es-ES_tradnl"/>
        </w:rPr>
        <w:t>riesgo</w:t>
      </w:r>
      <w:r w:rsidR="00950C0E">
        <w:rPr>
          <w:rFonts w:ascii="Calibri" w:hAnsi="Calibri"/>
          <w:lang w:val="es-ES_tradnl"/>
        </w:rPr>
        <w:t>s</w:t>
      </w:r>
      <w:r w:rsidR="00BF5D35" w:rsidRPr="00366674">
        <w:rPr>
          <w:rFonts w:ascii="Calibri" w:hAnsi="Calibri"/>
          <w:lang w:val="es-ES_tradnl"/>
        </w:rPr>
        <w:t xml:space="preserve"> para su salud o vida </w:t>
      </w:r>
      <w:r w:rsidR="004776D8">
        <w:rPr>
          <w:rFonts w:ascii="Calibri" w:hAnsi="Calibri"/>
          <w:lang w:val="es-ES_tradnl"/>
        </w:rPr>
        <w:t xml:space="preserve">originados </w:t>
      </w:r>
      <w:r w:rsidR="00385DF1">
        <w:rPr>
          <w:rFonts w:ascii="Calibri" w:hAnsi="Calibri"/>
          <w:lang w:val="es-ES_tradnl"/>
        </w:rPr>
        <w:t>por</w:t>
      </w:r>
      <w:r w:rsidR="00BF5D35" w:rsidRPr="00366674">
        <w:rPr>
          <w:rFonts w:ascii="Calibri" w:hAnsi="Calibri"/>
          <w:lang w:val="es-ES_tradnl"/>
        </w:rPr>
        <w:t xml:space="preserve"> un desastre o sus consecuencias.</w:t>
      </w:r>
    </w:p>
    <w:p w14:paraId="3BEC4ABA" w14:textId="77777777" w:rsidR="003A6247" w:rsidRPr="00366674" w:rsidRDefault="003A6247" w:rsidP="006928F0">
      <w:pPr>
        <w:pStyle w:val="NoSpacing"/>
        <w:spacing w:line="360" w:lineRule="auto"/>
        <w:contextualSpacing/>
        <w:jc w:val="both"/>
        <w:rPr>
          <w:rFonts w:ascii="Calibri" w:hAnsi="Calibri"/>
          <w:lang w:val="es-ES_tradnl"/>
        </w:rPr>
      </w:pPr>
    </w:p>
    <w:p w14:paraId="72FB9C3B" w14:textId="613FE7B1" w:rsidR="003A6247" w:rsidRPr="00366674" w:rsidRDefault="00BF5D35" w:rsidP="006928F0">
      <w:pPr>
        <w:pStyle w:val="NoSpacing"/>
        <w:spacing w:line="360" w:lineRule="auto"/>
        <w:contextualSpacing/>
        <w:jc w:val="both"/>
        <w:rPr>
          <w:rFonts w:ascii="Calibri" w:hAnsi="Calibri"/>
          <w:lang w:val="es-ES_tradnl"/>
        </w:rPr>
      </w:pPr>
      <w:r w:rsidRPr="00366674">
        <w:rPr>
          <w:rFonts w:ascii="Calibri" w:hAnsi="Calibri"/>
          <w:lang w:val="es-ES_tradnl"/>
        </w:rPr>
        <w:t>Además</w:t>
      </w:r>
      <w:r w:rsidR="000E11AE">
        <w:rPr>
          <w:rFonts w:ascii="Calibri" w:hAnsi="Calibri"/>
          <w:lang w:val="es-ES_tradnl"/>
        </w:rPr>
        <w:t>,</w:t>
      </w:r>
      <w:r w:rsidRPr="00366674">
        <w:rPr>
          <w:rFonts w:ascii="Calibri" w:hAnsi="Calibri"/>
          <w:lang w:val="es-ES_tradnl"/>
        </w:rPr>
        <w:t xml:space="preserve"> se confiere a las autoridades migratorias nacionales la facultad de autorizar el ingreso de extranjeros que no cumplen los requisitos normales para el ingreso, cuando existe una</w:t>
      </w:r>
      <w:r w:rsidR="003A6247" w:rsidRPr="00366674">
        <w:rPr>
          <w:rFonts w:ascii="Calibri" w:hAnsi="Calibri"/>
          <w:lang w:val="es-ES_tradnl"/>
        </w:rPr>
        <w:t xml:space="preserve"> </w:t>
      </w:r>
      <w:r w:rsidR="0014052B" w:rsidRPr="00366674">
        <w:rPr>
          <w:rFonts w:ascii="Calibri" w:hAnsi="Calibri"/>
          <w:lang w:val="es-ES_tradnl"/>
        </w:rPr>
        <w:t>“</w:t>
      </w:r>
      <w:r w:rsidRPr="00366674">
        <w:rPr>
          <w:rFonts w:ascii="Calibri" w:hAnsi="Calibri"/>
          <w:lang w:val="es-ES_tradnl"/>
        </w:rPr>
        <w:t>causa humanitaria</w:t>
      </w:r>
      <w:r w:rsidR="0014052B" w:rsidRPr="00366674">
        <w:rPr>
          <w:rFonts w:ascii="Calibri" w:hAnsi="Calibri"/>
          <w:lang w:val="es-ES_tradnl"/>
        </w:rPr>
        <w:t>”</w:t>
      </w:r>
      <w:r w:rsidR="003A6247" w:rsidRPr="00366674">
        <w:rPr>
          <w:rFonts w:ascii="Calibri" w:hAnsi="Calibri"/>
          <w:lang w:val="es-ES_tradnl"/>
        </w:rPr>
        <w:t>.</w:t>
      </w:r>
      <w:r w:rsidR="003A6247" w:rsidRPr="00366674">
        <w:rPr>
          <w:rStyle w:val="FootnoteReference"/>
          <w:rFonts w:ascii="Calibri" w:hAnsi="Calibri"/>
          <w:lang w:val="es-ES_tradnl"/>
        </w:rPr>
        <w:footnoteReference w:id="344"/>
      </w:r>
      <w:r w:rsidR="003A6247" w:rsidRPr="00366674">
        <w:rPr>
          <w:rFonts w:ascii="Calibri" w:hAnsi="Calibri"/>
          <w:lang w:val="es-ES_tradnl"/>
        </w:rPr>
        <w:t xml:space="preserve"> </w:t>
      </w:r>
      <w:r w:rsidRPr="00366674">
        <w:rPr>
          <w:rFonts w:ascii="Calibri" w:hAnsi="Calibri"/>
          <w:lang w:val="es-ES_tradnl"/>
        </w:rPr>
        <w:t>Sin embargo, en este caso el significado del término “causa humanitaria” se limita a un extranjero</w:t>
      </w:r>
    </w:p>
    <w:p w14:paraId="39A57B65" w14:textId="77777777" w:rsidR="003A6247" w:rsidRPr="00366674" w:rsidRDefault="003A6247" w:rsidP="006928F0">
      <w:pPr>
        <w:pStyle w:val="NoSpacing"/>
        <w:spacing w:line="360" w:lineRule="auto"/>
        <w:contextualSpacing/>
        <w:jc w:val="both"/>
        <w:rPr>
          <w:rFonts w:ascii="Calibri" w:hAnsi="Calibri"/>
          <w:lang w:val="es-ES_tradnl"/>
        </w:rPr>
      </w:pPr>
    </w:p>
    <w:p w14:paraId="1C7BA431" w14:textId="26A935E9" w:rsidR="003A6247" w:rsidRPr="00366674" w:rsidRDefault="003A6247" w:rsidP="00914EF1">
      <w:pPr>
        <w:pStyle w:val="NoSpacing"/>
        <w:spacing w:line="360" w:lineRule="auto"/>
        <w:ind w:left="720"/>
        <w:contextualSpacing/>
        <w:jc w:val="both"/>
        <w:rPr>
          <w:rFonts w:ascii="Calibri" w:hAnsi="Calibri"/>
          <w:lang w:val="es-ES_tradnl"/>
        </w:rPr>
      </w:pPr>
      <w:r w:rsidRPr="00366674">
        <w:rPr>
          <w:rFonts w:ascii="Calibri" w:hAnsi="Calibri"/>
          <w:lang w:val="es-ES_tradnl"/>
        </w:rPr>
        <w:t xml:space="preserve">… </w:t>
      </w:r>
      <w:r w:rsidR="00914EF1" w:rsidRPr="00366674">
        <w:rPr>
          <w:rFonts w:ascii="Calibri" w:hAnsi="Calibri"/>
          <w:lang w:val="es-ES_tradnl"/>
        </w:rPr>
        <w:t>“que por riesgo a la salud o vida propias, o por su situación de vulnerabilidad no pueda ser devuelto a su país de origen, o no pueda continuar con su viaje”</w:t>
      </w:r>
      <w:r w:rsidRPr="00366674">
        <w:rPr>
          <w:rFonts w:ascii="Calibri" w:hAnsi="Calibri"/>
          <w:lang w:val="es-ES_tradnl"/>
        </w:rPr>
        <w:t>…</w:t>
      </w:r>
      <w:r w:rsidRPr="00366674">
        <w:rPr>
          <w:rStyle w:val="FootnoteReference"/>
          <w:rFonts w:ascii="Calibri" w:hAnsi="Calibri"/>
          <w:lang w:val="es-ES_tradnl"/>
        </w:rPr>
        <w:footnoteReference w:id="345"/>
      </w:r>
      <w:r w:rsidRPr="00366674">
        <w:rPr>
          <w:rFonts w:ascii="Calibri" w:hAnsi="Calibri"/>
          <w:lang w:val="es-ES_tradnl"/>
        </w:rPr>
        <w:t xml:space="preserve"> </w:t>
      </w:r>
    </w:p>
    <w:p w14:paraId="4E569EC0" w14:textId="77777777" w:rsidR="003A6247" w:rsidRPr="00366674" w:rsidRDefault="003A6247" w:rsidP="006928F0">
      <w:pPr>
        <w:pStyle w:val="NoSpacing"/>
        <w:spacing w:line="360" w:lineRule="auto"/>
        <w:contextualSpacing/>
        <w:jc w:val="both"/>
        <w:rPr>
          <w:rFonts w:ascii="Calibri" w:hAnsi="Calibri"/>
          <w:lang w:val="es-ES_tradnl"/>
        </w:rPr>
      </w:pPr>
    </w:p>
    <w:p w14:paraId="6C15195E" w14:textId="633AA43C" w:rsidR="003A6247" w:rsidRPr="00366674" w:rsidRDefault="00185009" w:rsidP="006928F0">
      <w:pPr>
        <w:pStyle w:val="NoSpacing"/>
        <w:spacing w:line="360" w:lineRule="auto"/>
        <w:contextualSpacing/>
        <w:jc w:val="both"/>
        <w:rPr>
          <w:rFonts w:ascii="Calibri" w:hAnsi="Calibri"/>
          <w:lang w:val="es-ES_tradnl"/>
        </w:rPr>
      </w:pPr>
      <w:r w:rsidRPr="00366674">
        <w:rPr>
          <w:rFonts w:ascii="Calibri" w:hAnsi="Calibri"/>
          <w:lang w:val="es-ES_tradnl"/>
        </w:rPr>
        <w:t>Por lo tanto, el concepto de</w:t>
      </w:r>
      <w:r w:rsidR="003A6247" w:rsidRPr="00366674">
        <w:rPr>
          <w:rFonts w:ascii="Calibri" w:hAnsi="Calibri"/>
          <w:lang w:val="es-ES_tradnl"/>
        </w:rPr>
        <w:t xml:space="preserve"> </w:t>
      </w:r>
      <w:r w:rsidR="0014052B" w:rsidRPr="00366674">
        <w:rPr>
          <w:rFonts w:ascii="Calibri" w:hAnsi="Calibri"/>
          <w:lang w:val="es-ES_tradnl"/>
        </w:rPr>
        <w:t>“</w:t>
      </w:r>
      <w:r w:rsidRPr="00366674">
        <w:rPr>
          <w:rFonts w:ascii="Calibri" w:hAnsi="Calibri"/>
          <w:lang w:val="es-ES_tradnl"/>
        </w:rPr>
        <w:t>causa humanitaria</w:t>
      </w:r>
      <w:r w:rsidR="0014052B" w:rsidRPr="00366674">
        <w:rPr>
          <w:rFonts w:ascii="Calibri" w:hAnsi="Calibri"/>
          <w:lang w:val="es-ES_tradnl"/>
        </w:rPr>
        <w:t>”</w:t>
      </w:r>
      <w:r w:rsidR="003A6247" w:rsidRPr="00366674">
        <w:rPr>
          <w:rFonts w:ascii="Calibri" w:hAnsi="Calibri"/>
          <w:lang w:val="es-ES_tradnl"/>
        </w:rPr>
        <w:t xml:space="preserve"> </w:t>
      </w:r>
      <w:r w:rsidR="000E11AE">
        <w:rPr>
          <w:rFonts w:ascii="Calibri" w:hAnsi="Calibri"/>
          <w:lang w:val="es-ES_tradnl"/>
        </w:rPr>
        <w:t xml:space="preserve">aplicado </w:t>
      </w:r>
      <w:r w:rsidR="000E11AE" w:rsidRPr="00366674">
        <w:rPr>
          <w:rFonts w:ascii="Calibri" w:hAnsi="Calibri"/>
          <w:lang w:val="es-ES_tradnl"/>
        </w:rPr>
        <w:t xml:space="preserve">en el punto de ingreso </w:t>
      </w:r>
      <w:r w:rsidRPr="00366674">
        <w:rPr>
          <w:rFonts w:ascii="Calibri" w:hAnsi="Calibri"/>
          <w:lang w:val="es-ES_tradnl"/>
        </w:rPr>
        <w:t xml:space="preserve">abarca una gama más amplia de vulnerabilidades que en el contexto de la autorización de estadía, pero no incluye las razones relacionadas con </w:t>
      </w:r>
      <w:r w:rsidR="000E11AE">
        <w:rPr>
          <w:rFonts w:ascii="Calibri" w:hAnsi="Calibri"/>
          <w:lang w:val="es-ES_tradnl"/>
        </w:rPr>
        <w:t>los lazos familiares</w:t>
      </w:r>
      <w:r w:rsidRPr="00366674">
        <w:rPr>
          <w:rFonts w:ascii="Calibri" w:hAnsi="Calibri"/>
          <w:lang w:val="es-ES_tradnl"/>
        </w:rPr>
        <w:t>. En este caso, la categoría más general de “razones humanitarias” también está constituida de forma diferente para incluir a solicitantes de asilo</w:t>
      </w:r>
      <w:r w:rsidR="002E0347">
        <w:rPr>
          <w:rFonts w:ascii="Calibri" w:hAnsi="Calibri"/>
          <w:lang w:val="es-ES_tradnl"/>
        </w:rPr>
        <w:t>,</w:t>
      </w:r>
      <w:r w:rsidRPr="00366674">
        <w:rPr>
          <w:rFonts w:ascii="Calibri" w:hAnsi="Calibri"/>
          <w:lang w:val="es-ES_tradnl"/>
        </w:rPr>
        <w:t xml:space="preserve"> pero no a testigos o niñas, niños y adolescentes migrantes no acompañados</w:t>
      </w:r>
      <w:r w:rsidR="003A6247" w:rsidRPr="00366674">
        <w:rPr>
          <w:rFonts w:ascii="Calibri" w:hAnsi="Calibri"/>
          <w:lang w:val="es-ES_tradnl"/>
        </w:rPr>
        <w:t>.</w:t>
      </w:r>
      <w:r w:rsidR="003A6247" w:rsidRPr="00366674">
        <w:rPr>
          <w:rStyle w:val="FootnoteReference"/>
          <w:rFonts w:ascii="Calibri" w:hAnsi="Calibri"/>
          <w:lang w:val="es-ES_tradnl"/>
        </w:rPr>
        <w:footnoteReference w:id="346"/>
      </w:r>
      <w:r w:rsidR="007A2305" w:rsidRPr="00366674">
        <w:rPr>
          <w:rFonts w:ascii="Calibri" w:hAnsi="Calibri"/>
          <w:lang w:val="es-ES_tradnl"/>
        </w:rPr>
        <w:t xml:space="preserve"> Sin embargo, </w:t>
      </w:r>
      <w:r w:rsidR="006379F2" w:rsidRPr="00366674">
        <w:rPr>
          <w:rFonts w:ascii="Calibri" w:hAnsi="Calibri"/>
          <w:lang w:val="es-ES_tradnl"/>
        </w:rPr>
        <w:t>en última instancia</w:t>
      </w:r>
      <w:r w:rsidR="007A2305" w:rsidRPr="00366674">
        <w:rPr>
          <w:rFonts w:ascii="Calibri" w:hAnsi="Calibri"/>
          <w:lang w:val="es-ES_tradnl"/>
        </w:rPr>
        <w:t xml:space="preserve"> el permiso para ingresar al país por estas razones también conduce a la autoriza</w:t>
      </w:r>
      <w:r w:rsidR="00B0348B" w:rsidRPr="00366674">
        <w:rPr>
          <w:rFonts w:ascii="Calibri" w:hAnsi="Calibri"/>
          <w:lang w:val="es-ES_tradnl"/>
        </w:rPr>
        <w:t>ción, en el puerto de ingreso, de la “condición de estancia de</w:t>
      </w:r>
      <w:r w:rsidR="007A2305" w:rsidRPr="00366674">
        <w:rPr>
          <w:rFonts w:ascii="Calibri" w:hAnsi="Calibri"/>
          <w:lang w:val="es-ES_tradnl"/>
        </w:rPr>
        <w:t xml:space="preserve"> </w:t>
      </w:r>
      <w:r w:rsidR="00B0348B" w:rsidRPr="00366674">
        <w:rPr>
          <w:rFonts w:ascii="Calibri" w:hAnsi="Calibri"/>
          <w:lang w:val="es-ES_tradnl"/>
        </w:rPr>
        <w:t>visitante por razones humanitarias”</w:t>
      </w:r>
      <w:r w:rsidR="003A6247" w:rsidRPr="00366674">
        <w:rPr>
          <w:rFonts w:ascii="Calibri" w:hAnsi="Calibri"/>
          <w:lang w:val="es-ES_tradnl"/>
        </w:rPr>
        <w:t>.</w:t>
      </w:r>
      <w:r w:rsidR="003A6247" w:rsidRPr="00366674">
        <w:rPr>
          <w:rStyle w:val="FootnoteReference"/>
          <w:rFonts w:ascii="Calibri" w:hAnsi="Calibri"/>
          <w:lang w:val="es-ES_tradnl"/>
        </w:rPr>
        <w:footnoteReference w:id="347"/>
      </w:r>
      <w:r w:rsidR="003A6247" w:rsidRPr="00366674">
        <w:rPr>
          <w:rFonts w:ascii="Calibri" w:hAnsi="Calibri"/>
          <w:lang w:val="es-ES_tradnl"/>
        </w:rPr>
        <w:t xml:space="preserve"> </w:t>
      </w:r>
    </w:p>
    <w:p w14:paraId="007B2164" w14:textId="77777777" w:rsidR="003A6247" w:rsidRPr="00366674" w:rsidRDefault="003A6247" w:rsidP="006928F0">
      <w:pPr>
        <w:pStyle w:val="NoSpacing"/>
        <w:spacing w:line="360" w:lineRule="auto"/>
        <w:contextualSpacing/>
        <w:jc w:val="both"/>
        <w:rPr>
          <w:rFonts w:ascii="Calibri" w:hAnsi="Calibri"/>
          <w:lang w:val="es-ES_tradnl"/>
        </w:rPr>
      </w:pPr>
    </w:p>
    <w:p w14:paraId="0EBC9EB8" w14:textId="08C9CD2B" w:rsidR="003A6247" w:rsidRPr="00366674" w:rsidRDefault="003A6247" w:rsidP="006928F0">
      <w:pPr>
        <w:pStyle w:val="NoSpacing"/>
        <w:spacing w:line="360" w:lineRule="auto"/>
        <w:contextualSpacing/>
        <w:jc w:val="both"/>
        <w:rPr>
          <w:rFonts w:ascii="Calibri" w:hAnsi="Calibri"/>
          <w:lang w:val="es-ES_tradnl"/>
        </w:rPr>
      </w:pPr>
      <w:r w:rsidRPr="00366674">
        <w:rPr>
          <w:rFonts w:ascii="Calibri" w:hAnsi="Calibri"/>
          <w:lang w:val="es-ES_tradnl"/>
        </w:rPr>
        <w:t>Fin</w:t>
      </w:r>
      <w:r w:rsidR="006379F2" w:rsidRPr="00366674">
        <w:rPr>
          <w:rFonts w:ascii="Calibri" w:hAnsi="Calibri"/>
          <w:lang w:val="es-ES_tradnl"/>
        </w:rPr>
        <w:t xml:space="preserve">almente, la Ley de Migración de México </w:t>
      </w:r>
      <w:r w:rsidR="002E0347">
        <w:rPr>
          <w:rFonts w:ascii="Calibri" w:hAnsi="Calibri"/>
          <w:lang w:val="es-ES_tradnl"/>
        </w:rPr>
        <w:t xml:space="preserve">confiere </w:t>
      </w:r>
      <w:r w:rsidR="006379F2" w:rsidRPr="00366674">
        <w:rPr>
          <w:rFonts w:ascii="Calibri" w:hAnsi="Calibri"/>
          <w:lang w:val="es-ES_tradnl"/>
        </w:rPr>
        <w:t xml:space="preserve">explícitamente </w:t>
      </w:r>
      <w:r w:rsidR="002E0347">
        <w:rPr>
          <w:rFonts w:ascii="Calibri" w:hAnsi="Calibri"/>
          <w:lang w:val="es-ES_tradnl"/>
        </w:rPr>
        <w:t>la facultad a</w:t>
      </w:r>
      <w:r w:rsidR="006379F2" w:rsidRPr="00366674">
        <w:rPr>
          <w:rFonts w:ascii="Calibri" w:hAnsi="Calibri"/>
          <w:lang w:val="es-ES_tradnl"/>
        </w:rPr>
        <w:t xml:space="preserve"> las autoridades migratorias nacionales de otorgar una visa por “razones humanitarias” a extranjeros que se encuentran fuera de México</w:t>
      </w:r>
      <w:r w:rsidRPr="00366674">
        <w:rPr>
          <w:rFonts w:ascii="Calibri" w:hAnsi="Calibri"/>
          <w:lang w:val="es-ES_tradnl"/>
        </w:rPr>
        <w:t>.</w:t>
      </w:r>
      <w:r w:rsidRPr="00366674">
        <w:rPr>
          <w:rStyle w:val="FootnoteReference"/>
          <w:rFonts w:ascii="Calibri" w:hAnsi="Calibri"/>
          <w:lang w:val="es-ES_tradnl"/>
        </w:rPr>
        <w:footnoteReference w:id="348"/>
      </w:r>
      <w:r w:rsidRPr="00366674">
        <w:rPr>
          <w:rFonts w:ascii="Calibri" w:hAnsi="Calibri"/>
          <w:lang w:val="es-ES_tradnl"/>
        </w:rPr>
        <w:t xml:space="preserve"> </w:t>
      </w:r>
      <w:r w:rsidR="00133A2B" w:rsidRPr="00366674">
        <w:rPr>
          <w:rFonts w:ascii="Calibri" w:hAnsi="Calibri"/>
          <w:lang w:val="es-ES_tradnl"/>
        </w:rPr>
        <w:t>Una vez más, aquí los criterios son similares pero diferentes a ambas clases de “causa humanitaria”, sobre todo porque reconocen expresamente la situación de desastres</w:t>
      </w:r>
      <w:r w:rsidRPr="00366674">
        <w:rPr>
          <w:rFonts w:ascii="Calibri" w:hAnsi="Calibri"/>
          <w:lang w:val="es-ES_tradnl"/>
        </w:rPr>
        <w:t>.</w:t>
      </w:r>
      <w:r w:rsidRPr="00366674">
        <w:rPr>
          <w:rStyle w:val="FootnoteReference"/>
          <w:rFonts w:ascii="Calibri" w:hAnsi="Calibri"/>
          <w:lang w:val="es-ES_tradnl"/>
        </w:rPr>
        <w:footnoteReference w:id="349"/>
      </w:r>
      <w:r w:rsidRPr="00366674">
        <w:rPr>
          <w:rFonts w:ascii="Calibri" w:hAnsi="Calibri"/>
          <w:lang w:val="es-ES_tradnl"/>
        </w:rPr>
        <w:t xml:space="preserve"> </w:t>
      </w:r>
      <w:r w:rsidR="00133A2B" w:rsidRPr="00366674">
        <w:rPr>
          <w:rFonts w:ascii="Calibri" w:hAnsi="Calibri"/>
          <w:lang w:val="es-ES_tradnl"/>
        </w:rPr>
        <w:t>Por consiguiente, esta visa debe solicitarla un ciudadano mexicano o un residente temporal o permanente en México</w:t>
      </w:r>
      <w:r w:rsidR="00BD05EC">
        <w:rPr>
          <w:rFonts w:ascii="Calibri" w:hAnsi="Calibri"/>
          <w:lang w:val="es-ES_tradnl"/>
        </w:rPr>
        <w:t>,</w:t>
      </w:r>
      <w:r w:rsidR="00133A2B" w:rsidRPr="00366674">
        <w:rPr>
          <w:rFonts w:ascii="Calibri" w:hAnsi="Calibri"/>
          <w:lang w:val="es-ES_tradnl"/>
        </w:rPr>
        <w:t xml:space="preserve"> en nombre de un familiar que se encuentra en</w:t>
      </w:r>
      <w:r w:rsidR="00457136" w:rsidRPr="00366674">
        <w:rPr>
          <w:rFonts w:ascii="Calibri" w:hAnsi="Calibri"/>
          <w:lang w:val="es-ES_tradnl"/>
        </w:rPr>
        <w:t xml:space="preserve"> el extranjero </w:t>
      </w:r>
      <w:r w:rsidR="00734E8D">
        <w:rPr>
          <w:rFonts w:ascii="Calibri" w:hAnsi="Calibri"/>
          <w:lang w:val="es-ES_tradnl"/>
        </w:rPr>
        <w:t xml:space="preserve">y </w:t>
      </w:r>
      <w:r w:rsidR="005F08FA">
        <w:rPr>
          <w:rFonts w:ascii="Calibri" w:hAnsi="Calibri"/>
          <w:lang w:val="es-ES_tradnl"/>
        </w:rPr>
        <w:t>con quien no tiene un</w:t>
      </w:r>
      <w:r w:rsidR="00457136" w:rsidRPr="00366674">
        <w:rPr>
          <w:rFonts w:ascii="Calibri" w:hAnsi="Calibri"/>
          <w:lang w:val="es-ES_tradnl"/>
        </w:rPr>
        <w:t xml:space="preserve"> vínculo</w:t>
      </w:r>
      <w:r w:rsidR="00133A2B" w:rsidRPr="00366674">
        <w:rPr>
          <w:rFonts w:ascii="Calibri" w:hAnsi="Calibri"/>
          <w:lang w:val="es-ES_tradnl"/>
        </w:rPr>
        <w:t xml:space="preserve"> familiar </w:t>
      </w:r>
      <w:r w:rsidR="00BD05EC">
        <w:rPr>
          <w:rFonts w:ascii="Calibri" w:hAnsi="Calibri"/>
          <w:lang w:val="es-ES_tradnl"/>
        </w:rPr>
        <w:t xml:space="preserve">lo </w:t>
      </w:r>
      <w:r w:rsidR="00133A2B" w:rsidRPr="00366674">
        <w:rPr>
          <w:rFonts w:ascii="Calibri" w:hAnsi="Calibri"/>
          <w:lang w:val="es-ES_tradnl"/>
        </w:rPr>
        <w:t xml:space="preserve">suficientemente cercano </w:t>
      </w:r>
      <w:r w:rsidR="00350525">
        <w:rPr>
          <w:rFonts w:ascii="Calibri" w:hAnsi="Calibri"/>
          <w:lang w:val="es-ES_tradnl"/>
        </w:rPr>
        <w:t xml:space="preserve">como </w:t>
      </w:r>
      <w:r w:rsidR="00133A2B" w:rsidRPr="00366674">
        <w:rPr>
          <w:rFonts w:ascii="Calibri" w:hAnsi="Calibri"/>
          <w:lang w:val="es-ES_tradnl"/>
        </w:rPr>
        <w:t xml:space="preserve">para </w:t>
      </w:r>
      <w:r w:rsidR="00734E8D">
        <w:rPr>
          <w:rFonts w:ascii="Calibri" w:hAnsi="Calibri"/>
          <w:lang w:val="es-ES_tradnl"/>
        </w:rPr>
        <w:t>sea posible</w:t>
      </w:r>
      <w:r w:rsidR="00133A2B" w:rsidRPr="00366674">
        <w:rPr>
          <w:rFonts w:ascii="Calibri" w:hAnsi="Calibri"/>
          <w:lang w:val="es-ES_tradnl"/>
        </w:rPr>
        <w:t xml:space="preserve"> </w:t>
      </w:r>
      <w:r w:rsidR="00350525">
        <w:rPr>
          <w:rFonts w:ascii="Calibri" w:hAnsi="Calibri"/>
          <w:lang w:val="es-ES_tradnl"/>
        </w:rPr>
        <w:t>admitirlo</w:t>
      </w:r>
      <w:r w:rsidR="00133A2B" w:rsidRPr="00366674">
        <w:rPr>
          <w:rFonts w:ascii="Calibri" w:hAnsi="Calibri"/>
          <w:lang w:val="es-ES_tradnl"/>
        </w:rPr>
        <w:t xml:space="preserve"> </w:t>
      </w:r>
      <w:r w:rsidR="00133A2B" w:rsidRPr="00366674">
        <w:rPr>
          <w:rFonts w:ascii="Calibri" w:hAnsi="Calibri"/>
          <w:lang w:val="es-ES_tradnl"/>
        </w:rPr>
        <w:lastRenderedPageBreak/>
        <w:t xml:space="preserve">por razones de </w:t>
      </w:r>
      <w:r w:rsidR="00457136" w:rsidRPr="00366674">
        <w:rPr>
          <w:rFonts w:ascii="Calibri" w:hAnsi="Calibri"/>
          <w:lang w:val="es-ES_tradnl"/>
        </w:rPr>
        <w:t>unidad familiar</w:t>
      </w:r>
      <w:r w:rsidRPr="00366674">
        <w:rPr>
          <w:rFonts w:ascii="Calibri" w:hAnsi="Calibri"/>
          <w:lang w:val="es-ES_tradnl"/>
        </w:rPr>
        <w:t>.</w:t>
      </w:r>
      <w:r w:rsidRPr="00366674">
        <w:rPr>
          <w:rStyle w:val="FootnoteReference"/>
          <w:rFonts w:ascii="Calibri" w:hAnsi="Calibri"/>
          <w:lang w:val="es-ES_tradnl"/>
        </w:rPr>
        <w:footnoteReference w:id="350"/>
      </w:r>
      <w:r w:rsidRPr="00366674">
        <w:rPr>
          <w:rFonts w:ascii="Calibri" w:hAnsi="Calibri"/>
          <w:lang w:val="es-ES_tradnl"/>
        </w:rPr>
        <w:t xml:space="preserve"> </w:t>
      </w:r>
      <w:r w:rsidR="00457136" w:rsidRPr="00366674">
        <w:rPr>
          <w:rFonts w:ascii="Calibri" w:hAnsi="Calibri"/>
          <w:lang w:val="es-ES_tradnl"/>
        </w:rPr>
        <w:t xml:space="preserve">Adicionalmente, </w:t>
      </w:r>
      <w:r w:rsidR="00D82E6C">
        <w:rPr>
          <w:rFonts w:ascii="Calibri" w:hAnsi="Calibri"/>
          <w:lang w:val="es-ES_tradnl"/>
        </w:rPr>
        <w:t>bajo</w:t>
      </w:r>
      <w:r w:rsidR="00457136" w:rsidRPr="00366674">
        <w:rPr>
          <w:rFonts w:ascii="Calibri" w:hAnsi="Calibri"/>
          <w:lang w:val="es-ES_tradnl"/>
        </w:rPr>
        <w:t xml:space="preserve"> las consideraciones humanitarias se requiere que el patrocinador tenga necesidad de recibir ayuda del familiar por encontrarse en estado grave de salud</w:t>
      </w:r>
      <w:r w:rsidR="00FC4693" w:rsidRPr="00366674">
        <w:rPr>
          <w:rStyle w:val="FootnoteReference"/>
          <w:rFonts w:ascii="Calibri" w:hAnsi="Calibri"/>
          <w:lang w:val="es-ES_tradnl"/>
        </w:rPr>
        <w:footnoteReference w:id="351"/>
      </w:r>
      <w:r w:rsidR="00457136" w:rsidRPr="00366674">
        <w:rPr>
          <w:rFonts w:ascii="Calibri" w:hAnsi="Calibri"/>
          <w:lang w:val="es-ES_tradnl"/>
        </w:rPr>
        <w:t xml:space="preserve"> o</w:t>
      </w:r>
      <w:r w:rsidRPr="00366674">
        <w:rPr>
          <w:rFonts w:ascii="Calibri" w:hAnsi="Calibri"/>
          <w:lang w:val="es-ES_tradnl"/>
        </w:rPr>
        <w:t>:</w:t>
      </w:r>
    </w:p>
    <w:p w14:paraId="7521C4D2" w14:textId="77777777" w:rsidR="003A6247" w:rsidRPr="00366674" w:rsidRDefault="003A6247" w:rsidP="006928F0">
      <w:pPr>
        <w:pStyle w:val="NoSpacing"/>
        <w:spacing w:line="360" w:lineRule="auto"/>
        <w:contextualSpacing/>
        <w:jc w:val="both"/>
        <w:rPr>
          <w:rFonts w:ascii="Calibri" w:hAnsi="Calibri"/>
          <w:lang w:val="es-ES_tradnl"/>
        </w:rPr>
      </w:pPr>
    </w:p>
    <w:p w14:paraId="2B8898AD" w14:textId="799BA2FE" w:rsidR="003A6247" w:rsidRPr="00366674" w:rsidRDefault="00457136" w:rsidP="00457136">
      <w:pPr>
        <w:pStyle w:val="NoSpacing"/>
        <w:spacing w:line="360" w:lineRule="auto"/>
        <w:ind w:left="720"/>
        <w:contextualSpacing/>
        <w:jc w:val="both"/>
        <w:rPr>
          <w:rFonts w:ascii="Calibri" w:hAnsi="Calibri"/>
          <w:lang w:val="es-ES_tradnl"/>
        </w:rPr>
      </w:pPr>
      <w:r w:rsidRPr="00366674">
        <w:rPr>
          <w:rFonts w:ascii="Calibri" w:hAnsi="Calibri"/>
          <w:lang w:val="es-ES_tradnl"/>
        </w:rPr>
        <w:t>“Que la persona extranjera […] se encuentra en situación de peligro a su vida o integridad por violencia o desastre natural debidamente acreditado</w:t>
      </w:r>
      <w:r w:rsidR="0096006A" w:rsidRPr="00366674">
        <w:rPr>
          <w:rFonts w:ascii="Calibri" w:hAnsi="Calibri"/>
          <w:lang w:val="es-ES_tradnl"/>
        </w:rPr>
        <w:t xml:space="preserve"> […]</w:t>
      </w:r>
      <w:r w:rsidRPr="00366674">
        <w:rPr>
          <w:rFonts w:ascii="Calibri" w:hAnsi="Calibri"/>
          <w:lang w:val="es-ES_tradnl"/>
        </w:rPr>
        <w:t>”.</w:t>
      </w:r>
      <w:r w:rsidR="00FC4693" w:rsidRPr="00366674">
        <w:rPr>
          <w:rStyle w:val="FootnoteReference"/>
          <w:rFonts w:ascii="Calibri" w:hAnsi="Calibri"/>
          <w:lang w:val="es-ES_tradnl"/>
        </w:rPr>
        <w:footnoteReference w:id="352"/>
      </w:r>
    </w:p>
    <w:p w14:paraId="3255E1C4" w14:textId="77777777" w:rsidR="003A6247" w:rsidRPr="00366674" w:rsidRDefault="003A6247" w:rsidP="006928F0">
      <w:pPr>
        <w:pStyle w:val="NoSpacing"/>
        <w:spacing w:line="360" w:lineRule="auto"/>
        <w:contextualSpacing/>
        <w:jc w:val="both"/>
        <w:rPr>
          <w:rFonts w:ascii="Calibri" w:hAnsi="Calibri"/>
          <w:lang w:val="es-ES_tradnl"/>
        </w:rPr>
      </w:pPr>
    </w:p>
    <w:p w14:paraId="23C2E988" w14:textId="13386A0E" w:rsidR="003A6247" w:rsidRPr="00366674" w:rsidRDefault="00407971" w:rsidP="006928F0">
      <w:pPr>
        <w:pStyle w:val="NoSpacing"/>
        <w:spacing w:line="360" w:lineRule="auto"/>
        <w:contextualSpacing/>
        <w:jc w:val="both"/>
        <w:rPr>
          <w:rFonts w:ascii="Calibri" w:hAnsi="Calibri"/>
          <w:lang w:val="es-ES_tradnl"/>
        </w:rPr>
      </w:pPr>
      <w:r w:rsidRPr="00366674">
        <w:rPr>
          <w:rFonts w:ascii="Calibri" w:hAnsi="Calibri"/>
          <w:lang w:val="es-ES_tradnl"/>
        </w:rPr>
        <w:t>Junto a esta cláusula</w:t>
      </w:r>
      <w:r w:rsidR="00776A25" w:rsidRPr="00366674">
        <w:rPr>
          <w:rFonts w:ascii="Calibri" w:hAnsi="Calibri"/>
          <w:lang w:val="es-ES_tradnl"/>
        </w:rPr>
        <w:t>, en los lineamientos de procedimientos recién publicados se agrega una nueva cláusula para incluir la situación de que el extranjero “es víctima de catástrofe natural”.</w:t>
      </w:r>
      <w:r w:rsidR="003A6247" w:rsidRPr="00366674">
        <w:rPr>
          <w:rStyle w:val="FootnoteReference"/>
          <w:rFonts w:ascii="Calibri" w:hAnsi="Calibri"/>
          <w:lang w:val="es-ES_tradnl"/>
        </w:rPr>
        <w:footnoteReference w:id="353"/>
      </w:r>
      <w:r w:rsidR="003A6247" w:rsidRPr="00366674">
        <w:rPr>
          <w:rFonts w:ascii="Calibri" w:hAnsi="Calibri"/>
          <w:lang w:val="es-ES_tradnl"/>
        </w:rPr>
        <w:t xml:space="preserve"> </w:t>
      </w:r>
      <w:r w:rsidR="005A2589" w:rsidRPr="00366674">
        <w:rPr>
          <w:rFonts w:ascii="Calibri" w:hAnsi="Calibri"/>
          <w:lang w:val="es-ES_tradnl"/>
        </w:rPr>
        <w:t>Además, los nuevos lineamientos autorizan a las autoridades migratorias a comunicarse, en estos casos, con ACNUR para obtener directrices sobre consideraciones de protección internacional que esta entidad puede haber emitido con respecto al país en cuestión</w:t>
      </w:r>
      <w:r w:rsidR="003A6247" w:rsidRPr="00366674">
        <w:rPr>
          <w:rFonts w:ascii="Calibri" w:hAnsi="Calibri"/>
          <w:lang w:val="es-ES_tradnl"/>
        </w:rPr>
        <w:t>.</w:t>
      </w:r>
      <w:r w:rsidR="003A6247" w:rsidRPr="00366674">
        <w:rPr>
          <w:rStyle w:val="FootnoteReference"/>
          <w:rFonts w:ascii="Calibri" w:hAnsi="Calibri"/>
          <w:lang w:val="es-ES_tradnl"/>
        </w:rPr>
        <w:footnoteReference w:id="354"/>
      </w:r>
      <w:r w:rsidR="003A6247" w:rsidRPr="00366674">
        <w:rPr>
          <w:rFonts w:ascii="Calibri" w:hAnsi="Calibri"/>
          <w:lang w:val="es-ES_tradnl"/>
        </w:rPr>
        <w:t xml:space="preserve"> </w:t>
      </w:r>
      <w:r w:rsidR="005A2589" w:rsidRPr="00366674">
        <w:rPr>
          <w:rFonts w:ascii="Calibri" w:hAnsi="Calibri"/>
          <w:lang w:val="es-ES_tradnl"/>
        </w:rPr>
        <w:t xml:space="preserve">Si el extranjero cumple con los criterios </w:t>
      </w:r>
      <w:r w:rsidR="007B3C03">
        <w:rPr>
          <w:rFonts w:ascii="Calibri" w:hAnsi="Calibri"/>
          <w:lang w:val="es-ES_tradnl"/>
        </w:rPr>
        <w:t>necesario</w:t>
      </w:r>
      <w:r w:rsidR="005A2589" w:rsidRPr="00366674">
        <w:rPr>
          <w:rFonts w:ascii="Calibri" w:hAnsi="Calibri"/>
          <w:lang w:val="es-ES_tradnl"/>
        </w:rPr>
        <w:t>s, entonces podrá obtener una visa de “visitante sin permiso para realizar actividades remuneradas” emitida por el consulado mexicano pertinente</w:t>
      </w:r>
      <w:r w:rsidR="003A6247" w:rsidRPr="00366674">
        <w:rPr>
          <w:rFonts w:ascii="Calibri" w:hAnsi="Calibri"/>
          <w:lang w:val="es-ES_tradnl"/>
        </w:rPr>
        <w:t xml:space="preserve">, </w:t>
      </w:r>
      <w:r w:rsidR="005A2589" w:rsidRPr="00366674">
        <w:rPr>
          <w:rFonts w:ascii="Calibri" w:hAnsi="Calibri"/>
          <w:lang w:val="es-ES_tradnl"/>
        </w:rPr>
        <w:t>que le permite viajar e ingresar a México.</w:t>
      </w:r>
      <w:r w:rsidR="003A6247" w:rsidRPr="00366674">
        <w:rPr>
          <w:rStyle w:val="FootnoteReference"/>
          <w:rFonts w:ascii="Calibri" w:hAnsi="Calibri"/>
          <w:lang w:val="es-ES_tradnl"/>
        </w:rPr>
        <w:footnoteReference w:id="355"/>
      </w:r>
      <w:r w:rsidR="003A6247" w:rsidRPr="00366674">
        <w:rPr>
          <w:rFonts w:ascii="Calibri" w:hAnsi="Calibri"/>
          <w:lang w:val="es-ES_tradnl"/>
        </w:rPr>
        <w:t xml:space="preserve"> </w:t>
      </w:r>
      <w:r w:rsidR="00E81482">
        <w:rPr>
          <w:rFonts w:ascii="Calibri" w:hAnsi="Calibri"/>
          <w:lang w:val="es-ES_tradnl"/>
        </w:rPr>
        <w:t>Se deberá informar tanto a</w:t>
      </w:r>
      <w:r w:rsidR="00576CE1">
        <w:rPr>
          <w:rFonts w:ascii="Calibri" w:hAnsi="Calibri"/>
          <w:lang w:val="es-ES_tradnl"/>
        </w:rPr>
        <w:t>l patrocinador como a</w:t>
      </w:r>
      <w:r w:rsidR="004F7BAD" w:rsidRPr="00366674">
        <w:rPr>
          <w:rFonts w:ascii="Calibri" w:hAnsi="Calibri"/>
          <w:lang w:val="es-ES_tradnl"/>
        </w:rPr>
        <w:t xml:space="preserve">l beneficiario del derecho de éste último </w:t>
      </w:r>
      <w:r w:rsidR="00A92E6F">
        <w:rPr>
          <w:rFonts w:ascii="Calibri" w:hAnsi="Calibri"/>
          <w:lang w:val="es-ES_tradnl"/>
        </w:rPr>
        <w:t>a</w:t>
      </w:r>
      <w:r w:rsidR="004F7BAD" w:rsidRPr="00366674">
        <w:rPr>
          <w:rFonts w:ascii="Calibri" w:hAnsi="Calibri"/>
          <w:lang w:val="es-ES_tradnl"/>
        </w:rPr>
        <w:t xml:space="preserve"> solicitar asilo al ingresar a México. Aunque no queda claro qué categoría de estadía se autorizaría si el extranjero no solicita</w:t>
      </w:r>
      <w:r w:rsidR="006266C6">
        <w:rPr>
          <w:rFonts w:ascii="Calibri" w:hAnsi="Calibri"/>
          <w:lang w:val="es-ES_tradnl"/>
        </w:rPr>
        <w:t>ra</w:t>
      </w:r>
      <w:r w:rsidR="004F7BAD" w:rsidRPr="00366674">
        <w:rPr>
          <w:rFonts w:ascii="Calibri" w:hAnsi="Calibri"/>
          <w:lang w:val="es-ES_tradnl"/>
        </w:rPr>
        <w:t xml:space="preserve"> la condición de refugiado, una alterna</w:t>
      </w:r>
      <w:r w:rsidR="00491405">
        <w:rPr>
          <w:rFonts w:ascii="Calibri" w:hAnsi="Calibri"/>
          <w:lang w:val="es-ES_tradnl"/>
        </w:rPr>
        <w:t>tiva</w:t>
      </w:r>
      <w:r w:rsidR="004F7BAD" w:rsidRPr="00366674">
        <w:rPr>
          <w:rFonts w:ascii="Calibri" w:hAnsi="Calibri"/>
          <w:lang w:val="es-ES_tradnl"/>
        </w:rPr>
        <w:t xml:space="preserve"> probable podría ser la de “estancia de visitante por razones humanitarias”</w:t>
      </w:r>
      <w:r w:rsidR="003A6247" w:rsidRPr="00366674">
        <w:rPr>
          <w:rFonts w:ascii="Calibri" w:hAnsi="Calibri"/>
          <w:lang w:val="es-ES_tradnl"/>
        </w:rPr>
        <w:t>.</w:t>
      </w:r>
      <w:r w:rsidR="003A6247" w:rsidRPr="00366674">
        <w:rPr>
          <w:rStyle w:val="FootnoteReference"/>
          <w:rFonts w:ascii="Calibri" w:hAnsi="Calibri"/>
          <w:lang w:val="es-ES_tradnl"/>
        </w:rPr>
        <w:footnoteReference w:id="356"/>
      </w:r>
    </w:p>
    <w:p w14:paraId="0785CB45" w14:textId="77777777" w:rsidR="003A6247" w:rsidRDefault="003A6247" w:rsidP="006928F0">
      <w:pPr>
        <w:pStyle w:val="NoSpacing"/>
        <w:spacing w:line="360" w:lineRule="auto"/>
        <w:contextualSpacing/>
        <w:jc w:val="both"/>
        <w:rPr>
          <w:rFonts w:ascii="Calibri" w:hAnsi="Calibri"/>
          <w:lang w:val="es-ES_tradnl"/>
        </w:rPr>
      </w:pPr>
    </w:p>
    <w:p w14:paraId="3505CDB7" w14:textId="77777777" w:rsidR="009C37F7" w:rsidRPr="00366674" w:rsidRDefault="009C37F7" w:rsidP="006928F0">
      <w:pPr>
        <w:pStyle w:val="NoSpacing"/>
        <w:spacing w:line="360" w:lineRule="auto"/>
        <w:contextualSpacing/>
        <w:jc w:val="both"/>
        <w:rPr>
          <w:rFonts w:ascii="Calibri" w:hAnsi="Calibri"/>
          <w:lang w:val="es-ES_tradnl"/>
        </w:rPr>
      </w:pPr>
    </w:p>
    <w:p w14:paraId="32D3C6C5" w14:textId="01F187B2" w:rsidR="00127AB8" w:rsidRPr="00366674" w:rsidRDefault="00127AB8" w:rsidP="006928F0">
      <w:pPr>
        <w:pStyle w:val="NoSpacing"/>
        <w:spacing w:line="360" w:lineRule="auto"/>
        <w:contextualSpacing/>
        <w:jc w:val="both"/>
        <w:rPr>
          <w:rFonts w:ascii="Calibri" w:hAnsi="Calibri"/>
          <w:u w:val="single"/>
          <w:lang w:val="es-ES_tradnl"/>
        </w:rPr>
      </w:pPr>
      <w:r w:rsidRPr="00366674">
        <w:rPr>
          <w:rFonts w:ascii="Calibri" w:hAnsi="Calibri"/>
          <w:u w:val="single"/>
          <w:lang w:val="es-ES_tradnl"/>
        </w:rPr>
        <w:t xml:space="preserve">7.3 </w:t>
      </w:r>
      <w:r w:rsidR="006D0D4D">
        <w:rPr>
          <w:rFonts w:ascii="Calibri" w:hAnsi="Calibri"/>
          <w:u w:val="single"/>
          <w:lang w:val="es-ES_tradnl"/>
        </w:rPr>
        <w:t>Enfoque individualizado específicamente para los desplazamientos “transfronterizos”</w:t>
      </w:r>
    </w:p>
    <w:p w14:paraId="017D4FF5" w14:textId="77777777" w:rsidR="00127AB8" w:rsidRPr="00366674" w:rsidRDefault="00127AB8" w:rsidP="006928F0">
      <w:pPr>
        <w:pStyle w:val="NoSpacing"/>
        <w:spacing w:line="360" w:lineRule="auto"/>
        <w:contextualSpacing/>
        <w:jc w:val="both"/>
        <w:rPr>
          <w:rFonts w:ascii="Calibri" w:hAnsi="Calibri"/>
          <w:lang w:val="es-ES_tradnl"/>
        </w:rPr>
      </w:pPr>
    </w:p>
    <w:p w14:paraId="3F711C0E" w14:textId="2F7CD591" w:rsidR="00127AB8" w:rsidRPr="00366674" w:rsidRDefault="006D0D4D" w:rsidP="006928F0">
      <w:pPr>
        <w:pStyle w:val="NoSpacing"/>
        <w:spacing w:line="360" w:lineRule="auto"/>
        <w:contextualSpacing/>
        <w:jc w:val="both"/>
        <w:rPr>
          <w:rFonts w:ascii="Calibri" w:hAnsi="Calibri"/>
          <w:lang w:val="es-ES_tradnl"/>
        </w:rPr>
      </w:pPr>
      <w:r>
        <w:rPr>
          <w:rFonts w:ascii="Calibri" w:hAnsi="Calibri"/>
          <w:lang w:val="es-ES_tradnl"/>
        </w:rPr>
        <w:t>E</w:t>
      </w:r>
      <w:r w:rsidR="00636D64" w:rsidRPr="00366674">
        <w:rPr>
          <w:rFonts w:ascii="Calibri" w:hAnsi="Calibri"/>
          <w:lang w:val="es-ES_tradnl"/>
        </w:rPr>
        <w:t xml:space="preserve">n general, </w:t>
      </w:r>
      <w:r w:rsidR="009D2AEE">
        <w:rPr>
          <w:rFonts w:ascii="Calibri" w:hAnsi="Calibri"/>
          <w:lang w:val="es-ES_tradnl"/>
        </w:rPr>
        <w:t xml:space="preserve">vimos que los migrantes que forman parte de un desplazamiento “transfronterizo” son admitidos bajo leyes migratorias regulares. Sin embargo, en los casos donde no existen tales reglas o </w:t>
      </w:r>
      <w:r w:rsidR="009D2AEE">
        <w:rPr>
          <w:rFonts w:ascii="Calibri" w:hAnsi="Calibri"/>
          <w:lang w:val="es-ES_tradnl"/>
        </w:rPr>
        <w:lastRenderedPageBreak/>
        <w:t xml:space="preserve">donde se considera que son insuficientes </w:t>
      </w:r>
      <w:r w:rsidR="0089482B">
        <w:rPr>
          <w:rFonts w:ascii="Calibri" w:hAnsi="Calibri"/>
          <w:lang w:val="es-ES_tradnl"/>
        </w:rPr>
        <w:t xml:space="preserve">como </w:t>
      </w:r>
      <w:r w:rsidR="009D2AEE">
        <w:rPr>
          <w:rFonts w:ascii="Calibri" w:hAnsi="Calibri"/>
          <w:lang w:val="es-ES_tradnl"/>
        </w:rPr>
        <w:t xml:space="preserve">para brindar protección a las personas que huyen de un desastre, los Estados pueden adoptar leyes especiales. El único caso documentado en las Américas es el de </w:t>
      </w:r>
      <w:r w:rsidR="00127AB8" w:rsidRPr="00366674">
        <w:rPr>
          <w:rFonts w:ascii="Calibri" w:hAnsi="Calibri"/>
          <w:b/>
          <w:lang w:val="es-ES_tradnl"/>
        </w:rPr>
        <w:t>Argentina</w:t>
      </w:r>
      <w:r w:rsidR="00127AB8" w:rsidRPr="00366674">
        <w:rPr>
          <w:rFonts w:ascii="Calibri" w:hAnsi="Calibri"/>
          <w:lang w:val="es-ES_tradnl"/>
        </w:rPr>
        <w:t xml:space="preserve">, </w:t>
      </w:r>
      <w:r w:rsidR="009D2AEE">
        <w:rPr>
          <w:rFonts w:ascii="Calibri" w:hAnsi="Calibri"/>
          <w:lang w:val="es-ES_tradnl"/>
        </w:rPr>
        <w:t>donde las leyes nacionales</w:t>
      </w:r>
      <w:r w:rsidR="00127AB8" w:rsidRPr="00366674">
        <w:rPr>
          <w:rFonts w:ascii="Calibri" w:hAnsi="Calibri"/>
          <w:lang w:val="es-ES_tradnl"/>
        </w:rPr>
        <w:t xml:space="preserve"> </w:t>
      </w:r>
      <w:r w:rsidR="009D2AEE">
        <w:rPr>
          <w:rFonts w:ascii="Calibri" w:hAnsi="Calibri"/>
          <w:lang w:val="es-ES_tradnl"/>
        </w:rPr>
        <w:t xml:space="preserve">confieren la facultad a la </w:t>
      </w:r>
      <w:r w:rsidR="00127AB8" w:rsidRPr="009D2AEE">
        <w:rPr>
          <w:rFonts w:ascii="Calibri" w:hAnsi="Calibri"/>
          <w:lang w:val="es-ES_tradnl"/>
        </w:rPr>
        <w:t>Dirección Nacional de Migraciones</w:t>
      </w:r>
      <w:r w:rsidR="009D2AEE">
        <w:rPr>
          <w:rFonts w:ascii="Calibri" w:hAnsi="Calibri"/>
          <w:lang w:val="es-ES_tradnl"/>
        </w:rPr>
        <w:t xml:space="preserve"> de adoptar reglas de carácter general en los casos que requieren un “tratamiento especial” para admitir a los extranjeros a territorio argentino como </w:t>
      </w:r>
      <w:r w:rsidR="0014052B" w:rsidRPr="00366674">
        <w:rPr>
          <w:rFonts w:ascii="Calibri" w:hAnsi="Calibri"/>
          <w:lang w:val="es-ES_tradnl"/>
        </w:rPr>
        <w:t>“</w:t>
      </w:r>
      <w:r w:rsidR="009D2AEE">
        <w:rPr>
          <w:rFonts w:ascii="Calibri" w:hAnsi="Calibri"/>
          <w:lang w:val="es-ES_tradnl"/>
        </w:rPr>
        <w:t>residentes transitorios</w:t>
      </w:r>
      <w:r w:rsidR="0014052B" w:rsidRPr="00366674">
        <w:rPr>
          <w:rFonts w:ascii="Calibri" w:hAnsi="Calibri"/>
          <w:lang w:val="es-ES_tradnl"/>
        </w:rPr>
        <w:t>”</w:t>
      </w:r>
      <w:r w:rsidR="00127AB8" w:rsidRPr="00366674">
        <w:rPr>
          <w:rFonts w:ascii="Calibri" w:hAnsi="Calibri"/>
          <w:lang w:val="es-ES_tradnl"/>
        </w:rPr>
        <w:t>.</w:t>
      </w:r>
      <w:r w:rsidR="00127AB8" w:rsidRPr="00366674">
        <w:rPr>
          <w:rStyle w:val="FootnoteReference"/>
          <w:rFonts w:ascii="Calibri" w:hAnsi="Calibri"/>
          <w:lang w:val="es-ES_tradnl"/>
        </w:rPr>
        <w:footnoteReference w:id="357"/>
      </w:r>
      <w:r w:rsidR="00127AB8" w:rsidRPr="00366674">
        <w:rPr>
          <w:rFonts w:ascii="Calibri" w:hAnsi="Calibri"/>
          <w:lang w:val="es-ES_tradnl"/>
        </w:rPr>
        <w:t xml:space="preserve"> </w:t>
      </w:r>
      <w:r w:rsidR="009D2AEE">
        <w:rPr>
          <w:rFonts w:ascii="Calibri" w:hAnsi="Calibri"/>
          <w:lang w:val="es-ES_tradnl"/>
        </w:rPr>
        <w:t>La condición migratoria de</w:t>
      </w:r>
      <w:r w:rsidR="00127AB8" w:rsidRPr="00366674">
        <w:rPr>
          <w:rFonts w:ascii="Calibri" w:hAnsi="Calibri"/>
          <w:lang w:val="es-ES_tradnl"/>
        </w:rPr>
        <w:t xml:space="preserve"> </w:t>
      </w:r>
      <w:r w:rsidR="0014052B" w:rsidRPr="00366674">
        <w:rPr>
          <w:rFonts w:ascii="Calibri" w:hAnsi="Calibri"/>
          <w:lang w:val="es-ES_tradnl"/>
        </w:rPr>
        <w:t>“</w:t>
      </w:r>
      <w:r w:rsidR="009D2AEE">
        <w:rPr>
          <w:rFonts w:ascii="Calibri" w:hAnsi="Calibri"/>
          <w:lang w:val="es-ES_tradnl"/>
        </w:rPr>
        <w:t>residentes transitorios</w:t>
      </w:r>
      <w:r w:rsidR="0014052B" w:rsidRPr="00366674">
        <w:rPr>
          <w:rFonts w:ascii="Calibri" w:hAnsi="Calibri"/>
          <w:lang w:val="es-ES_tradnl"/>
        </w:rPr>
        <w:t>”</w:t>
      </w:r>
      <w:r w:rsidR="00127AB8" w:rsidRPr="00366674">
        <w:rPr>
          <w:rFonts w:ascii="Calibri" w:hAnsi="Calibri"/>
          <w:lang w:val="es-ES_tradnl"/>
        </w:rPr>
        <w:t xml:space="preserve"> </w:t>
      </w:r>
      <w:r w:rsidR="009D2AEE">
        <w:rPr>
          <w:rFonts w:ascii="Calibri" w:hAnsi="Calibri"/>
          <w:lang w:val="es-ES_tradnl"/>
        </w:rPr>
        <w:t>es diferente a la de</w:t>
      </w:r>
      <w:r w:rsidR="00127AB8" w:rsidRPr="00366674">
        <w:rPr>
          <w:rFonts w:ascii="Calibri" w:hAnsi="Calibri"/>
          <w:lang w:val="es-ES_tradnl"/>
        </w:rPr>
        <w:t xml:space="preserve"> </w:t>
      </w:r>
      <w:r w:rsidR="0014052B" w:rsidRPr="00366674">
        <w:rPr>
          <w:rFonts w:ascii="Calibri" w:hAnsi="Calibri"/>
          <w:lang w:val="es-ES_tradnl"/>
        </w:rPr>
        <w:t>“</w:t>
      </w:r>
      <w:r w:rsidR="009D2AEE">
        <w:rPr>
          <w:rFonts w:ascii="Calibri" w:hAnsi="Calibri"/>
          <w:lang w:val="es-ES_tradnl"/>
        </w:rPr>
        <w:t>residentes temporales</w:t>
      </w:r>
      <w:r w:rsidR="0014052B" w:rsidRPr="00366674">
        <w:rPr>
          <w:rFonts w:ascii="Calibri" w:hAnsi="Calibri"/>
          <w:lang w:val="es-ES_tradnl"/>
        </w:rPr>
        <w:t>”</w:t>
      </w:r>
      <w:r w:rsidR="00862467">
        <w:rPr>
          <w:rFonts w:ascii="Calibri" w:hAnsi="Calibri"/>
          <w:lang w:val="es-ES_tradnl"/>
        </w:rPr>
        <w:t xml:space="preserve">; </w:t>
      </w:r>
      <w:r w:rsidR="002F3ECF">
        <w:rPr>
          <w:rFonts w:ascii="Calibri" w:hAnsi="Calibri"/>
          <w:lang w:val="es-ES_tradnl"/>
        </w:rPr>
        <w:t xml:space="preserve">dado que la </w:t>
      </w:r>
      <w:r w:rsidR="00862467">
        <w:rPr>
          <w:rFonts w:ascii="Calibri" w:hAnsi="Calibri"/>
          <w:lang w:val="es-ES_tradnl"/>
        </w:rPr>
        <w:t>condición “tra</w:t>
      </w:r>
      <w:r w:rsidR="002F3ECF">
        <w:rPr>
          <w:rFonts w:ascii="Calibri" w:hAnsi="Calibri"/>
          <w:lang w:val="es-ES_tradnl"/>
        </w:rPr>
        <w:t>nsitoria” se otorga, por ejemplo, a</w:t>
      </w:r>
      <w:r w:rsidR="00862467">
        <w:rPr>
          <w:rFonts w:ascii="Calibri" w:hAnsi="Calibri"/>
          <w:lang w:val="es-ES_tradnl"/>
        </w:rPr>
        <w:t xml:space="preserve"> turistas y pasajeros en tránsito</w:t>
      </w:r>
      <w:r w:rsidR="00127AB8" w:rsidRPr="00366674">
        <w:rPr>
          <w:rFonts w:ascii="Calibri" w:hAnsi="Calibri"/>
          <w:lang w:val="es-ES_tradnl"/>
        </w:rPr>
        <w:t>,</w:t>
      </w:r>
      <w:r w:rsidR="00127AB8" w:rsidRPr="00366674">
        <w:rPr>
          <w:rStyle w:val="FootnoteReference"/>
          <w:rFonts w:ascii="Calibri" w:hAnsi="Calibri"/>
          <w:lang w:val="es-ES_tradnl"/>
        </w:rPr>
        <w:footnoteReference w:id="358"/>
      </w:r>
      <w:r w:rsidR="00127AB8" w:rsidRPr="00366674">
        <w:rPr>
          <w:rFonts w:ascii="Calibri" w:hAnsi="Calibri"/>
          <w:lang w:val="es-ES_tradnl"/>
        </w:rPr>
        <w:t xml:space="preserve"> </w:t>
      </w:r>
      <w:r w:rsidR="00862467">
        <w:rPr>
          <w:rFonts w:ascii="Calibri" w:hAnsi="Calibri"/>
          <w:lang w:val="es-ES_tradnl"/>
        </w:rPr>
        <w:t>tiene una duración menor y no implica automáticamente el derecho a trabajar en</w:t>
      </w:r>
      <w:r w:rsidR="00127AB8" w:rsidRPr="00366674">
        <w:rPr>
          <w:rFonts w:ascii="Calibri" w:hAnsi="Calibri"/>
          <w:lang w:val="es-ES_tradnl"/>
        </w:rPr>
        <w:t xml:space="preserve"> Argentina, </w:t>
      </w:r>
      <w:r w:rsidR="00862467">
        <w:rPr>
          <w:rFonts w:ascii="Calibri" w:hAnsi="Calibri"/>
          <w:lang w:val="es-ES_tradnl"/>
        </w:rPr>
        <w:t xml:space="preserve">aunque esto se puede autorizar expresamente en cada caso, según </w:t>
      </w:r>
      <w:r w:rsidR="00030E5C">
        <w:rPr>
          <w:rFonts w:ascii="Calibri" w:hAnsi="Calibri"/>
          <w:lang w:val="es-ES_tradnl"/>
        </w:rPr>
        <w:t>se requiera</w:t>
      </w:r>
      <w:r w:rsidR="00127AB8" w:rsidRPr="00366674">
        <w:rPr>
          <w:rFonts w:ascii="Calibri" w:hAnsi="Calibri"/>
          <w:lang w:val="es-ES_tradnl"/>
        </w:rPr>
        <w:t>.</w:t>
      </w:r>
      <w:r w:rsidR="00127AB8" w:rsidRPr="00366674">
        <w:rPr>
          <w:rStyle w:val="FootnoteReference"/>
          <w:rFonts w:ascii="Calibri" w:hAnsi="Calibri"/>
          <w:lang w:val="es-ES_tradnl"/>
        </w:rPr>
        <w:footnoteReference w:id="359"/>
      </w:r>
    </w:p>
    <w:p w14:paraId="714E2BD0" w14:textId="77777777" w:rsidR="00127AB8" w:rsidRPr="00366674" w:rsidRDefault="00127AB8" w:rsidP="006928F0">
      <w:pPr>
        <w:pStyle w:val="NoSpacing"/>
        <w:spacing w:line="360" w:lineRule="auto"/>
        <w:contextualSpacing/>
        <w:jc w:val="both"/>
        <w:rPr>
          <w:rFonts w:ascii="Calibri" w:hAnsi="Calibri"/>
          <w:lang w:val="es-ES_tradnl"/>
        </w:rPr>
      </w:pPr>
    </w:p>
    <w:p w14:paraId="5EF3B0FD" w14:textId="363291F2" w:rsidR="00127AB8" w:rsidRPr="00366674" w:rsidRDefault="00862467" w:rsidP="006928F0">
      <w:pPr>
        <w:pStyle w:val="NoSpacing"/>
        <w:spacing w:line="360" w:lineRule="auto"/>
        <w:contextualSpacing/>
        <w:jc w:val="both"/>
        <w:rPr>
          <w:rFonts w:ascii="Calibri" w:hAnsi="Calibri"/>
          <w:lang w:val="es-ES_tradnl"/>
        </w:rPr>
      </w:pPr>
      <w:r>
        <w:rPr>
          <w:rFonts w:ascii="Calibri" w:hAnsi="Calibri"/>
          <w:lang w:val="es-ES_tradnl"/>
        </w:rPr>
        <w:t xml:space="preserve">Crucialmente, las regulaciones de </w:t>
      </w:r>
      <w:r w:rsidR="00A45E17">
        <w:rPr>
          <w:rFonts w:ascii="Calibri" w:hAnsi="Calibri"/>
          <w:lang w:val="es-ES_tradnl"/>
        </w:rPr>
        <w:t>aplicación</w:t>
      </w:r>
      <w:r>
        <w:rPr>
          <w:rFonts w:ascii="Calibri" w:hAnsi="Calibri"/>
          <w:lang w:val="es-ES_tradnl"/>
        </w:rPr>
        <w:t xml:space="preserve"> han dado una orientación marcada hacia los desastres naturales a la categoría de “casos especiales” de la clase de “residente transitorio”</w:t>
      </w:r>
      <w:r w:rsidR="003F1EC4">
        <w:rPr>
          <w:rFonts w:ascii="Calibri" w:hAnsi="Calibri"/>
          <w:lang w:val="es-ES_tradnl"/>
        </w:rPr>
        <w:t>.</w:t>
      </w:r>
      <w:r>
        <w:rPr>
          <w:rFonts w:ascii="Calibri" w:hAnsi="Calibri"/>
          <w:lang w:val="es-ES_tradnl"/>
        </w:rPr>
        <w:t xml:space="preserve"> Por lo tant</w:t>
      </w:r>
      <w:r w:rsidR="00121C29">
        <w:rPr>
          <w:rFonts w:ascii="Calibri" w:hAnsi="Calibri"/>
          <w:lang w:val="es-ES_tradnl"/>
        </w:rPr>
        <w:t>o, al considerar esta categoría</w:t>
      </w:r>
      <w:r>
        <w:rPr>
          <w:rFonts w:ascii="Calibri" w:hAnsi="Calibri"/>
          <w:lang w:val="es-ES_tradnl"/>
        </w:rPr>
        <w:t xml:space="preserve"> las autoridades nacionales de Argentina tienen instrucciones directas de tomar en cuenta lo siguiente</w:t>
      </w:r>
      <w:r w:rsidR="00127AB8" w:rsidRPr="00366674">
        <w:rPr>
          <w:rFonts w:ascii="Calibri" w:hAnsi="Calibri"/>
          <w:lang w:val="es-ES_tradnl"/>
        </w:rPr>
        <w:t>:</w:t>
      </w:r>
    </w:p>
    <w:p w14:paraId="45D9BF70" w14:textId="77777777" w:rsidR="00127AB8" w:rsidRPr="00366674" w:rsidRDefault="00127AB8" w:rsidP="006928F0">
      <w:pPr>
        <w:pStyle w:val="NoSpacing"/>
        <w:spacing w:line="360" w:lineRule="auto"/>
        <w:contextualSpacing/>
        <w:jc w:val="both"/>
        <w:rPr>
          <w:rFonts w:ascii="Calibri" w:hAnsi="Calibri"/>
          <w:lang w:val="es-ES_tradnl"/>
        </w:rPr>
      </w:pPr>
    </w:p>
    <w:p w14:paraId="4D920A3F" w14:textId="4FBD24D9" w:rsidR="00127AB8" w:rsidRPr="00366674" w:rsidRDefault="00974833" w:rsidP="00974833">
      <w:pPr>
        <w:pStyle w:val="NoSpacing"/>
        <w:spacing w:line="360" w:lineRule="auto"/>
        <w:ind w:left="720"/>
        <w:contextualSpacing/>
        <w:jc w:val="both"/>
        <w:rPr>
          <w:rFonts w:ascii="Calibri" w:hAnsi="Calibri"/>
          <w:lang w:val="es-ES_tradnl"/>
        </w:rPr>
      </w:pPr>
      <w:r>
        <w:rPr>
          <w:rFonts w:ascii="Calibri" w:hAnsi="Calibri"/>
          <w:lang w:val="es-ES_tradnl"/>
        </w:rPr>
        <w:t xml:space="preserve">“… </w:t>
      </w:r>
      <w:r w:rsidRPr="00974833">
        <w:rPr>
          <w:rFonts w:ascii="Calibri" w:hAnsi="Calibri"/>
          <w:lang w:val="es-ES_tradnl"/>
        </w:rPr>
        <w:t xml:space="preserve">la situación de aquellas </w:t>
      </w:r>
      <w:r w:rsidRPr="00974833">
        <w:rPr>
          <w:rFonts w:ascii="Calibri" w:hAnsi="Calibri"/>
          <w:i/>
          <w:lang w:val="es-ES_tradnl"/>
        </w:rPr>
        <w:t>personas que, a pesar de no requerir protección internacional, transitoriamente no pueden retornar a sus países de origen</w:t>
      </w:r>
      <w:r w:rsidRPr="00974833">
        <w:rPr>
          <w:rFonts w:ascii="Calibri" w:hAnsi="Calibri"/>
          <w:lang w:val="es-ES_tradnl"/>
        </w:rPr>
        <w:t xml:space="preserve"> en razón de las condiciones humanitarias prevalecientes</w:t>
      </w:r>
      <w:r>
        <w:rPr>
          <w:rFonts w:ascii="Calibri" w:hAnsi="Calibri"/>
          <w:lang w:val="es-ES_tradnl"/>
        </w:rPr>
        <w:t xml:space="preserve"> </w:t>
      </w:r>
      <w:r w:rsidRPr="00974833">
        <w:rPr>
          <w:rFonts w:ascii="Calibri" w:hAnsi="Calibri"/>
          <w:lang w:val="es-ES_tradnl"/>
        </w:rPr>
        <w:t xml:space="preserve">o </w:t>
      </w:r>
      <w:r w:rsidRPr="00974833">
        <w:rPr>
          <w:rFonts w:ascii="Calibri" w:hAnsi="Calibri"/>
          <w:i/>
          <w:lang w:val="es-ES_tradnl"/>
        </w:rPr>
        <w:t>debido a las consecuencias generadas por desastres naturales o ambientales ocasionados por el hombre</w:t>
      </w:r>
      <w:r w:rsidRPr="00974833">
        <w:rPr>
          <w:rFonts w:ascii="Calibri" w:hAnsi="Calibri"/>
          <w:lang w:val="es-ES_tradnl"/>
        </w:rPr>
        <w:t>. A este fin podrán tomarse en cuenta las recomendaciones de no retorno que formulare el ALTO COMISIONADO DE LAS NACIONES UNIDAS PARA LOS REFUGIADOS (ACNUR)</w:t>
      </w:r>
      <w:r>
        <w:rPr>
          <w:rFonts w:ascii="Calibri" w:hAnsi="Calibri"/>
          <w:lang w:val="es-ES_tradnl"/>
        </w:rPr>
        <w:t>.”</w:t>
      </w:r>
      <w:r w:rsidR="00127AB8" w:rsidRPr="00366674">
        <w:rPr>
          <w:rStyle w:val="FootnoteReference"/>
          <w:rFonts w:ascii="Calibri" w:hAnsi="Calibri"/>
          <w:lang w:val="es-ES_tradnl"/>
        </w:rPr>
        <w:footnoteReference w:id="360"/>
      </w:r>
    </w:p>
    <w:p w14:paraId="769FF590" w14:textId="77777777" w:rsidR="00127AB8" w:rsidRPr="00366674" w:rsidRDefault="00127AB8" w:rsidP="006928F0">
      <w:pPr>
        <w:pStyle w:val="NoSpacing"/>
        <w:spacing w:line="360" w:lineRule="auto"/>
        <w:contextualSpacing/>
        <w:jc w:val="both"/>
        <w:rPr>
          <w:rFonts w:ascii="Calibri" w:hAnsi="Calibri"/>
          <w:lang w:val="es-ES_tradnl"/>
        </w:rPr>
      </w:pPr>
    </w:p>
    <w:p w14:paraId="719C9DFB" w14:textId="17A2217F" w:rsidR="00127AB8" w:rsidRPr="00366674" w:rsidRDefault="00A80119" w:rsidP="006928F0">
      <w:pPr>
        <w:pStyle w:val="NoSpacing"/>
        <w:spacing w:line="360" w:lineRule="auto"/>
        <w:contextualSpacing/>
        <w:jc w:val="both"/>
        <w:rPr>
          <w:rFonts w:ascii="Calibri" w:hAnsi="Calibri"/>
          <w:lang w:val="es-ES_tradnl"/>
        </w:rPr>
      </w:pPr>
      <w:r>
        <w:rPr>
          <w:rFonts w:ascii="Calibri" w:hAnsi="Calibri"/>
          <w:lang w:val="es-ES_tradnl"/>
        </w:rPr>
        <w:t>La referencia a las recomendaciones del ACNUR se refiere a la parte de “condiciones humanitarias prevalecientes”.</w:t>
      </w:r>
      <w:r w:rsidR="00127AB8" w:rsidRPr="00366674">
        <w:rPr>
          <w:rFonts w:ascii="Calibri" w:hAnsi="Calibri"/>
          <w:lang w:val="es-ES_tradnl"/>
        </w:rPr>
        <w:t xml:space="preserve"> </w:t>
      </w:r>
      <w:r w:rsidR="00833F50">
        <w:rPr>
          <w:rFonts w:ascii="Calibri" w:hAnsi="Calibri"/>
          <w:lang w:val="es-ES_tradnl"/>
        </w:rPr>
        <w:t>A diferencia de esto</w:t>
      </w:r>
      <w:r>
        <w:rPr>
          <w:rFonts w:ascii="Calibri" w:hAnsi="Calibri"/>
          <w:lang w:val="es-ES_tradnl"/>
        </w:rPr>
        <w:t xml:space="preserve">, la inclusión de una referencia a desastres </w:t>
      </w:r>
      <w:r w:rsidR="002833A6">
        <w:rPr>
          <w:rFonts w:ascii="Calibri" w:hAnsi="Calibri"/>
          <w:lang w:val="es-ES_tradnl"/>
        </w:rPr>
        <w:t>está dirigida específicamente a</w:t>
      </w:r>
      <w:r>
        <w:rPr>
          <w:rFonts w:ascii="Calibri" w:hAnsi="Calibri"/>
          <w:lang w:val="es-ES_tradnl"/>
        </w:rPr>
        <w:t xml:space="preserve"> asegurar que los chilenos de las regiones fronterizas remotas que atraviesan la frontera para ingresar </w:t>
      </w:r>
      <w:r w:rsidR="00621C9D">
        <w:rPr>
          <w:rFonts w:ascii="Calibri" w:hAnsi="Calibri"/>
          <w:lang w:val="es-ES_tradnl"/>
        </w:rPr>
        <w:t xml:space="preserve">temporalmente </w:t>
      </w:r>
      <w:r>
        <w:rPr>
          <w:rFonts w:ascii="Calibri" w:hAnsi="Calibri"/>
          <w:lang w:val="es-ES_tradnl"/>
        </w:rPr>
        <w:t>a Argentina cuando ocurren terremotos e inundaciones en esa parte de su país, se beneficien de una condición regular</w:t>
      </w:r>
      <w:r w:rsidR="00127AB8" w:rsidRPr="00366674">
        <w:rPr>
          <w:rFonts w:ascii="Calibri" w:hAnsi="Calibri"/>
          <w:lang w:val="es-ES_tradnl"/>
        </w:rPr>
        <w:t>.</w:t>
      </w:r>
      <w:r w:rsidR="00127AB8" w:rsidRPr="00366674">
        <w:rPr>
          <w:rStyle w:val="FootnoteReference"/>
          <w:rFonts w:ascii="Calibri" w:hAnsi="Calibri"/>
          <w:lang w:val="es-ES_tradnl"/>
        </w:rPr>
        <w:footnoteReference w:id="361"/>
      </w:r>
      <w:r w:rsidR="00127AB8" w:rsidRPr="00366674">
        <w:rPr>
          <w:rFonts w:ascii="Calibri" w:hAnsi="Calibri"/>
          <w:lang w:val="es-ES_tradnl"/>
        </w:rPr>
        <w:t xml:space="preserve"> </w:t>
      </w:r>
      <w:r w:rsidR="001564D9">
        <w:rPr>
          <w:rFonts w:ascii="Calibri" w:hAnsi="Calibri"/>
          <w:lang w:val="es-ES_tradnl"/>
        </w:rPr>
        <w:t xml:space="preserve">La aplicación de esta disposición </w:t>
      </w:r>
      <w:r w:rsidR="001564D9">
        <w:rPr>
          <w:rFonts w:ascii="Calibri" w:hAnsi="Calibri"/>
          <w:lang w:val="es-ES_tradnl"/>
        </w:rPr>
        <w:lastRenderedPageBreak/>
        <w:t xml:space="preserve">permitiría a estas personas </w:t>
      </w:r>
      <w:r w:rsidR="00621C9D">
        <w:rPr>
          <w:rFonts w:ascii="Calibri" w:hAnsi="Calibri"/>
          <w:lang w:val="es-ES_tradnl"/>
        </w:rPr>
        <w:t>permanecer en</w:t>
      </w:r>
      <w:r w:rsidR="001564D9">
        <w:rPr>
          <w:rFonts w:ascii="Calibri" w:hAnsi="Calibri"/>
          <w:lang w:val="es-ES_tradnl"/>
        </w:rPr>
        <w:t xml:space="preserve"> Argentina por un período de 90 días, prorrogables si las circunstancias </w:t>
      </w:r>
      <w:r w:rsidR="00C86078">
        <w:rPr>
          <w:rFonts w:ascii="Calibri" w:hAnsi="Calibri"/>
          <w:lang w:val="es-ES_tradnl"/>
        </w:rPr>
        <w:t>lo requieren</w:t>
      </w:r>
      <w:r w:rsidR="001564D9">
        <w:rPr>
          <w:rFonts w:ascii="Calibri" w:hAnsi="Calibri"/>
          <w:lang w:val="es-ES_tradnl"/>
        </w:rPr>
        <w:t>; sin embargo, aún no se ha aplicado.</w:t>
      </w:r>
    </w:p>
    <w:p w14:paraId="20658C03" w14:textId="77777777" w:rsidR="00127AB8" w:rsidRPr="00366674" w:rsidRDefault="00127AB8" w:rsidP="006928F0">
      <w:pPr>
        <w:pStyle w:val="NoSpacing"/>
        <w:spacing w:line="360" w:lineRule="auto"/>
        <w:contextualSpacing/>
        <w:jc w:val="both"/>
        <w:rPr>
          <w:rFonts w:ascii="Calibri" w:hAnsi="Calibri"/>
          <w:lang w:val="es-ES_tradnl"/>
        </w:rPr>
      </w:pPr>
    </w:p>
    <w:p w14:paraId="72B9233B" w14:textId="52D867B7" w:rsidR="00127AB8" w:rsidRPr="00366674" w:rsidRDefault="001564D9" w:rsidP="006928F0">
      <w:pPr>
        <w:pStyle w:val="NoSpacing"/>
        <w:spacing w:line="360" w:lineRule="auto"/>
        <w:contextualSpacing/>
        <w:jc w:val="both"/>
        <w:rPr>
          <w:rFonts w:ascii="Calibri" w:hAnsi="Calibri"/>
          <w:lang w:val="es-ES_tradnl"/>
        </w:rPr>
      </w:pPr>
      <w:r>
        <w:rPr>
          <w:rFonts w:ascii="Calibri" w:hAnsi="Calibri"/>
          <w:lang w:val="es-ES_tradnl"/>
        </w:rPr>
        <w:t>Un asunto de leyes y políticas públicas sobre extranjeros que es de especial importancia en estos desplazamientos transfronterizos (aunque no exclusivamente) es el de acceso a alojamiento de emergencia y asistencia humanitaria</w:t>
      </w:r>
      <w:r w:rsidR="00127AB8" w:rsidRPr="00366674">
        <w:rPr>
          <w:rFonts w:ascii="Calibri" w:hAnsi="Calibri"/>
          <w:lang w:val="es-ES_tradnl"/>
        </w:rPr>
        <w:t>.</w:t>
      </w:r>
      <w:r w:rsidR="00127AB8" w:rsidRPr="00366674">
        <w:rPr>
          <w:rStyle w:val="FootnoteReference"/>
          <w:rFonts w:ascii="Calibri" w:hAnsi="Calibri"/>
          <w:lang w:val="es-ES_tradnl"/>
        </w:rPr>
        <w:footnoteReference w:id="362"/>
      </w:r>
      <w:r w:rsidR="00127AB8" w:rsidRPr="00366674">
        <w:rPr>
          <w:rFonts w:ascii="Calibri" w:hAnsi="Calibri"/>
          <w:lang w:val="es-ES_tradnl"/>
        </w:rPr>
        <w:t xml:space="preserve"> </w:t>
      </w:r>
      <w:r>
        <w:rPr>
          <w:rFonts w:ascii="Calibri" w:hAnsi="Calibri"/>
          <w:lang w:val="es-ES_tradnl"/>
        </w:rPr>
        <w:t xml:space="preserve">Muchas veces, los habitantes de las regiones fronterizas tienen familiares </w:t>
      </w:r>
      <w:r w:rsidR="005130FA">
        <w:rPr>
          <w:rFonts w:ascii="Calibri" w:hAnsi="Calibri"/>
          <w:lang w:val="es-ES_tradnl"/>
        </w:rPr>
        <w:t xml:space="preserve">y amigos </w:t>
      </w:r>
      <w:r>
        <w:rPr>
          <w:rFonts w:ascii="Calibri" w:hAnsi="Calibri"/>
          <w:lang w:val="es-ES_tradnl"/>
        </w:rPr>
        <w:t>del otro lado de la frontera que pueden estar preparados para alojarlos por un período breve</w:t>
      </w:r>
      <w:r w:rsidR="00027567">
        <w:rPr>
          <w:rFonts w:ascii="Calibri" w:hAnsi="Calibri"/>
          <w:lang w:val="es-ES_tradnl"/>
        </w:rPr>
        <w:t xml:space="preserve"> de tiempo</w:t>
      </w:r>
      <w:r>
        <w:rPr>
          <w:rFonts w:ascii="Calibri" w:hAnsi="Calibri"/>
          <w:lang w:val="es-ES_tradnl"/>
        </w:rPr>
        <w:t xml:space="preserve">. Sin embargo, especialmente en los casos </w:t>
      </w:r>
      <w:r w:rsidR="00984209">
        <w:rPr>
          <w:rFonts w:ascii="Calibri" w:hAnsi="Calibri"/>
          <w:lang w:val="es-ES_tradnl"/>
        </w:rPr>
        <w:t>cuando</w:t>
      </w:r>
      <w:r>
        <w:rPr>
          <w:rFonts w:ascii="Calibri" w:hAnsi="Calibri"/>
          <w:lang w:val="es-ES_tradnl"/>
        </w:rPr>
        <w:t xml:space="preserve"> un desastre como una tormenta tropical afecta </w:t>
      </w:r>
      <w:r w:rsidR="00640E2B">
        <w:rPr>
          <w:rFonts w:ascii="Calibri" w:hAnsi="Calibri"/>
          <w:lang w:val="es-ES_tradnl"/>
        </w:rPr>
        <w:t xml:space="preserve">a la población </w:t>
      </w:r>
      <w:r w:rsidR="00984209">
        <w:rPr>
          <w:rFonts w:ascii="Calibri" w:hAnsi="Calibri"/>
          <w:lang w:val="es-ES_tradnl"/>
        </w:rPr>
        <w:t>de</w:t>
      </w:r>
      <w:r w:rsidR="00640E2B">
        <w:rPr>
          <w:rFonts w:ascii="Calibri" w:hAnsi="Calibri"/>
          <w:lang w:val="es-ES_tradnl"/>
        </w:rPr>
        <w:t xml:space="preserve"> </w:t>
      </w:r>
      <w:r>
        <w:rPr>
          <w:rFonts w:ascii="Calibri" w:hAnsi="Calibri"/>
          <w:lang w:val="es-ES_tradnl"/>
        </w:rPr>
        <w:t>ambos lados de la frontera, el acceso a alojamiento de emergencia público se convierte en un tema vigente no solo para los residentes</w:t>
      </w:r>
      <w:r w:rsidR="002F18F8">
        <w:rPr>
          <w:rFonts w:ascii="Calibri" w:hAnsi="Calibri"/>
          <w:lang w:val="es-ES_tradnl"/>
        </w:rPr>
        <w:t>,</w:t>
      </w:r>
      <w:r>
        <w:rPr>
          <w:rFonts w:ascii="Calibri" w:hAnsi="Calibri"/>
          <w:lang w:val="es-ES_tradnl"/>
        </w:rPr>
        <w:t xml:space="preserve"> sino también para </w:t>
      </w:r>
      <w:r w:rsidR="00640E2B">
        <w:rPr>
          <w:rFonts w:ascii="Calibri" w:hAnsi="Calibri"/>
          <w:lang w:val="es-ES_tradnl"/>
        </w:rPr>
        <w:t>los migrantes transfronterizos</w:t>
      </w:r>
      <w:r w:rsidR="00127AB8" w:rsidRPr="00366674">
        <w:rPr>
          <w:rFonts w:ascii="Calibri" w:hAnsi="Calibri"/>
          <w:lang w:val="es-ES_tradnl"/>
        </w:rPr>
        <w:t xml:space="preserve">. </w:t>
      </w:r>
    </w:p>
    <w:p w14:paraId="43898DF6" w14:textId="77777777" w:rsidR="00127AB8" w:rsidRPr="00366674" w:rsidRDefault="00127AB8" w:rsidP="006928F0">
      <w:pPr>
        <w:pStyle w:val="NoSpacing"/>
        <w:spacing w:line="360" w:lineRule="auto"/>
        <w:contextualSpacing/>
        <w:jc w:val="both"/>
        <w:rPr>
          <w:rFonts w:ascii="Calibri" w:hAnsi="Calibri"/>
          <w:lang w:val="es-ES_tradnl"/>
        </w:rPr>
      </w:pPr>
    </w:p>
    <w:p w14:paraId="0F17F634" w14:textId="6E69FAD0" w:rsidR="00127AB8" w:rsidRPr="00366674" w:rsidRDefault="00640E2B" w:rsidP="006928F0">
      <w:pPr>
        <w:pStyle w:val="NoSpacing"/>
        <w:spacing w:line="360" w:lineRule="auto"/>
        <w:contextualSpacing/>
        <w:jc w:val="both"/>
        <w:rPr>
          <w:rFonts w:ascii="Calibri" w:hAnsi="Calibri"/>
          <w:lang w:val="es-ES_tradnl"/>
        </w:rPr>
      </w:pPr>
      <w:r>
        <w:rPr>
          <w:rFonts w:ascii="Calibri" w:hAnsi="Calibri"/>
          <w:lang w:val="es-ES_tradnl"/>
        </w:rPr>
        <w:t xml:space="preserve">El enfoque adoptado en varios países, de los cuales </w:t>
      </w:r>
      <w:r w:rsidRPr="00640E2B">
        <w:rPr>
          <w:rFonts w:ascii="Calibri" w:hAnsi="Calibri"/>
          <w:b/>
          <w:lang w:val="es-ES_tradnl"/>
        </w:rPr>
        <w:t>México</w:t>
      </w:r>
      <w:r>
        <w:rPr>
          <w:rFonts w:ascii="Calibri" w:hAnsi="Calibri"/>
          <w:lang w:val="es-ES_tradnl"/>
        </w:rPr>
        <w:t xml:space="preserve"> es solo un ejemplo destacado, es aplicar el principio de no discriminación. </w:t>
      </w:r>
      <w:r w:rsidR="000802B4">
        <w:rPr>
          <w:rFonts w:ascii="Calibri" w:hAnsi="Calibri"/>
          <w:lang w:val="es-ES_tradnl"/>
        </w:rPr>
        <w:t xml:space="preserve">Se proporciona acceso a los hostales operados por el gobierno que se utilizan como albergues para </w:t>
      </w:r>
      <w:r w:rsidR="00210176">
        <w:rPr>
          <w:rFonts w:ascii="Calibri" w:hAnsi="Calibri"/>
          <w:lang w:val="es-ES_tradnl"/>
        </w:rPr>
        <w:t xml:space="preserve">brindar </w:t>
      </w:r>
      <w:r w:rsidR="000802B4">
        <w:rPr>
          <w:rFonts w:ascii="Calibri" w:hAnsi="Calibri"/>
          <w:lang w:val="es-ES_tradnl"/>
        </w:rPr>
        <w:t xml:space="preserve">alojamiento de emergencia durante desastres repentinos, sin diferenciar entre ciudadanos y extranjeros o migrantes regulares e irregulares. Por consiguiente, no se deniega </w:t>
      </w:r>
      <w:r w:rsidR="005D78F0">
        <w:rPr>
          <w:rFonts w:ascii="Calibri" w:hAnsi="Calibri"/>
          <w:lang w:val="es-ES_tradnl"/>
        </w:rPr>
        <w:t>acceso o asistencia humanitaria</w:t>
      </w:r>
      <w:r w:rsidR="000802B4">
        <w:rPr>
          <w:rFonts w:ascii="Calibri" w:hAnsi="Calibri"/>
          <w:lang w:val="es-ES_tradnl"/>
        </w:rPr>
        <w:t xml:space="preserve"> sobre l</w:t>
      </w:r>
      <w:r w:rsidR="005D78F0">
        <w:rPr>
          <w:rFonts w:ascii="Calibri" w:hAnsi="Calibri"/>
          <w:lang w:val="es-ES_tradnl"/>
        </w:rPr>
        <w:t>a base de tales características</w:t>
      </w:r>
      <w:r w:rsidR="000802B4">
        <w:rPr>
          <w:rFonts w:ascii="Calibri" w:hAnsi="Calibri"/>
          <w:lang w:val="es-ES_tradnl"/>
        </w:rPr>
        <w:t xml:space="preserve"> a las personas que ingresan a los albergues en estas situaciones</w:t>
      </w:r>
      <w:r w:rsidR="007F5A7B">
        <w:rPr>
          <w:rFonts w:ascii="Calibri" w:hAnsi="Calibri"/>
          <w:lang w:val="es-ES_tradnl"/>
        </w:rPr>
        <w:t xml:space="preserve">, </w:t>
      </w:r>
      <w:r w:rsidR="000802B4">
        <w:rPr>
          <w:rFonts w:ascii="Calibri" w:hAnsi="Calibri"/>
          <w:lang w:val="es-ES_tradnl"/>
        </w:rPr>
        <w:t xml:space="preserve">que </w:t>
      </w:r>
      <w:r w:rsidR="005D78F0">
        <w:rPr>
          <w:rFonts w:ascii="Calibri" w:hAnsi="Calibri"/>
          <w:lang w:val="es-ES_tradnl"/>
        </w:rPr>
        <w:t>con frecuencia</w:t>
      </w:r>
      <w:r w:rsidR="000802B4">
        <w:rPr>
          <w:rFonts w:ascii="Calibri" w:hAnsi="Calibri"/>
          <w:lang w:val="es-ES_tradnl"/>
        </w:rPr>
        <w:t xml:space="preserve"> incluyen a </w:t>
      </w:r>
      <w:r w:rsidR="009F4B60">
        <w:rPr>
          <w:rFonts w:ascii="Calibri" w:hAnsi="Calibri"/>
          <w:lang w:val="es-ES_tradnl"/>
        </w:rPr>
        <w:t xml:space="preserve">muchos </w:t>
      </w:r>
      <w:r w:rsidR="000802B4">
        <w:rPr>
          <w:rFonts w:ascii="Calibri" w:hAnsi="Calibri"/>
          <w:lang w:val="es-ES_tradnl"/>
        </w:rPr>
        <w:t xml:space="preserve">miles de guatemaltecos </w:t>
      </w:r>
      <w:r w:rsidR="009463E7">
        <w:rPr>
          <w:rFonts w:ascii="Calibri" w:hAnsi="Calibri"/>
          <w:lang w:val="es-ES_tradnl"/>
        </w:rPr>
        <w:t xml:space="preserve">provenientes </w:t>
      </w:r>
      <w:r w:rsidR="000802B4">
        <w:rPr>
          <w:rFonts w:ascii="Calibri" w:hAnsi="Calibri"/>
          <w:lang w:val="es-ES_tradnl"/>
        </w:rPr>
        <w:t xml:space="preserve">de las regiones fronterizas que llegan para </w:t>
      </w:r>
      <w:r w:rsidR="00953814">
        <w:rPr>
          <w:rFonts w:ascii="Calibri" w:hAnsi="Calibri"/>
          <w:lang w:val="es-ES_tradnl"/>
        </w:rPr>
        <w:t>capear</w:t>
      </w:r>
      <w:r w:rsidR="000802B4">
        <w:rPr>
          <w:rFonts w:ascii="Calibri" w:hAnsi="Calibri"/>
          <w:lang w:val="es-ES_tradnl"/>
        </w:rPr>
        <w:t xml:space="preserve"> la tormenta. La experiencia de México es que usualmente</w:t>
      </w:r>
      <w:r w:rsidR="002D5BED">
        <w:rPr>
          <w:rFonts w:ascii="Calibri" w:hAnsi="Calibri"/>
          <w:lang w:val="es-ES_tradnl"/>
        </w:rPr>
        <w:t>,</w:t>
      </w:r>
      <w:r w:rsidR="000802B4">
        <w:rPr>
          <w:rFonts w:ascii="Calibri" w:hAnsi="Calibri"/>
          <w:lang w:val="es-ES_tradnl"/>
        </w:rPr>
        <w:t xml:space="preserve"> estas personas regresan a su país después de la emergencia</w:t>
      </w:r>
      <w:r w:rsidR="00127AB8" w:rsidRPr="00366674">
        <w:rPr>
          <w:rFonts w:ascii="Calibri" w:hAnsi="Calibri"/>
          <w:lang w:val="es-ES_tradnl"/>
        </w:rPr>
        <w:t xml:space="preserve">. </w:t>
      </w:r>
    </w:p>
    <w:p w14:paraId="254CE895" w14:textId="77777777" w:rsidR="00127AB8" w:rsidRPr="00366674" w:rsidRDefault="00127AB8" w:rsidP="006928F0">
      <w:pPr>
        <w:pStyle w:val="NoSpacing"/>
        <w:spacing w:line="360" w:lineRule="auto"/>
        <w:contextualSpacing/>
        <w:jc w:val="both"/>
        <w:rPr>
          <w:rFonts w:ascii="Calibri" w:hAnsi="Calibri"/>
          <w:lang w:val="es-ES_tradnl"/>
        </w:rPr>
      </w:pPr>
    </w:p>
    <w:p w14:paraId="12835EBE" w14:textId="74BC505D" w:rsidR="003A6247" w:rsidRPr="00366674" w:rsidRDefault="00474BA7" w:rsidP="006928F0">
      <w:pPr>
        <w:pStyle w:val="NoSpacing"/>
        <w:spacing w:line="360" w:lineRule="auto"/>
        <w:contextualSpacing/>
        <w:jc w:val="both"/>
        <w:rPr>
          <w:rFonts w:ascii="Calibri" w:hAnsi="Calibri"/>
          <w:u w:val="single"/>
          <w:lang w:val="es-ES_tradnl"/>
        </w:rPr>
      </w:pPr>
      <w:r w:rsidRPr="00366674">
        <w:rPr>
          <w:rFonts w:ascii="Calibri" w:hAnsi="Calibri"/>
          <w:u w:val="single"/>
          <w:lang w:val="es-ES_tradnl"/>
        </w:rPr>
        <w:t>7</w:t>
      </w:r>
      <w:r w:rsidR="00B93A47" w:rsidRPr="00366674">
        <w:rPr>
          <w:rFonts w:ascii="Calibri" w:hAnsi="Calibri"/>
          <w:u w:val="single"/>
          <w:lang w:val="es-ES_tradnl"/>
        </w:rPr>
        <w:t>.4. Conclusion</w:t>
      </w:r>
      <w:r w:rsidR="000802B4">
        <w:rPr>
          <w:rFonts w:ascii="Calibri" w:hAnsi="Calibri"/>
          <w:u w:val="single"/>
          <w:lang w:val="es-ES_tradnl"/>
        </w:rPr>
        <w:t>e</w:t>
      </w:r>
      <w:r w:rsidR="00B93A47" w:rsidRPr="00366674">
        <w:rPr>
          <w:rFonts w:ascii="Calibri" w:hAnsi="Calibri"/>
          <w:u w:val="single"/>
          <w:lang w:val="es-ES_tradnl"/>
        </w:rPr>
        <w:t>s</w:t>
      </w:r>
    </w:p>
    <w:p w14:paraId="54D664DB" w14:textId="77777777" w:rsidR="00B93A47" w:rsidRPr="00366674" w:rsidRDefault="00B93A47" w:rsidP="006928F0">
      <w:pPr>
        <w:pStyle w:val="NoSpacing"/>
        <w:spacing w:line="360" w:lineRule="auto"/>
        <w:contextualSpacing/>
        <w:jc w:val="both"/>
        <w:rPr>
          <w:rFonts w:ascii="Calibri" w:hAnsi="Calibri"/>
          <w:lang w:val="es-ES_tradnl"/>
        </w:rPr>
      </w:pPr>
    </w:p>
    <w:p w14:paraId="3FE80A7D" w14:textId="2BF7D501" w:rsidR="004F3795" w:rsidRPr="00366674" w:rsidRDefault="000802B4" w:rsidP="006928F0">
      <w:pPr>
        <w:pStyle w:val="NoSpacing"/>
        <w:spacing w:line="360" w:lineRule="auto"/>
        <w:contextualSpacing/>
        <w:jc w:val="both"/>
        <w:rPr>
          <w:rFonts w:ascii="Calibri" w:hAnsi="Calibri"/>
          <w:lang w:val="es-ES_tradnl"/>
        </w:rPr>
      </w:pPr>
      <w:r>
        <w:rPr>
          <w:rFonts w:ascii="Calibri" w:hAnsi="Calibri"/>
          <w:lang w:val="es-ES_tradnl"/>
        </w:rPr>
        <w:t xml:space="preserve">En esta sección del estudio se </w:t>
      </w:r>
      <w:r w:rsidR="00BE310C">
        <w:rPr>
          <w:rFonts w:ascii="Calibri" w:hAnsi="Calibri"/>
          <w:lang w:val="es-ES_tradnl"/>
        </w:rPr>
        <w:t>plantean</w:t>
      </w:r>
      <w:r w:rsidR="00842210">
        <w:rPr>
          <w:rFonts w:ascii="Calibri" w:hAnsi="Calibri"/>
          <w:lang w:val="es-ES_tradnl"/>
        </w:rPr>
        <w:t xml:space="preserve"> varios puntos importantes. </w:t>
      </w:r>
      <w:r w:rsidR="00801EF0">
        <w:rPr>
          <w:rFonts w:ascii="Calibri" w:hAnsi="Calibri"/>
          <w:lang w:val="es-ES_tradnl"/>
        </w:rPr>
        <w:t>Primero,</w:t>
      </w:r>
      <w:r w:rsidR="00842210">
        <w:rPr>
          <w:rFonts w:ascii="Calibri" w:hAnsi="Calibri"/>
          <w:lang w:val="es-ES_tradnl"/>
        </w:rPr>
        <w:t xml:space="preserve"> en las Américas se encuentra una sorprendente pluralidad de </w:t>
      </w:r>
      <w:r w:rsidR="00E77A4B">
        <w:rPr>
          <w:rFonts w:ascii="Calibri" w:hAnsi="Calibri"/>
          <w:lang w:val="es-ES_tradnl"/>
        </w:rPr>
        <w:t xml:space="preserve">ejemplos de </w:t>
      </w:r>
      <w:r w:rsidR="00842210">
        <w:rPr>
          <w:rFonts w:ascii="Calibri" w:hAnsi="Calibri"/>
          <w:lang w:val="es-ES_tradnl"/>
        </w:rPr>
        <w:t>país</w:t>
      </w:r>
      <w:r w:rsidR="00E77A4B">
        <w:rPr>
          <w:rFonts w:ascii="Calibri" w:hAnsi="Calibri"/>
          <w:lang w:val="es-ES_tradnl"/>
        </w:rPr>
        <w:t>es</w:t>
      </w:r>
      <w:r w:rsidR="00842210">
        <w:rPr>
          <w:rFonts w:ascii="Calibri" w:hAnsi="Calibri"/>
          <w:lang w:val="es-ES_tradnl"/>
        </w:rPr>
        <w:t xml:space="preserve"> que demuestran tener una base de leyes, políticas o prácticas para resolver la condición migratoria de personas individuales cuando ésta se basa en circunstancias excepcionales tales como los efectos de un desastre que ocurrió en su país de origen.</w:t>
      </w:r>
      <w:r w:rsidR="00DB5840" w:rsidRPr="00366674">
        <w:rPr>
          <w:rFonts w:ascii="Calibri" w:hAnsi="Calibri"/>
          <w:lang w:val="es-ES_tradnl"/>
        </w:rPr>
        <w:t xml:space="preserve"> </w:t>
      </w:r>
      <w:r w:rsidR="00842210">
        <w:rPr>
          <w:rFonts w:ascii="Calibri" w:hAnsi="Calibri"/>
          <w:lang w:val="es-ES_tradnl"/>
        </w:rPr>
        <w:t>En los casos donde no existe este tipo de disposiciones o donde se consideran inadecuadamente vagas a la luz de las circunstancias actuales, se llevan a cabo iniciativas para formular leyes que incluyan nuevas disposiciones sobre este tema, como en el caso de Bras</w:t>
      </w:r>
      <w:r w:rsidR="00077E75" w:rsidRPr="00366674">
        <w:rPr>
          <w:rFonts w:ascii="Calibri" w:hAnsi="Calibri"/>
          <w:lang w:val="es-ES_tradnl"/>
        </w:rPr>
        <w:t xml:space="preserve">il, </w:t>
      </w:r>
      <w:r w:rsidR="00E95173" w:rsidRPr="00366674">
        <w:rPr>
          <w:rFonts w:ascii="Calibri" w:hAnsi="Calibri"/>
          <w:lang w:val="es-ES_tradnl"/>
        </w:rPr>
        <w:lastRenderedPageBreak/>
        <w:t xml:space="preserve">Ecuador, </w:t>
      </w:r>
      <w:r w:rsidR="00DB5840" w:rsidRPr="00366674">
        <w:rPr>
          <w:rFonts w:ascii="Calibri" w:hAnsi="Calibri"/>
          <w:lang w:val="es-ES_tradnl"/>
        </w:rPr>
        <w:t>El Salvador, Guatemala</w:t>
      </w:r>
      <w:r w:rsidR="00E95173" w:rsidRPr="00366674">
        <w:rPr>
          <w:rFonts w:ascii="Calibri" w:hAnsi="Calibri"/>
          <w:lang w:val="es-ES_tradnl"/>
        </w:rPr>
        <w:t xml:space="preserve"> </w:t>
      </w:r>
      <w:r w:rsidR="00842210">
        <w:rPr>
          <w:rFonts w:ascii="Calibri" w:hAnsi="Calibri"/>
          <w:lang w:val="es-ES_tradnl"/>
        </w:rPr>
        <w:t>y Perú. En resumen, existe un amplio consenso sobre la utilidad de disposiciones de esta índole.</w:t>
      </w:r>
    </w:p>
    <w:p w14:paraId="43E72A96" w14:textId="77777777" w:rsidR="00DB5840" w:rsidRPr="00366674" w:rsidRDefault="00DB5840" w:rsidP="006928F0">
      <w:pPr>
        <w:pStyle w:val="NoSpacing"/>
        <w:spacing w:line="360" w:lineRule="auto"/>
        <w:contextualSpacing/>
        <w:jc w:val="both"/>
        <w:rPr>
          <w:rFonts w:ascii="Calibri" w:hAnsi="Calibri"/>
          <w:lang w:val="es-ES_tradnl"/>
        </w:rPr>
      </w:pPr>
    </w:p>
    <w:p w14:paraId="165999C8" w14:textId="6F8C6DD5" w:rsidR="00DB5840" w:rsidRPr="00366674" w:rsidRDefault="00801EF0" w:rsidP="006928F0">
      <w:pPr>
        <w:pStyle w:val="NoSpacing"/>
        <w:spacing w:line="360" w:lineRule="auto"/>
        <w:contextualSpacing/>
        <w:jc w:val="both"/>
        <w:rPr>
          <w:rFonts w:ascii="Calibri" w:hAnsi="Calibri"/>
          <w:lang w:val="es-ES_tradnl"/>
        </w:rPr>
      </w:pPr>
      <w:r>
        <w:rPr>
          <w:rFonts w:ascii="Calibri" w:hAnsi="Calibri"/>
          <w:lang w:val="es-ES_tradnl"/>
        </w:rPr>
        <w:t>Segundo</w:t>
      </w:r>
      <w:r w:rsidR="00884FAA">
        <w:rPr>
          <w:rFonts w:ascii="Calibri" w:hAnsi="Calibri"/>
          <w:lang w:val="es-ES_tradnl"/>
        </w:rPr>
        <w:t xml:space="preserve">, a pesar </w:t>
      </w:r>
      <w:r w:rsidR="000D1E1B">
        <w:rPr>
          <w:rFonts w:ascii="Calibri" w:hAnsi="Calibri"/>
          <w:lang w:val="es-ES_tradnl"/>
        </w:rPr>
        <w:t xml:space="preserve">de que </w:t>
      </w:r>
      <w:r w:rsidR="00884FAA">
        <w:rPr>
          <w:rFonts w:ascii="Calibri" w:hAnsi="Calibri"/>
          <w:lang w:val="es-ES_tradnl"/>
        </w:rPr>
        <w:t>estas disposiciones</w:t>
      </w:r>
      <w:r w:rsidR="000D1E1B">
        <w:rPr>
          <w:rFonts w:ascii="Calibri" w:hAnsi="Calibri"/>
          <w:lang w:val="es-ES_tradnl"/>
        </w:rPr>
        <w:t xml:space="preserve"> adoptan diversas formas</w:t>
      </w:r>
      <w:r w:rsidR="00884FAA">
        <w:rPr>
          <w:rFonts w:ascii="Calibri" w:hAnsi="Calibri"/>
          <w:lang w:val="es-ES_tradnl"/>
        </w:rPr>
        <w:t>, la discrecionalidad ocupa un lugar central en cada una de ellas. En otras palabras, en general los Estados no consideran la aplicación de estas disposiciones como una ob</w:t>
      </w:r>
      <w:r w:rsidR="009925C3">
        <w:rPr>
          <w:rFonts w:ascii="Calibri" w:hAnsi="Calibri"/>
          <w:lang w:val="es-ES_tradnl"/>
        </w:rPr>
        <w:t xml:space="preserve">ligación sino como un derecho. </w:t>
      </w:r>
      <w:r w:rsidR="00884FAA">
        <w:rPr>
          <w:rFonts w:ascii="Calibri" w:hAnsi="Calibri"/>
          <w:lang w:val="es-ES_tradnl"/>
        </w:rPr>
        <w:t>Hay ciertas variaciones entre las diferentes leyes en cuanto a si se prevén circunstancias “humanitarias” de manera explícita</w:t>
      </w:r>
      <w:r w:rsidR="008428EC">
        <w:rPr>
          <w:rFonts w:ascii="Calibri" w:hAnsi="Calibri"/>
          <w:lang w:val="es-ES_tradnl"/>
        </w:rPr>
        <w:t xml:space="preserve"> y en qué medida </w:t>
      </w:r>
      <w:r w:rsidR="002E0070">
        <w:rPr>
          <w:rFonts w:ascii="Calibri" w:hAnsi="Calibri"/>
          <w:lang w:val="es-ES_tradnl"/>
        </w:rPr>
        <w:t>está regulado</w:t>
      </w:r>
      <w:r w:rsidR="009925C3">
        <w:rPr>
          <w:rFonts w:ascii="Calibri" w:hAnsi="Calibri"/>
          <w:lang w:val="es-ES_tradnl"/>
        </w:rPr>
        <w:t xml:space="preserve"> este concepto</w:t>
      </w:r>
      <w:r w:rsidR="008428EC">
        <w:rPr>
          <w:rFonts w:ascii="Calibri" w:hAnsi="Calibri"/>
          <w:lang w:val="es-ES_tradnl"/>
        </w:rPr>
        <w:t>. Sin embargo</w:t>
      </w:r>
      <w:r w:rsidR="002E0070">
        <w:rPr>
          <w:rFonts w:ascii="Calibri" w:hAnsi="Calibri"/>
          <w:lang w:val="es-ES_tradnl"/>
        </w:rPr>
        <w:t>,</w:t>
      </w:r>
      <w:r w:rsidR="008428EC">
        <w:rPr>
          <w:rFonts w:ascii="Calibri" w:hAnsi="Calibri"/>
          <w:lang w:val="es-ES_tradnl"/>
        </w:rPr>
        <w:t xml:space="preserve"> </w:t>
      </w:r>
      <w:r w:rsidR="002E0070">
        <w:rPr>
          <w:rFonts w:ascii="Calibri" w:hAnsi="Calibri"/>
          <w:lang w:val="es-ES_tradnl"/>
        </w:rPr>
        <w:t>aun en los casos donde las leyes circunscriben el significado de la frase a ciertos tipos de emergencias</w:t>
      </w:r>
      <w:r w:rsidR="004A6ED1" w:rsidRPr="00366674">
        <w:rPr>
          <w:rFonts w:ascii="Calibri" w:hAnsi="Calibri"/>
          <w:lang w:val="es-ES_tradnl"/>
        </w:rPr>
        <w:t>,</w:t>
      </w:r>
      <w:r w:rsidR="002E0070">
        <w:rPr>
          <w:rFonts w:ascii="Calibri" w:hAnsi="Calibri"/>
          <w:lang w:val="es-ES_tradnl"/>
        </w:rPr>
        <w:t xml:space="preserve"> la práctica indica que los responsables de la toma de decisiones a lo largo de las Américas están dispuest</w:t>
      </w:r>
      <w:r w:rsidR="0067157C">
        <w:rPr>
          <w:rFonts w:ascii="Calibri" w:hAnsi="Calibri"/>
          <w:lang w:val="es-ES_tradnl"/>
        </w:rPr>
        <w:t>os a trascender estos términos para</w:t>
      </w:r>
      <w:r w:rsidR="002E0070">
        <w:rPr>
          <w:rFonts w:ascii="Calibri" w:hAnsi="Calibri"/>
          <w:lang w:val="es-ES_tradnl"/>
        </w:rPr>
        <w:t xml:space="preserve"> incluir </w:t>
      </w:r>
      <w:r w:rsidR="0067157C">
        <w:rPr>
          <w:rFonts w:ascii="Calibri" w:hAnsi="Calibri"/>
          <w:lang w:val="es-ES_tradnl"/>
        </w:rPr>
        <w:t xml:space="preserve">los </w:t>
      </w:r>
      <w:r w:rsidR="00747A57">
        <w:rPr>
          <w:rFonts w:ascii="Calibri" w:hAnsi="Calibri"/>
          <w:lang w:val="es-ES_tradnl"/>
        </w:rPr>
        <w:t>desastres</w:t>
      </w:r>
      <w:r w:rsidR="002E0070">
        <w:rPr>
          <w:rFonts w:ascii="Calibri" w:hAnsi="Calibri"/>
          <w:lang w:val="es-ES_tradnl"/>
        </w:rPr>
        <w:t xml:space="preserve"> en los casos donde </w:t>
      </w:r>
      <w:r w:rsidR="00747A57">
        <w:rPr>
          <w:rFonts w:ascii="Calibri" w:hAnsi="Calibri"/>
          <w:lang w:val="es-ES_tradnl"/>
        </w:rPr>
        <w:t>no está</w:t>
      </w:r>
      <w:r w:rsidR="002E0070">
        <w:rPr>
          <w:rFonts w:ascii="Calibri" w:hAnsi="Calibri"/>
          <w:lang w:val="es-ES_tradnl"/>
        </w:rPr>
        <w:t>n expresamente previstos</w:t>
      </w:r>
      <w:r w:rsidR="004A6ED1" w:rsidRPr="00366674">
        <w:rPr>
          <w:rFonts w:ascii="Calibri" w:hAnsi="Calibri"/>
          <w:lang w:val="es-ES_tradnl"/>
        </w:rPr>
        <w:t xml:space="preserve">. </w:t>
      </w:r>
    </w:p>
    <w:p w14:paraId="066D469B" w14:textId="77777777" w:rsidR="004A6ED1" w:rsidRPr="00366674" w:rsidRDefault="004A6ED1" w:rsidP="006928F0">
      <w:pPr>
        <w:pStyle w:val="NoSpacing"/>
        <w:spacing w:line="360" w:lineRule="auto"/>
        <w:contextualSpacing/>
        <w:jc w:val="both"/>
        <w:rPr>
          <w:rFonts w:ascii="Calibri" w:hAnsi="Calibri"/>
          <w:lang w:val="es-ES_tradnl"/>
        </w:rPr>
      </w:pPr>
    </w:p>
    <w:p w14:paraId="293A5D96" w14:textId="2A83CAB8" w:rsidR="004A6ED1" w:rsidRPr="00366674" w:rsidRDefault="00A224E6" w:rsidP="006928F0">
      <w:pPr>
        <w:pStyle w:val="NoSpacing"/>
        <w:spacing w:line="360" w:lineRule="auto"/>
        <w:contextualSpacing/>
        <w:jc w:val="both"/>
        <w:rPr>
          <w:rFonts w:ascii="Calibri" w:hAnsi="Calibri"/>
          <w:lang w:val="es-ES_tradnl"/>
        </w:rPr>
      </w:pPr>
      <w:r>
        <w:rPr>
          <w:rFonts w:ascii="Calibri" w:hAnsi="Calibri"/>
          <w:lang w:val="es-ES_tradnl"/>
        </w:rPr>
        <w:t xml:space="preserve">Tercero, </w:t>
      </w:r>
      <w:r w:rsidR="00923019">
        <w:rPr>
          <w:rFonts w:ascii="Calibri" w:hAnsi="Calibri"/>
          <w:lang w:val="es-ES_tradnl"/>
        </w:rPr>
        <w:t xml:space="preserve">es importante identificar claramente las situaciones para las cuales se aplica esta discrecionalidad; por ejemplo, para viajar al país, para ingresar al territorio o para permanecer en él. En algunas leyes esto se especifica claramente, pero </w:t>
      </w:r>
      <w:r w:rsidR="00D5760E">
        <w:rPr>
          <w:rFonts w:ascii="Calibri" w:hAnsi="Calibri"/>
          <w:lang w:val="es-ES_tradnl"/>
        </w:rPr>
        <w:t>esto</w:t>
      </w:r>
      <w:r w:rsidR="00624C81">
        <w:rPr>
          <w:rFonts w:ascii="Calibri" w:hAnsi="Calibri"/>
          <w:lang w:val="es-ES_tradnl"/>
        </w:rPr>
        <w:t xml:space="preserve"> no siempre es el caso.</w:t>
      </w:r>
      <w:r w:rsidR="00923019">
        <w:rPr>
          <w:rFonts w:ascii="Calibri" w:hAnsi="Calibri"/>
          <w:lang w:val="es-ES_tradnl"/>
        </w:rPr>
        <w:t xml:space="preserve"> Además, algunos Estados permiten la aplicación de esta discrecionalidad por razones humanitarias en ciertos puntos pero aparentemente, </w:t>
      </w:r>
      <w:r w:rsidR="00E57472">
        <w:rPr>
          <w:rFonts w:ascii="Calibri" w:hAnsi="Calibri"/>
          <w:lang w:val="es-ES_tradnl"/>
        </w:rPr>
        <w:t>no en otros</w:t>
      </w:r>
      <w:r w:rsidR="00923019">
        <w:rPr>
          <w:rFonts w:ascii="Calibri" w:hAnsi="Calibri"/>
          <w:lang w:val="es-ES_tradnl"/>
        </w:rPr>
        <w:t xml:space="preserve">, lo que deja abierta la interrogante si se puede suponer en estos últimos casos </w:t>
      </w:r>
      <w:r w:rsidR="00E57472">
        <w:rPr>
          <w:rFonts w:ascii="Calibri" w:hAnsi="Calibri"/>
          <w:lang w:val="es-ES_tradnl"/>
        </w:rPr>
        <w:t>la existencia de</w:t>
      </w:r>
      <w:r w:rsidR="00923019">
        <w:rPr>
          <w:rFonts w:ascii="Calibri" w:hAnsi="Calibri"/>
          <w:lang w:val="es-ES_tradnl"/>
        </w:rPr>
        <w:t xml:space="preserve"> una discrecionali</w:t>
      </w:r>
      <w:r w:rsidR="006676F1">
        <w:rPr>
          <w:rFonts w:ascii="Calibri" w:hAnsi="Calibri"/>
          <w:lang w:val="es-ES_tradnl"/>
        </w:rPr>
        <w:t xml:space="preserve">dad similar de forma implícita. </w:t>
      </w:r>
      <w:r w:rsidR="00923019">
        <w:rPr>
          <w:rFonts w:ascii="Calibri" w:hAnsi="Calibri"/>
          <w:lang w:val="es-ES_tradnl"/>
        </w:rPr>
        <w:t>A</w:t>
      </w:r>
      <w:r w:rsidR="006656AE">
        <w:rPr>
          <w:rFonts w:ascii="Calibri" w:hAnsi="Calibri"/>
          <w:lang w:val="es-ES_tradnl"/>
        </w:rPr>
        <w:t>simismo</w:t>
      </w:r>
      <w:r w:rsidR="00923019">
        <w:rPr>
          <w:rFonts w:ascii="Calibri" w:hAnsi="Calibri"/>
          <w:lang w:val="es-ES_tradnl"/>
        </w:rPr>
        <w:t xml:space="preserve">, pareciera que algunos Estados que sí prescriben el significado de </w:t>
      </w:r>
      <w:r w:rsidR="0014052B" w:rsidRPr="00366674">
        <w:rPr>
          <w:rFonts w:ascii="Calibri" w:hAnsi="Calibri"/>
          <w:lang w:val="es-ES_tradnl"/>
        </w:rPr>
        <w:t>“</w:t>
      </w:r>
      <w:r w:rsidR="000F2B1E" w:rsidRPr="00366674">
        <w:rPr>
          <w:rFonts w:ascii="Calibri" w:hAnsi="Calibri"/>
          <w:lang w:val="es-ES_tradnl"/>
        </w:rPr>
        <w:t>razones humanitarias</w:t>
      </w:r>
      <w:r w:rsidR="0014052B" w:rsidRPr="00366674">
        <w:rPr>
          <w:rFonts w:ascii="Calibri" w:hAnsi="Calibri"/>
          <w:lang w:val="es-ES_tradnl"/>
        </w:rPr>
        <w:t>”</w:t>
      </w:r>
      <w:r w:rsidR="00CC664D" w:rsidRPr="00366674">
        <w:rPr>
          <w:rFonts w:ascii="Calibri" w:hAnsi="Calibri"/>
          <w:lang w:val="es-ES_tradnl"/>
        </w:rPr>
        <w:t xml:space="preserve"> </w:t>
      </w:r>
      <w:r w:rsidR="00923019">
        <w:rPr>
          <w:rFonts w:ascii="Calibri" w:hAnsi="Calibri"/>
          <w:lang w:val="es-ES_tradnl"/>
        </w:rPr>
        <w:t xml:space="preserve">pueden definir el alcance del concepto de modo diferente para situaciones distintas, dependiendo si lo que está en juego es el viaje, el ingreso o la estadía. Finalmente, numerosas leyes incluyen disposiciones explícitas </w:t>
      </w:r>
      <w:r w:rsidR="00A44E8C">
        <w:rPr>
          <w:rFonts w:ascii="Calibri" w:hAnsi="Calibri"/>
          <w:lang w:val="es-ES_tradnl"/>
        </w:rPr>
        <w:t>sobre</w:t>
      </w:r>
      <w:r w:rsidR="00923019">
        <w:rPr>
          <w:rFonts w:ascii="Calibri" w:hAnsi="Calibri"/>
          <w:lang w:val="es-ES_tradnl"/>
        </w:rPr>
        <w:t xml:space="preserve"> desastres como una cuestión humanitaria</w:t>
      </w:r>
      <w:r w:rsidR="004A6ED1" w:rsidRPr="00366674">
        <w:rPr>
          <w:rFonts w:ascii="Calibri" w:hAnsi="Calibri"/>
          <w:lang w:val="es-ES_tradnl"/>
        </w:rPr>
        <w:t>.</w:t>
      </w:r>
    </w:p>
    <w:p w14:paraId="3F24FC97" w14:textId="77777777" w:rsidR="004A6ED1" w:rsidRPr="00366674" w:rsidRDefault="004A6ED1" w:rsidP="006928F0">
      <w:pPr>
        <w:pStyle w:val="NoSpacing"/>
        <w:spacing w:line="360" w:lineRule="auto"/>
        <w:contextualSpacing/>
        <w:jc w:val="both"/>
        <w:rPr>
          <w:rFonts w:ascii="Calibri" w:hAnsi="Calibri"/>
          <w:lang w:val="es-ES_tradnl"/>
        </w:rPr>
      </w:pPr>
    </w:p>
    <w:p w14:paraId="08FAF012" w14:textId="4C36F735" w:rsidR="004A6ED1" w:rsidRPr="00366674" w:rsidRDefault="0043067B" w:rsidP="006928F0">
      <w:pPr>
        <w:pStyle w:val="NoSpacing"/>
        <w:spacing w:line="360" w:lineRule="auto"/>
        <w:contextualSpacing/>
        <w:jc w:val="both"/>
        <w:rPr>
          <w:rFonts w:ascii="Calibri" w:hAnsi="Calibri"/>
          <w:lang w:val="es-ES_tradnl"/>
        </w:rPr>
      </w:pPr>
      <w:r>
        <w:rPr>
          <w:rFonts w:ascii="Calibri" w:hAnsi="Calibri"/>
          <w:lang w:val="es-ES_tradnl"/>
        </w:rPr>
        <w:t>C</w:t>
      </w:r>
      <w:r w:rsidR="00923019">
        <w:rPr>
          <w:rFonts w:ascii="Calibri" w:hAnsi="Calibri"/>
          <w:lang w:val="es-ES_tradnl"/>
        </w:rPr>
        <w:t xml:space="preserve">uarto, hay bastantes variaciones en cuanto a la duración y las condiciones de estadía permitidas. </w:t>
      </w:r>
      <w:r w:rsidR="001B0783">
        <w:rPr>
          <w:rFonts w:ascii="Calibri" w:hAnsi="Calibri"/>
          <w:lang w:val="es-ES_tradnl"/>
        </w:rPr>
        <w:t>A veces</w:t>
      </w:r>
      <w:r w:rsidR="00923019">
        <w:rPr>
          <w:rFonts w:ascii="Calibri" w:hAnsi="Calibri"/>
          <w:lang w:val="es-ES_tradnl"/>
        </w:rPr>
        <w:t xml:space="preserve"> éstas reflejan las </w:t>
      </w:r>
      <w:r w:rsidR="001B0783">
        <w:rPr>
          <w:rFonts w:ascii="Calibri" w:hAnsi="Calibri"/>
          <w:lang w:val="es-ES_tradnl"/>
        </w:rPr>
        <w:t xml:space="preserve">presuntas </w:t>
      </w:r>
      <w:r w:rsidR="00923019">
        <w:rPr>
          <w:rFonts w:ascii="Calibri" w:hAnsi="Calibri"/>
          <w:lang w:val="es-ES_tradnl"/>
        </w:rPr>
        <w:t xml:space="preserve">características </w:t>
      </w:r>
      <w:r w:rsidR="001B0783">
        <w:rPr>
          <w:rFonts w:ascii="Calibri" w:hAnsi="Calibri"/>
          <w:lang w:val="es-ES_tradnl"/>
        </w:rPr>
        <w:t xml:space="preserve">del flujo migratorio, como en el caso de las disposiciones muy diferentes para el desplazamiento “transfronterizo” y el desplazamiento “al extranjero” </w:t>
      </w:r>
      <w:r w:rsidR="00E23FD2">
        <w:rPr>
          <w:rFonts w:ascii="Calibri" w:hAnsi="Calibri"/>
          <w:lang w:val="es-ES_tradnl"/>
        </w:rPr>
        <w:t>estipuladas</w:t>
      </w:r>
      <w:r w:rsidR="001B0783">
        <w:rPr>
          <w:rFonts w:ascii="Calibri" w:hAnsi="Calibri"/>
          <w:lang w:val="es-ES_tradnl"/>
        </w:rPr>
        <w:t xml:space="preserve"> en las leyes de Argentina; no obstante, todas se basan en el entendimiento que el ingreso o estadía solo será temporal (al menos en primera instancia) y que para otorgarlas, no es necesario que existan vínculos más duraderos con el país (por ejemplo, familia o empleo, entre otros) o estadía previa</w:t>
      </w:r>
      <w:r w:rsidR="005B4C0D" w:rsidRPr="00366674">
        <w:rPr>
          <w:rFonts w:ascii="Calibri" w:hAnsi="Calibri"/>
          <w:lang w:val="es-ES_tradnl"/>
        </w:rPr>
        <w:t xml:space="preserve"> (</w:t>
      </w:r>
      <w:r w:rsidR="001B0783">
        <w:rPr>
          <w:rFonts w:ascii="Calibri" w:hAnsi="Calibri"/>
          <w:lang w:val="es-ES_tradnl"/>
        </w:rPr>
        <w:t xml:space="preserve">como en el caso de las disposiciones </w:t>
      </w:r>
      <w:r w:rsidR="00D16A35">
        <w:rPr>
          <w:rFonts w:ascii="Calibri" w:hAnsi="Calibri"/>
          <w:lang w:val="es-ES_tradnl"/>
        </w:rPr>
        <w:t>sobre la</w:t>
      </w:r>
      <w:r w:rsidR="001B0783">
        <w:rPr>
          <w:rFonts w:ascii="Calibri" w:hAnsi="Calibri"/>
          <w:lang w:val="es-ES_tradnl"/>
        </w:rPr>
        <w:t xml:space="preserve"> regularización). En todos los casos, es responsabilidad del extranjero presentar una solicitud a las autoridades pertinentes para beneficiarse de estas disposiciones</w:t>
      </w:r>
      <w:r w:rsidR="00D16A35">
        <w:rPr>
          <w:rFonts w:ascii="Calibri" w:hAnsi="Calibri"/>
          <w:lang w:val="es-ES_tradnl"/>
        </w:rPr>
        <w:t xml:space="preserve">. En ninguna de </w:t>
      </w:r>
      <w:r w:rsidR="00FA65F2">
        <w:rPr>
          <w:rFonts w:ascii="Calibri" w:hAnsi="Calibri"/>
          <w:lang w:val="es-ES_tradnl"/>
        </w:rPr>
        <w:t>las disposiciones</w:t>
      </w:r>
      <w:r w:rsidR="00D16A35">
        <w:rPr>
          <w:rFonts w:ascii="Calibri" w:hAnsi="Calibri"/>
          <w:lang w:val="es-ES_tradnl"/>
        </w:rPr>
        <w:t xml:space="preserve"> se estipula que</w:t>
      </w:r>
      <w:r w:rsidR="001B0783">
        <w:rPr>
          <w:rFonts w:ascii="Calibri" w:hAnsi="Calibri"/>
          <w:lang w:val="es-ES_tradnl"/>
        </w:rPr>
        <w:t xml:space="preserve"> las autoridades deben realizar una consideración </w:t>
      </w:r>
      <w:r w:rsidR="005B4C0D" w:rsidRPr="00366674">
        <w:rPr>
          <w:rFonts w:ascii="Calibri" w:hAnsi="Calibri"/>
          <w:i/>
          <w:lang w:val="es-ES_tradnl"/>
        </w:rPr>
        <w:t>propio motu</w:t>
      </w:r>
      <w:r w:rsidR="005B4C0D" w:rsidRPr="00366674">
        <w:rPr>
          <w:rFonts w:ascii="Calibri" w:hAnsi="Calibri"/>
          <w:lang w:val="es-ES_tradnl"/>
        </w:rPr>
        <w:t xml:space="preserve">, </w:t>
      </w:r>
      <w:r w:rsidR="001B0783">
        <w:rPr>
          <w:rFonts w:ascii="Calibri" w:hAnsi="Calibri"/>
          <w:lang w:val="es-ES_tradnl"/>
        </w:rPr>
        <w:t>aunque en algunos casos tienen derecho a hacerlo, si lo desean</w:t>
      </w:r>
      <w:r w:rsidR="005B4C0D" w:rsidRPr="00366674">
        <w:rPr>
          <w:rFonts w:ascii="Calibri" w:hAnsi="Calibri"/>
          <w:lang w:val="es-ES_tradnl"/>
        </w:rPr>
        <w:t>.</w:t>
      </w:r>
    </w:p>
    <w:p w14:paraId="1DD89365" w14:textId="77777777" w:rsidR="00DB5840" w:rsidRPr="00366674" w:rsidRDefault="00DB5840" w:rsidP="006928F0">
      <w:pPr>
        <w:pStyle w:val="NoSpacing"/>
        <w:spacing w:line="360" w:lineRule="auto"/>
        <w:contextualSpacing/>
        <w:jc w:val="both"/>
        <w:rPr>
          <w:rFonts w:ascii="Calibri" w:hAnsi="Calibri"/>
          <w:lang w:val="es-ES_tradnl"/>
        </w:rPr>
      </w:pPr>
    </w:p>
    <w:p w14:paraId="189B4DA7" w14:textId="3A59D195" w:rsidR="005B4C0D" w:rsidRPr="00366674" w:rsidRDefault="0043067B" w:rsidP="006928F0">
      <w:pPr>
        <w:pStyle w:val="NoSpacing"/>
        <w:spacing w:line="360" w:lineRule="auto"/>
        <w:contextualSpacing/>
        <w:jc w:val="both"/>
        <w:rPr>
          <w:rFonts w:ascii="Calibri" w:hAnsi="Calibri"/>
          <w:lang w:val="es-ES_tradnl"/>
        </w:rPr>
      </w:pPr>
      <w:r>
        <w:rPr>
          <w:rFonts w:ascii="Calibri" w:hAnsi="Calibri"/>
          <w:lang w:val="es-ES_tradnl"/>
        </w:rPr>
        <w:t xml:space="preserve">Finalmente, es evidente que todas las prácticas existentes en las Américas que se basan en la aplicación de tales disposiciones en </w:t>
      </w:r>
      <w:r w:rsidR="00417C74">
        <w:rPr>
          <w:rFonts w:ascii="Calibri" w:hAnsi="Calibri"/>
          <w:lang w:val="es-ES_tradnl"/>
        </w:rPr>
        <w:t>el contexto</w:t>
      </w:r>
      <w:r>
        <w:rPr>
          <w:rFonts w:ascii="Calibri" w:hAnsi="Calibri"/>
          <w:lang w:val="es-ES_tradnl"/>
        </w:rPr>
        <w:t xml:space="preserve"> de desastres conciernen a </w:t>
      </w:r>
      <w:r w:rsidR="006651E7">
        <w:rPr>
          <w:rFonts w:ascii="Calibri" w:hAnsi="Calibri"/>
          <w:lang w:val="es-ES_tradnl"/>
        </w:rPr>
        <w:t xml:space="preserve">los </w:t>
      </w:r>
      <w:r>
        <w:rPr>
          <w:rFonts w:ascii="Calibri" w:hAnsi="Calibri"/>
          <w:lang w:val="es-ES_tradnl"/>
        </w:rPr>
        <w:t xml:space="preserve">desastres repentinos más que </w:t>
      </w:r>
      <w:r w:rsidR="006651E7">
        <w:rPr>
          <w:rFonts w:ascii="Calibri" w:hAnsi="Calibri"/>
          <w:lang w:val="es-ES_tradnl"/>
        </w:rPr>
        <w:t xml:space="preserve">los </w:t>
      </w:r>
      <w:r>
        <w:rPr>
          <w:rFonts w:ascii="Calibri" w:hAnsi="Calibri"/>
          <w:lang w:val="es-ES_tradnl"/>
        </w:rPr>
        <w:t xml:space="preserve">desastres de evolución lenta. </w:t>
      </w:r>
      <w:r w:rsidR="00E12A60">
        <w:rPr>
          <w:rFonts w:ascii="Calibri" w:hAnsi="Calibri"/>
          <w:lang w:val="es-ES_tradnl"/>
        </w:rPr>
        <w:t>Con respecto al</w:t>
      </w:r>
      <w:r>
        <w:rPr>
          <w:rFonts w:ascii="Calibri" w:hAnsi="Calibri"/>
          <w:lang w:val="es-ES_tradnl"/>
        </w:rPr>
        <w:t xml:space="preserve"> alcance del concepto de</w:t>
      </w:r>
      <w:r w:rsidR="005B4C0D" w:rsidRPr="00366674">
        <w:rPr>
          <w:rFonts w:ascii="Calibri" w:hAnsi="Calibri"/>
          <w:lang w:val="es-ES_tradnl"/>
        </w:rPr>
        <w:t xml:space="preserve"> </w:t>
      </w:r>
      <w:r w:rsidR="0014052B" w:rsidRPr="00366674">
        <w:rPr>
          <w:rFonts w:ascii="Calibri" w:hAnsi="Calibri"/>
          <w:lang w:val="es-ES_tradnl"/>
        </w:rPr>
        <w:t>“</w:t>
      </w:r>
      <w:r w:rsidR="000F2B1E" w:rsidRPr="00366674">
        <w:rPr>
          <w:rFonts w:ascii="Calibri" w:hAnsi="Calibri"/>
          <w:lang w:val="es-ES_tradnl"/>
        </w:rPr>
        <w:t>razones humanitarias</w:t>
      </w:r>
      <w:r w:rsidR="0014052B" w:rsidRPr="00366674">
        <w:rPr>
          <w:rFonts w:ascii="Calibri" w:hAnsi="Calibri"/>
          <w:lang w:val="es-ES_tradnl"/>
        </w:rPr>
        <w:t>”</w:t>
      </w:r>
      <w:r w:rsidR="005B4C0D" w:rsidRPr="00366674">
        <w:rPr>
          <w:rFonts w:ascii="Calibri" w:hAnsi="Calibri"/>
          <w:lang w:val="es-ES_tradnl"/>
        </w:rPr>
        <w:t xml:space="preserve">, </w:t>
      </w:r>
      <w:r>
        <w:rPr>
          <w:rFonts w:ascii="Calibri" w:hAnsi="Calibri"/>
          <w:lang w:val="es-ES_tradnl"/>
        </w:rPr>
        <w:t xml:space="preserve">durante las entrevistas algunos funcionarios gubernamentales de diferentes países expresaron el deseo de contar con orientación adicional sobre cuándo este concepto se puede aplicar en el contexto de la migración y </w:t>
      </w:r>
      <w:r w:rsidR="008F5930">
        <w:rPr>
          <w:rFonts w:ascii="Calibri" w:hAnsi="Calibri"/>
          <w:lang w:val="es-ES_tradnl"/>
        </w:rPr>
        <w:t xml:space="preserve">las </w:t>
      </w:r>
      <w:r>
        <w:rPr>
          <w:rFonts w:ascii="Calibri" w:hAnsi="Calibri"/>
          <w:lang w:val="es-ES_tradnl"/>
        </w:rPr>
        <w:t xml:space="preserve">personas extranjeras afectadas por desastres repentinos. Una pregunta pertinente sería en qué medida los estándares de </w:t>
      </w:r>
      <w:r w:rsidR="008F5930">
        <w:rPr>
          <w:rFonts w:ascii="Calibri" w:hAnsi="Calibri"/>
          <w:lang w:val="es-ES_tradnl"/>
        </w:rPr>
        <w:t xml:space="preserve">las </w:t>
      </w:r>
      <w:r>
        <w:rPr>
          <w:rFonts w:ascii="Calibri" w:hAnsi="Calibri"/>
          <w:lang w:val="es-ES_tradnl"/>
        </w:rPr>
        <w:t>leyes nacion</w:t>
      </w:r>
      <w:r w:rsidR="008F5930">
        <w:rPr>
          <w:rFonts w:ascii="Calibri" w:hAnsi="Calibri"/>
          <w:lang w:val="es-ES_tradnl"/>
        </w:rPr>
        <w:t xml:space="preserve">ales existentes en las Américas </w:t>
      </w:r>
      <w:r>
        <w:rPr>
          <w:rFonts w:ascii="Calibri" w:hAnsi="Calibri"/>
          <w:lang w:val="es-ES_tradnl"/>
        </w:rPr>
        <w:t>(ya sean relativos a enfoques generalizados o individuales) constituirían modelos adecuados</w:t>
      </w:r>
      <w:r w:rsidR="00511F5C" w:rsidRPr="00366674">
        <w:rPr>
          <w:rFonts w:ascii="Calibri" w:hAnsi="Calibri"/>
          <w:lang w:val="es-ES_tradnl"/>
        </w:rPr>
        <w:t>.</w:t>
      </w:r>
    </w:p>
    <w:p w14:paraId="18FECFD8" w14:textId="77777777" w:rsidR="005B4C0D" w:rsidRPr="00366674" w:rsidRDefault="005B4C0D" w:rsidP="006928F0">
      <w:pPr>
        <w:pStyle w:val="NoSpacing"/>
        <w:spacing w:line="360" w:lineRule="auto"/>
        <w:contextualSpacing/>
        <w:jc w:val="both"/>
        <w:rPr>
          <w:rFonts w:ascii="Calibri" w:hAnsi="Calibri"/>
          <w:lang w:val="es-ES_tradnl"/>
        </w:rPr>
      </w:pPr>
    </w:p>
    <w:p w14:paraId="02785296" w14:textId="3BC1CD10" w:rsidR="00511F5C" w:rsidRPr="00366674" w:rsidRDefault="0043067B" w:rsidP="006928F0">
      <w:pPr>
        <w:pStyle w:val="NoSpacing"/>
        <w:spacing w:line="360" w:lineRule="auto"/>
        <w:contextualSpacing/>
        <w:jc w:val="both"/>
        <w:rPr>
          <w:rFonts w:ascii="Calibri" w:hAnsi="Calibri"/>
          <w:lang w:val="es-ES_tradnl"/>
        </w:rPr>
      </w:pPr>
      <w:r>
        <w:rPr>
          <w:rFonts w:ascii="Calibri" w:hAnsi="Calibri"/>
          <w:lang w:val="es-ES_tradnl"/>
        </w:rPr>
        <w:t>En la sección siguiente se pasa a considerar el tema separado</w:t>
      </w:r>
      <w:r w:rsidR="008F5930">
        <w:rPr>
          <w:rFonts w:ascii="Calibri" w:hAnsi="Calibri"/>
          <w:lang w:val="es-ES_tradnl"/>
        </w:rPr>
        <w:t>,</w:t>
      </w:r>
      <w:r>
        <w:rPr>
          <w:rFonts w:ascii="Calibri" w:hAnsi="Calibri"/>
          <w:lang w:val="es-ES_tradnl"/>
        </w:rPr>
        <w:t xml:space="preserve"> pero estrechamente relacionado</w:t>
      </w:r>
      <w:r w:rsidR="008F5930">
        <w:rPr>
          <w:rFonts w:ascii="Calibri" w:hAnsi="Calibri"/>
          <w:lang w:val="es-ES_tradnl"/>
        </w:rPr>
        <w:t>,</w:t>
      </w:r>
      <w:r>
        <w:rPr>
          <w:rFonts w:ascii="Calibri" w:hAnsi="Calibri"/>
          <w:lang w:val="es-ES_tradnl"/>
        </w:rPr>
        <w:t xml:space="preserve"> de las leyes relativas a los extranjeros en las Américas que se ven afectados por un desastre que ocurre en el país en donde se encuentran</w:t>
      </w:r>
      <w:r w:rsidR="00511F5C" w:rsidRPr="00366674">
        <w:rPr>
          <w:rFonts w:ascii="Calibri" w:hAnsi="Calibri"/>
          <w:lang w:val="es-ES_tradnl"/>
        </w:rPr>
        <w:t>.</w:t>
      </w:r>
    </w:p>
    <w:p w14:paraId="5D04F20C" w14:textId="77777777" w:rsidR="00B93A47" w:rsidRPr="00366674" w:rsidRDefault="00B93A47" w:rsidP="006928F0">
      <w:pPr>
        <w:pStyle w:val="NoSpacing"/>
        <w:spacing w:line="360" w:lineRule="auto"/>
        <w:contextualSpacing/>
        <w:jc w:val="both"/>
        <w:rPr>
          <w:rFonts w:ascii="Calibri" w:hAnsi="Calibri"/>
          <w:lang w:val="es-ES_tradnl"/>
        </w:rPr>
      </w:pPr>
    </w:p>
    <w:p w14:paraId="21C6A0FD" w14:textId="77777777" w:rsidR="00B93A47" w:rsidRPr="00366674" w:rsidRDefault="00B93A47" w:rsidP="006928F0">
      <w:pPr>
        <w:spacing w:after="0" w:line="360" w:lineRule="auto"/>
        <w:contextualSpacing/>
        <w:jc w:val="both"/>
        <w:rPr>
          <w:rFonts w:ascii="Calibri" w:hAnsi="Calibri"/>
          <w:u w:val="single"/>
          <w:lang w:val="es-ES_tradnl"/>
        </w:rPr>
      </w:pPr>
      <w:r w:rsidRPr="00366674">
        <w:rPr>
          <w:rFonts w:ascii="Calibri" w:hAnsi="Calibri"/>
          <w:u w:val="single"/>
          <w:lang w:val="es-ES_tradnl"/>
        </w:rPr>
        <w:br w:type="page"/>
      </w:r>
    </w:p>
    <w:p w14:paraId="5C1AC03B" w14:textId="4C0AF7C8" w:rsidR="0078677A" w:rsidRPr="00366674" w:rsidRDefault="00474BA7" w:rsidP="006928F0">
      <w:pPr>
        <w:pStyle w:val="NoSpacing"/>
        <w:spacing w:line="360" w:lineRule="auto"/>
        <w:contextualSpacing/>
        <w:jc w:val="both"/>
        <w:rPr>
          <w:rFonts w:ascii="Calibri" w:hAnsi="Calibri"/>
          <w:b/>
          <w:lang w:val="es-ES_tradnl"/>
        </w:rPr>
      </w:pPr>
      <w:r w:rsidRPr="00366674">
        <w:rPr>
          <w:rFonts w:ascii="Calibri" w:hAnsi="Calibri"/>
          <w:b/>
          <w:lang w:val="es-ES_tradnl"/>
        </w:rPr>
        <w:lastRenderedPageBreak/>
        <w:t>8</w:t>
      </w:r>
      <w:r w:rsidR="0078677A" w:rsidRPr="00366674">
        <w:rPr>
          <w:rFonts w:ascii="Calibri" w:hAnsi="Calibri"/>
          <w:b/>
          <w:lang w:val="es-ES_tradnl"/>
        </w:rPr>
        <w:t>.</w:t>
      </w:r>
      <w:r w:rsidR="003574C9" w:rsidRPr="00366674">
        <w:rPr>
          <w:rFonts w:ascii="Calibri" w:hAnsi="Calibri"/>
          <w:b/>
          <w:lang w:val="es-ES_tradnl"/>
        </w:rPr>
        <w:t xml:space="preserve"> </w:t>
      </w:r>
      <w:r w:rsidR="00665C9C">
        <w:rPr>
          <w:rFonts w:ascii="Calibri" w:hAnsi="Calibri"/>
          <w:b/>
          <w:lang w:val="es-ES_tradnl"/>
        </w:rPr>
        <w:t xml:space="preserve">Extranjeros en </w:t>
      </w:r>
      <w:r w:rsidR="0011706B">
        <w:rPr>
          <w:rFonts w:ascii="Calibri" w:hAnsi="Calibri"/>
          <w:b/>
          <w:lang w:val="es-ES_tradnl"/>
        </w:rPr>
        <w:t>situaciones de desastres</w:t>
      </w:r>
    </w:p>
    <w:p w14:paraId="094D8BBA" w14:textId="77777777" w:rsidR="0078677A" w:rsidRPr="00366674" w:rsidRDefault="0078677A" w:rsidP="006928F0">
      <w:pPr>
        <w:pStyle w:val="NoSpacing"/>
        <w:spacing w:line="360" w:lineRule="auto"/>
        <w:contextualSpacing/>
        <w:jc w:val="both"/>
        <w:rPr>
          <w:rFonts w:ascii="Calibri" w:hAnsi="Calibri"/>
          <w:lang w:val="es-ES_tradnl"/>
        </w:rPr>
      </w:pPr>
    </w:p>
    <w:p w14:paraId="7EF60E72" w14:textId="7450F00D" w:rsidR="00DB5EEE" w:rsidRPr="00366674" w:rsidRDefault="00A45304" w:rsidP="006928F0">
      <w:pPr>
        <w:pStyle w:val="NoSpacing"/>
        <w:spacing w:line="360" w:lineRule="auto"/>
        <w:contextualSpacing/>
        <w:jc w:val="both"/>
        <w:rPr>
          <w:rFonts w:ascii="Calibri" w:hAnsi="Calibri"/>
          <w:lang w:val="es-ES_tradnl"/>
        </w:rPr>
      </w:pPr>
      <w:r>
        <w:rPr>
          <w:rFonts w:ascii="Calibri" w:hAnsi="Calibri"/>
          <w:lang w:val="es-ES_tradnl"/>
        </w:rPr>
        <w:t>Los extranjeros</w:t>
      </w:r>
      <w:r w:rsidR="0093330E">
        <w:rPr>
          <w:rFonts w:ascii="Calibri" w:hAnsi="Calibri"/>
          <w:lang w:val="es-ES_tradnl"/>
        </w:rPr>
        <w:t xml:space="preserve"> que se encuentran en el territorio de un Estado donde se ven afectados por un desastre repentino enfrentan </w:t>
      </w:r>
      <w:r w:rsidR="00204FE6">
        <w:rPr>
          <w:rFonts w:ascii="Calibri" w:hAnsi="Calibri"/>
          <w:lang w:val="es-ES_tradnl"/>
        </w:rPr>
        <w:t>desafíos</w:t>
      </w:r>
      <w:r w:rsidR="0093330E">
        <w:rPr>
          <w:rFonts w:ascii="Calibri" w:hAnsi="Calibri"/>
          <w:lang w:val="es-ES_tradnl"/>
        </w:rPr>
        <w:t xml:space="preserve"> particulares como consecuencia de ello</w:t>
      </w:r>
      <w:r w:rsidR="007862A4" w:rsidRPr="00366674">
        <w:rPr>
          <w:rFonts w:ascii="Calibri" w:hAnsi="Calibri"/>
          <w:lang w:val="es-ES_tradnl"/>
        </w:rPr>
        <w:t>.</w:t>
      </w:r>
      <w:r w:rsidR="007862A4" w:rsidRPr="00366674">
        <w:rPr>
          <w:rStyle w:val="FootnoteReference"/>
          <w:rFonts w:ascii="Calibri" w:hAnsi="Calibri"/>
          <w:lang w:val="es-ES_tradnl"/>
        </w:rPr>
        <w:footnoteReference w:id="363"/>
      </w:r>
      <w:r w:rsidR="007862A4" w:rsidRPr="00366674">
        <w:rPr>
          <w:rFonts w:ascii="Calibri" w:hAnsi="Calibri"/>
          <w:lang w:val="es-ES_tradnl"/>
        </w:rPr>
        <w:t xml:space="preserve"> </w:t>
      </w:r>
      <w:r>
        <w:rPr>
          <w:rFonts w:ascii="Calibri" w:hAnsi="Calibri"/>
          <w:lang w:val="es-ES_tradnl"/>
        </w:rPr>
        <w:t>Teóricamente, sería posible abordar esa situación mediante los Principios Rectores de los Desplazamientos Internos de las Naciones Unidas que, después de todo, son aplicables para todas las personas que se encuentran en el territorio</w:t>
      </w:r>
      <w:r w:rsidR="00225A29">
        <w:rPr>
          <w:rFonts w:ascii="Calibri" w:hAnsi="Calibri"/>
          <w:lang w:val="es-ES_tradnl"/>
        </w:rPr>
        <w:t>,</w:t>
      </w:r>
      <w:r>
        <w:rPr>
          <w:rFonts w:ascii="Calibri" w:hAnsi="Calibri"/>
          <w:lang w:val="es-ES_tradnl"/>
        </w:rPr>
        <w:t xml:space="preserve"> sin distinción alguna.</w:t>
      </w:r>
      <w:r w:rsidR="007D7A83" w:rsidRPr="00366674">
        <w:rPr>
          <w:rStyle w:val="FootnoteReference"/>
          <w:rFonts w:ascii="Calibri" w:hAnsi="Calibri"/>
          <w:lang w:val="es-ES_tradnl"/>
        </w:rPr>
        <w:footnoteReference w:id="364"/>
      </w:r>
      <w:r w:rsidR="007D7A83" w:rsidRPr="00366674">
        <w:rPr>
          <w:rFonts w:ascii="Calibri" w:hAnsi="Calibri"/>
          <w:lang w:val="es-ES_tradnl"/>
        </w:rPr>
        <w:t xml:space="preserve"> </w:t>
      </w:r>
      <w:r>
        <w:rPr>
          <w:rFonts w:ascii="Calibri" w:hAnsi="Calibri"/>
          <w:lang w:val="es-ES_tradnl"/>
        </w:rPr>
        <w:t xml:space="preserve">Sin embargo, en las Américas este marco se utiliza raras veces en el contexto de desastres, y dado que estos principios rectores se refieren a las necesidades de los desplazados internos en general (es decir, sin diferenciar entre ciudadanos y extranjeros), no abordan las necesidades particulares de las personas extranjeras en el contexto de un desastre. De hecho, es evidente que la ocurrencia de un desastre de este tipo no necesariamente </w:t>
      </w:r>
      <w:r w:rsidR="00B035D7">
        <w:rPr>
          <w:rFonts w:ascii="Calibri" w:hAnsi="Calibri"/>
          <w:lang w:val="es-ES_tradnl"/>
        </w:rPr>
        <w:t>provoca</w:t>
      </w:r>
      <w:r>
        <w:rPr>
          <w:rFonts w:ascii="Calibri" w:hAnsi="Calibri"/>
          <w:lang w:val="es-ES_tradnl"/>
        </w:rPr>
        <w:t xml:space="preserve"> el desplazamiento de personas extranjeras que dejan su hogar</w:t>
      </w:r>
      <w:r w:rsidR="00D101E9">
        <w:rPr>
          <w:rFonts w:ascii="Calibri" w:hAnsi="Calibri"/>
          <w:lang w:val="es-ES_tradnl"/>
        </w:rPr>
        <w:t>,</w:t>
      </w:r>
      <w:r>
        <w:rPr>
          <w:rFonts w:ascii="Calibri" w:hAnsi="Calibri"/>
          <w:lang w:val="es-ES_tradnl"/>
        </w:rPr>
        <w:t xml:space="preserve"> sino </w:t>
      </w:r>
      <w:r w:rsidR="00D101E9">
        <w:rPr>
          <w:rFonts w:ascii="Calibri" w:hAnsi="Calibri"/>
          <w:lang w:val="es-ES_tradnl"/>
        </w:rPr>
        <w:t xml:space="preserve">que </w:t>
      </w:r>
      <w:r>
        <w:rPr>
          <w:rFonts w:ascii="Calibri" w:hAnsi="Calibri"/>
          <w:lang w:val="es-ES_tradnl"/>
        </w:rPr>
        <w:t>puede afectarlas negativamente de otras maneras que aquí merecen una consideración más detallada, desde</w:t>
      </w:r>
      <w:r w:rsidR="00DF35C0">
        <w:rPr>
          <w:rFonts w:ascii="Calibri" w:hAnsi="Calibri"/>
          <w:lang w:val="es-ES_tradnl"/>
        </w:rPr>
        <w:t xml:space="preserve"> la perspectiva </w:t>
      </w:r>
      <w:r>
        <w:rPr>
          <w:rFonts w:ascii="Calibri" w:hAnsi="Calibri"/>
          <w:lang w:val="es-ES_tradnl"/>
        </w:rPr>
        <w:t>de las prácticas actuales de los Estados</w:t>
      </w:r>
      <w:r w:rsidR="00DF35C0">
        <w:rPr>
          <w:rFonts w:ascii="Calibri" w:hAnsi="Calibri"/>
          <w:lang w:val="es-ES_tradnl"/>
        </w:rPr>
        <w:t>.</w:t>
      </w:r>
    </w:p>
    <w:p w14:paraId="40952E3D" w14:textId="77777777" w:rsidR="00DB5EEE" w:rsidRPr="00366674" w:rsidRDefault="00DB5EEE" w:rsidP="006928F0">
      <w:pPr>
        <w:pStyle w:val="NoSpacing"/>
        <w:spacing w:line="360" w:lineRule="auto"/>
        <w:contextualSpacing/>
        <w:jc w:val="both"/>
        <w:rPr>
          <w:rFonts w:ascii="Calibri" w:hAnsi="Calibri"/>
          <w:lang w:val="es-ES_tradnl"/>
        </w:rPr>
      </w:pPr>
    </w:p>
    <w:p w14:paraId="361BB9B2" w14:textId="4C29506D" w:rsidR="0078677A" w:rsidRPr="00366674" w:rsidRDefault="00A34EAB" w:rsidP="006928F0">
      <w:pPr>
        <w:pStyle w:val="NoSpacing"/>
        <w:spacing w:line="360" w:lineRule="auto"/>
        <w:contextualSpacing/>
        <w:jc w:val="both"/>
        <w:rPr>
          <w:rFonts w:ascii="Calibri" w:hAnsi="Calibri"/>
          <w:lang w:val="es-ES_tradnl"/>
        </w:rPr>
      </w:pPr>
      <w:r>
        <w:rPr>
          <w:rFonts w:ascii="Calibri" w:hAnsi="Calibri"/>
          <w:lang w:val="es-ES_tradnl"/>
        </w:rPr>
        <w:t>Sin embargo</w:t>
      </w:r>
      <w:r w:rsidR="00110240" w:rsidRPr="00366674">
        <w:rPr>
          <w:rFonts w:ascii="Calibri" w:hAnsi="Calibri"/>
          <w:lang w:val="es-ES_tradnl"/>
        </w:rPr>
        <w:t xml:space="preserve">, </w:t>
      </w:r>
      <w:r>
        <w:rPr>
          <w:rFonts w:ascii="Calibri" w:hAnsi="Calibri"/>
          <w:lang w:val="es-ES_tradnl"/>
        </w:rPr>
        <w:t>parece que en las Américas generalmente l</w:t>
      </w:r>
      <w:r w:rsidR="000B3EF0">
        <w:rPr>
          <w:rFonts w:ascii="Calibri" w:hAnsi="Calibri"/>
          <w:lang w:val="es-ES_tradnl"/>
        </w:rPr>
        <w:t>os gobiernos brindan</w:t>
      </w:r>
      <w:r w:rsidR="00DF35C0">
        <w:rPr>
          <w:rFonts w:ascii="Calibri" w:hAnsi="Calibri"/>
          <w:lang w:val="es-ES_tradnl"/>
        </w:rPr>
        <w:t xml:space="preserve"> asistencia de emergencia durante un desastre que ocurre en su territorio</w:t>
      </w:r>
      <w:r w:rsidR="0078677A" w:rsidRPr="00366674">
        <w:rPr>
          <w:rFonts w:ascii="Calibri" w:hAnsi="Calibri"/>
          <w:lang w:val="es-ES_tradnl"/>
        </w:rPr>
        <w:t xml:space="preserve"> </w:t>
      </w:r>
      <w:r w:rsidR="000B3EF0">
        <w:rPr>
          <w:rFonts w:ascii="Calibri" w:hAnsi="Calibri"/>
          <w:lang w:val="es-ES_tradnl"/>
        </w:rPr>
        <w:t>sin discriminar entre ciudadanos y extranjeros</w:t>
      </w:r>
      <w:r w:rsidR="0078677A" w:rsidRPr="00366674">
        <w:rPr>
          <w:rFonts w:ascii="Calibri" w:hAnsi="Calibri"/>
          <w:lang w:val="es-ES_tradnl"/>
        </w:rPr>
        <w:t xml:space="preserve">. </w:t>
      </w:r>
      <w:r w:rsidR="000B3EF0">
        <w:rPr>
          <w:rFonts w:ascii="Calibri" w:hAnsi="Calibri"/>
          <w:lang w:val="es-ES_tradnl"/>
        </w:rPr>
        <w:t xml:space="preserve">Por lo tanto, en principio los extranjeros tienen derecho a obtener acceso a alojamiento de emergencia, comida y asistencia material y a solicitar cualquier compensación por daños ocasionados, entre otros, que esté disponible, bajo los mismos términos que los ciudadanos de ese país. Además, no existe una práctica general de </w:t>
      </w:r>
      <w:r w:rsidR="001D4ACF">
        <w:rPr>
          <w:rFonts w:ascii="Calibri" w:hAnsi="Calibri"/>
          <w:lang w:val="es-ES_tradnl"/>
        </w:rPr>
        <w:t>restringir la estadía de extranjeros o instituir la expulsión de extranjeros s</w:t>
      </w:r>
      <w:r w:rsidR="00551F51">
        <w:rPr>
          <w:rFonts w:ascii="Calibri" w:hAnsi="Calibri"/>
          <w:lang w:val="es-ES_tradnl"/>
        </w:rPr>
        <w:t>encilla</w:t>
      </w:r>
      <w:r w:rsidR="001D4ACF">
        <w:rPr>
          <w:rFonts w:ascii="Calibri" w:hAnsi="Calibri"/>
          <w:lang w:val="es-ES_tradnl"/>
        </w:rPr>
        <w:t>mente porque ocurrió un desastre.</w:t>
      </w:r>
      <w:r w:rsidR="0078677A" w:rsidRPr="00366674">
        <w:rPr>
          <w:rFonts w:ascii="Calibri" w:hAnsi="Calibri"/>
          <w:lang w:val="es-ES_tradnl"/>
        </w:rPr>
        <w:t xml:space="preserve"> </w:t>
      </w:r>
      <w:r w:rsidR="001D4ACF">
        <w:rPr>
          <w:rFonts w:ascii="Calibri" w:hAnsi="Calibri"/>
          <w:lang w:val="es-ES_tradnl"/>
        </w:rPr>
        <w:t xml:space="preserve">Sin embargo, sigue siendo necesario asegurar que las necesidades particulares de los extranjeros se incluyan en la planificación </w:t>
      </w:r>
      <w:r w:rsidR="00FF34D2">
        <w:rPr>
          <w:rFonts w:ascii="Calibri" w:hAnsi="Calibri"/>
          <w:lang w:val="es-ES_tradnl"/>
        </w:rPr>
        <w:t>de</w:t>
      </w:r>
      <w:r w:rsidR="00946A78">
        <w:rPr>
          <w:rFonts w:ascii="Calibri" w:hAnsi="Calibri"/>
          <w:lang w:val="es-ES_tradnl"/>
        </w:rPr>
        <w:t xml:space="preserve"> la </w:t>
      </w:r>
      <w:r w:rsidR="001D4ACF">
        <w:rPr>
          <w:rFonts w:ascii="Calibri" w:hAnsi="Calibri"/>
          <w:lang w:val="es-ES_tradnl"/>
        </w:rPr>
        <w:t xml:space="preserve">preparación </w:t>
      </w:r>
      <w:r w:rsidR="00946A78">
        <w:rPr>
          <w:rFonts w:ascii="Calibri" w:hAnsi="Calibri"/>
          <w:lang w:val="es-ES_tradnl"/>
        </w:rPr>
        <w:t>para los</w:t>
      </w:r>
      <w:r w:rsidR="001D4ACF">
        <w:rPr>
          <w:rFonts w:ascii="Calibri" w:hAnsi="Calibri"/>
          <w:lang w:val="es-ES_tradnl"/>
        </w:rPr>
        <w:t xml:space="preserve"> desastres a nivel nacional y, en los sistemas federales, a nivel local</w:t>
      </w:r>
      <w:r w:rsidR="0078677A" w:rsidRPr="00366674">
        <w:rPr>
          <w:rFonts w:ascii="Calibri" w:hAnsi="Calibri"/>
          <w:lang w:val="es-ES_tradnl"/>
        </w:rPr>
        <w:t>.</w:t>
      </w:r>
      <w:r w:rsidR="0078677A" w:rsidRPr="00366674">
        <w:rPr>
          <w:rStyle w:val="FootnoteReference"/>
          <w:rFonts w:ascii="Calibri" w:hAnsi="Calibri"/>
          <w:lang w:val="es-ES_tradnl"/>
        </w:rPr>
        <w:footnoteReference w:id="365"/>
      </w:r>
      <w:r w:rsidR="0078677A" w:rsidRPr="00366674">
        <w:rPr>
          <w:rFonts w:ascii="Calibri" w:hAnsi="Calibri"/>
          <w:lang w:val="es-ES_tradnl"/>
        </w:rPr>
        <w:t xml:space="preserve"> </w:t>
      </w:r>
    </w:p>
    <w:p w14:paraId="60AFABD7" w14:textId="77777777" w:rsidR="0078677A" w:rsidRPr="00366674" w:rsidRDefault="0078677A" w:rsidP="006928F0">
      <w:pPr>
        <w:pStyle w:val="NoSpacing"/>
        <w:spacing w:line="360" w:lineRule="auto"/>
        <w:contextualSpacing/>
        <w:jc w:val="both"/>
        <w:rPr>
          <w:rFonts w:ascii="Calibri" w:hAnsi="Calibri"/>
          <w:lang w:val="es-ES_tradnl"/>
        </w:rPr>
      </w:pPr>
    </w:p>
    <w:p w14:paraId="4E605090" w14:textId="1317A896" w:rsidR="0078677A" w:rsidRPr="00366674" w:rsidRDefault="00723C65" w:rsidP="006928F0">
      <w:pPr>
        <w:pStyle w:val="NoSpacing"/>
        <w:spacing w:line="360" w:lineRule="auto"/>
        <w:contextualSpacing/>
        <w:jc w:val="both"/>
        <w:rPr>
          <w:rFonts w:ascii="Calibri" w:hAnsi="Calibri"/>
          <w:lang w:val="es-ES_tradnl"/>
        </w:rPr>
      </w:pPr>
      <w:r>
        <w:rPr>
          <w:rFonts w:ascii="Calibri" w:hAnsi="Calibri"/>
          <w:lang w:val="es-ES_tradnl"/>
        </w:rPr>
        <w:t xml:space="preserve">En el caso de migrantes irregulares e indocumentados se presenta un </w:t>
      </w:r>
      <w:r w:rsidR="002B0E66">
        <w:rPr>
          <w:rFonts w:ascii="Calibri" w:hAnsi="Calibri"/>
          <w:lang w:val="es-ES_tradnl"/>
        </w:rPr>
        <w:t>desafío</w:t>
      </w:r>
      <w:r>
        <w:rPr>
          <w:rFonts w:ascii="Calibri" w:hAnsi="Calibri"/>
          <w:lang w:val="es-ES_tradnl"/>
        </w:rPr>
        <w:t xml:space="preserve"> legal particular. En algunos Estados de las Américas, </w:t>
      </w:r>
      <w:r w:rsidR="00641F71">
        <w:rPr>
          <w:rFonts w:ascii="Calibri" w:hAnsi="Calibri"/>
          <w:lang w:val="es-ES_tradnl"/>
        </w:rPr>
        <w:t xml:space="preserve">al parecer </w:t>
      </w:r>
      <w:r>
        <w:rPr>
          <w:rFonts w:ascii="Calibri" w:hAnsi="Calibri"/>
          <w:lang w:val="es-ES_tradnl"/>
        </w:rPr>
        <w:t xml:space="preserve">el acceso a asistencia gubernamental, incluso en situaciones de emergencia, </w:t>
      </w:r>
      <w:r w:rsidR="00641F71">
        <w:rPr>
          <w:rFonts w:ascii="Calibri" w:hAnsi="Calibri"/>
          <w:lang w:val="es-ES_tradnl"/>
        </w:rPr>
        <w:t>está</w:t>
      </w:r>
      <w:r>
        <w:rPr>
          <w:rFonts w:ascii="Calibri" w:hAnsi="Calibri"/>
          <w:lang w:val="es-ES_tradnl"/>
        </w:rPr>
        <w:t xml:space="preserve"> reservado para las personas que cuentan con los documentos </w:t>
      </w:r>
      <w:r>
        <w:rPr>
          <w:rFonts w:ascii="Calibri" w:hAnsi="Calibri"/>
          <w:lang w:val="es-ES_tradnl"/>
        </w:rPr>
        <w:lastRenderedPageBreak/>
        <w:t>apropiados</w:t>
      </w:r>
      <w:r w:rsidR="0078677A" w:rsidRPr="00366674">
        <w:rPr>
          <w:rFonts w:ascii="Calibri" w:hAnsi="Calibri"/>
          <w:lang w:val="es-ES_tradnl"/>
        </w:rPr>
        <w:t>.</w:t>
      </w:r>
      <w:r w:rsidR="0078677A" w:rsidRPr="00366674">
        <w:rPr>
          <w:rStyle w:val="FootnoteReference"/>
          <w:rFonts w:ascii="Calibri" w:hAnsi="Calibri"/>
          <w:lang w:val="es-ES_tradnl"/>
        </w:rPr>
        <w:footnoteReference w:id="366"/>
      </w:r>
      <w:r w:rsidR="0078677A" w:rsidRPr="00366674">
        <w:rPr>
          <w:rFonts w:ascii="Calibri" w:hAnsi="Calibri"/>
          <w:lang w:val="es-ES_tradnl"/>
        </w:rPr>
        <w:t xml:space="preserve"> </w:t>
      </w:r>
      <w:r w:rsidR="00514EDA">
        <w:rPr>
          <w:rFonts w:ascii="Calibri" w:hAnsi="Calibri"/>
          <w:lang w:val="es-ES_tradnl"/>
        </w:rPr>
        <w:t xml:space="preserve">De hecho, en debates regionales sobre la situación de extranjeros en </w:t>
      </w:r>
      <w:r w:rsidR="0011706B">
        <w:rPr>
          <w:rFonts w:ascii="Calibri" w:hAnsi="Calibri"/>
          <w:lang w:val="es-ES_tradnl"/>
        </w:rPr>
        <w:t>situaciones de desastres</w:t>
      </w:r>
      <w:r w:rsidR="00514EDA">
        <w:rPr>
          <w:rFonts w:ascii="Calibri" w:hAnsi="Calibri"/>
          <w:lang w:val="es-ES_tradnl"/>
        </w:rPr>
        <w:t>, la discusión ha tendido a centrarse en la medida en que se puede brindar asistencia a los migrantes indocumentados</w:t>
      </w:r>
      <w:r w:rsidR="0078677A" w:rsidRPr="00366674">
        <w:rPr>
          <w:rFonts w:ascii="Calibri" w:hAnsi="Calibri"/>
          <w:lang w:val="es-ES_tradnl"/>
        </w:rPr>
        <w:t>.</w:t>
      </w:r>
      <w:r w:rsidR="0078677A" w:rsidRPr="00366674">
        <w:rPr>
          <w:rStyle w:val="FootnoteReference"/>
          <w:rFonts w:ascii="Calibri" w:hAnsi="Calibri"/>
          <w:lang w:val="es-ES_tradnl"/>
        </w:rPr>
        <w:footnoteReference w:id="367"/>
      </w:r>
      <w:r w:rsidR="0078677A" w:rsidRPr="00366674">
        <w:rPr>
          <w:rFonts w:ascii="Calibri" w:hAnsi="Calibri"/>
          <w:lang w:val="es-ES_tradnl"/>
        </w:rPr>
        <w:t xml:space="preserve"> </w:t>
      </w:r>
      <w:r w:rsidR="00514EDA">
        <w:rPr>
          <w:rFonts w:ascii="Calibri" w:hAnsi="Calibri"/>
          <w:lang w:val="es-ES_tradnl"/>
        </w:rPr>
        <w:t xml:space="preserve">Este tema también abarca la asistencia que pueden proporcionar las organizaciones de la sociedad civil. Algunas leyes dictan que es ilegal que cualquier individuo u organización brinde asistencia a un migrante </w:t>
      </w:r>
      <w:r w:rsidR="005A353A">
        <w:rPr>
          <w:rFonts w:ascii="Calibri" w:hAnsi="Calibri"/>
          <w:lang w:val="es-ES_tradnl"/>
        </w:rPr>
        <w:t>en condición</w:t>
      </w:r>
      <w:r w:rsidR="00514EDA">
        <w:rPr>
          <w:rFonts w:ascii="Calibri" w:hAnsi="Calibri"/>
          <w:lang w:val="es-ES_tradnl"/>
        </w:rPr>
        <w:t xml:space="preserve"> migratoria irregular.</w:t>
      </w:r>
      <w:r w:rsidR="0078677A" w:rsidRPr="00366674">
        <w:rPr>
          <w:rStyle w:val="FootnoteReference"/>
          <w:rFonts w:ascii="Calibri" w:hAnsi="Calibri"/>
          <w:lang w:val="es-ES_tradnl"/>
        </w:rPr>
        <w:footnoteReference w:id="368"/>
      </w:r>
      <w:r w:rsidR="00926C13">
        <w:rPr>
          <w:rFonts w:ascii="Calibri" w:hAnsi="Calibri"/>
          <w:lang w:val="es-ES_tradnl"/>
        </w:rPr>
        <w:t xml:space="preserve"> Con respecto a este </w:t>
      </w:r>
      <w:r w:rsidR="00346389">
        <w:rPr>
          <w:rFonts w:ascii="Calibri" w:hAnsi="Calibri"/>
          <w:lang w:val="es-ES_tradnl"/>
        </w:rPr>
        <w:t>desafío</w:t>
      </w:r>
      <w:r w:rsidR="00926C13">
        <w:rPr>
          <w:rFonts w:ascii="Calibri" w:hAnsi="Calibri"/>
          <w:lang w:val="es-ES_tradnl"/>
        </w:rPr>
        <w:t xml:space="preserve"> general, </w:t>
      </w:r>
      <w:r w:rsidR="00926C13">
        <w:rPr>
          <w:rFonts w:ascii="Calibri" w:hAnsi="Calibri"/>
          <w:b/>
          <w:lang w:val="es-ES_tradnl"/>
        </w:rPr>
        <w:t>Mé</w:t>
      </w:r>
      <w:r w:rsidR="0078677A" w:rsidRPr="00366674">
        <w:rPr>
          <w:rFonts w:ascii="Calibri" w:hAnsi="Calibri"/>
          <w:b/>
          <w:lang w:val="es-ES_tradnl"/>
        </w:rPr>
        <w:t>xico</w:t>
      </w:r>
      <w:r w:rsidR="0078677A" w:rsidRPr="00366674">
        <w:rPr>
          <w:rFonts w:ascii="Calibri" w:hAnsi="Calibri"/>
          <w:lang w:val="es-ES_tradnl"/>
        </w:rPr>
        <w:t xml:space="preserve"> </w:t>
      </w:r>
      <w:r w:rsidR="00926C13">
        <w:rPr>
          <w:rFonts w:ascii="Calibri" w:hAnsi="Calibri"/>
          <w:lang w:val="es-ES_tradnl"/>
        </w:rPr>
        <w:t>constituye un ejemplo positivo</w:t>
      </w:r>
      <w:r w:rsidR="003504C6">
        <w:rPr>
          <w:rFonts w:ascii="Calibri" w:hAnsi="Calibri"/>
          <w:lang w:val="es-ES_tradnl"/>
        </w:rPr>
        <w:t>,</w:t>
      </w:r>
      <w:r w:rsidR="00926C13">
        <w:rPr>
          <w:rFonts w:ascii="Calibri" w:hAnsi="Calibri"/>
          <w:lang w:val="es-ES_tradnl"/>
        </w:rPr>
        <w:t xml:space="preserve"> ya que en </w:t>
      </w:r>
      <w:r w:rsidR="0011706B">
        <w:rPr>
          <w:rFonts w:ascii="Calibri" w:hAnsi="Calibri"/>
          <w:lang w:val="es-ES_tradnl"/>
        </w:rPr>
        <w:t>situaciones de desastres</w:t>
      </w:r>
      <w:r w:rsidR="00926C13">
        <w:rPr>
          <w:rFonts w:ascii="Calibri" w:hAnsi="Calibri"/>
          <w:lang w:val="es-ES_tradnl"/>
        </w:rPr>
        <w:t xml:space="preserve"> se brinda alojamiento de emergencia y asistencia sin distinción alguna,</w:t>
      </w:r>
      <w:r w:rsidR="003504C6">
        <w:rPr>
          <w:rFonts w:ascii="Calibri" w:hAnsi="Calibri"/>
          <w:lang w:val="es-ES_tradnl"/>
        </w:rPr>
        <w:t xml:space="preserve"> basado </w:t>
      </w:r>
      <w:r w:rsidR="00487D59">
        <w:rPr>
          <w:rFonts w:ascii="Calibri" w:hAnsi="Calibri"/>
          <w:lang w:val="es-ES_tradnl"/>
        </w:rPr>
        <w:t xml:space="preserve">únicamente </w:t>
      </w:r>
      <w:r w:rsidR="003504C6">
        <w:rPr>
          <w:rFonts w:ascii="Calibri" w:hAnsi="Calibri"/>
          <w:lang w:val="es-ES_tradnl"/>
        </w:rPr>
        <w:t>en</w:t>
      </w:r>
      <w:r w:rsidR="00926C13">
        <w:rPr>
          <w:rFonts w:ascii="Calibri" w:hAnsi="Calibri"/>
          <w:lang w:val="es-ES_tradnl"/>
        </w:rPr>
        <w:t xml:space="preserve"> la necesidad. </w:t>
      </w:r>
    </w:p>
    <w:p w14:paraId="5FFF8F02" w14:textId="77777777" w:rsidR="0078677A" w:rsidRPr="00366674" w:rsidRDefault="0078677A" w:rsidP="006928F0">
      <w:pPr>
        <w:pStyle w:val="NoSpacing"/>
        <w:spacing w:line="360" w:lineRule="auto"/>
        <w:contextualSpacing/>
        <w:jc w:val="both"/>
        <w:rPr>
          <w:rFonts w:ascii="Calibri" w:hAnsi="Calibri"/>
          <w:lang w:val="es-ES_tradnl"/>
        </w:rPr>
      </w:pPr>
    </w:p>
    <w:p w14:paraId="6A1E32BD" w14:textId="1D93AEC0" w:rsidR="0078677A" w:rsidRPr="00366674" w:rsidRDefault="00E23B40" w:rsidP="006928F0">
      <w:pPr>
        <w:pStyle w:val="NoSpacing"/>
        <w:spacing w:line="360" w:lineRule="auto"/>
        <w:contextualSpacing/>
        <w:jc w:val="both"/>
        <w:rPr>
          <w:rFonts w:ascii="Calibri" w:hAnsi="Calibri"/>
          <w:lang w:val="es-ES_tradnl"/>
        </w:rPr>
      </w:pPr>
      <w:r>
        <w:rPr>
          <w:rFonts w:ascii="Calibri" w:hAnsi="Calibri"/>
          <w:lang w:val="es-ES_tradnl"/>
        </w:rPr>
        <w:t xml:space="preserve">Un reto relacionado que surge específicamente en el caso de los migrantes irregulares que quedan atrapados en una situación de desastre en el extranjero es el riesgo de que, si se presentan ante las autoridades, esto sencillamente conducirá a su rápido enjuiciamiento y/o expulsión sobre la base de su condición migratoria irregular. Sin embargo, en las Américas es posible encontrar arreglos gubernamentales donde la función de mantenimiento del orden público en </w:t>
      </w:r>
      <w:r w:rsidR="0011706B">
        <w:rPr>
          <w:rFonts w:ascii="Calibri" w:hAnsi="Calibri"/>
          <w:lang w:val="es-ES_tradnl"/>
        </w:rPr>
        <w:t>situaciones de desastres</w:t>
      </w:r>
      <w:r>
        <w:rPr>
          <w:rFonts w:ascii="Calibri" w:hAnsi="Calibri"/>
          <w:lang w:val="es-ES_tradnl"/>
        </w:rPr>
        <w:t xml:space="preserve"> se mantiene separada de la función de aplicación de las leyes migratorias, que podría no ser oportuna en tales contextos</w:t>
      </w:r>
      <w:r w:rsidR="0078677A" w:rsidRPr="00366674">
        <w:rPr>
          <w:rFonts w:ascii="Calibri" w:hAnsi="Calibri"/>
          <w:lang w:val="es-ES_tradnl"/>
        </w:rPr>
        <w:t>.</w:t>
      </w:r>
      <w:r w:rsidR="0078677A" w:rsidRPr="00366674">
        <w:rPr>
          <w:rStyle w:val="FootnoteReference"/>
          <w:rFonts w:ascii="Calibri" w:hAnsi="Calibri"/>
          <w:lang w:val="es-ES_tradnl"/>
        </w:rPr>
        <w:footnoteReference w:id="369"/>
      </w:r>
      <w:r w:rsidR="0078677A" w:rsidRPr="00366674">
        <w:rPr>
          <w:rFonts w:ascii="Calibri" w:hAnsi="Calibri"/>
          <w:lang w:val="es-ES_tradnl"/>
        </w:rPr>
        <w:t xml:space="preserve"> </w:t>
      </w:r>
      <w:r>
        <w:rPr>
          <w:rFonts w:ascii="Calibri" w:hAnsi="Calibri"/>
          <w:lang w:val="es-ES_tradnl"/>
        </w:rPr>
        <w:t xml:space="preserve">Este </w:t>
      </w:r>
      <w:r w:rsidR="002C4ED1">
        <w:rPr>
          <w:rFonts w:ascii="Calibri" w:hAnsi="Calibri"/>
          <w:lang w:val="es-ES_tradnl"/>
        </w:rPr>
        <w:t>desafío</w:t>
      </w:r>
      <w:r>
        <w:rPr>
          <w:rFonts w:ascii="Calibri" w:hAnsi="Calibri"/>
          <w:lang w:val="es-ES_tradnl"/>
        </w:rPr>
        <w:t xml:space="preserve"> es particularmente mayor en lo</w:t>
      </w:r>
      <w:r w:rsidR="00660F8A">
        <w:rPr>
          <w:rFonts w:ascii="Calibri" w:hAnsi="Calibri"/>
          <w:lang w:val="es-ES_tradnl"/>
        </w:rPr>
        <w:t>s</w:t>
      </w:r>
      <w:r>
        <w:rPr>
          <w:rFonts w:ascii="Calibri" w:hAnsi="Calibri"/>
          <w:lang w:val="es-ES_tradnl"/>
        </w:rPr>
        <w:t xml:space="preserve"> casos cuando la institución nacional encargada de brindar asistencia de emergencia es la misma, o queda bajo la misma autoridad, que la institución encargada efectuar el control migratorio. En los</w:t>
      </w:r>
      <w:r w:rsidR="0078677A" w:rsidRPr="00366674">
        <w:rPr>
          <w:rFonts w:ascii="Calibri" w:hAnsi="Calibri"/>
          <w:lang w:val="es-ES_tradnl"/>
        </w:rPr>
        <w:t xml:space="preserve"> </w:t>
      </w:r>
      <w:r>
        <w:rPr>
          <w:rFonts w:ascii="Calibri" w:hAnsi="Calibri"/>
          <w:b/>
          <w:lang w:val="es-ES_tradnl"/>
        </w:rPr>
        <w:t>Estados Unidos</w:t>
      </w:r>
      <w:r w:rsidR="0078677A" w:rsidRPr="00366674">
        <w:rPr>
          <w:rFonts w:ascii="Calibri" w:hAnsi="Calibri"/>
          <w:lang w:val="es-ES_tradnl"/>
        </w:rPr>
        <w:t xml:space="preserve">, </w:t>
      </w:r>
      <w:r>
        <w:rPr>
          <w:rFonts w:ascii="Calibri" w:hAnsi="Calibri"/>
          <w:lang w:val="es-ES_tradnl"/>
        </w:rPr>
        <w:t>donde ocurre es</w:t>
      </w:r>
      <w:r w:rsidR="00660F8A">
        <w:rPr>
          <w:rFonts w:ascii="Calibri" w:hAnsi="Calibri"/>
          <w:lang w:val="es-ES_tradnl"/>
        </w:rPr>
        <w:t>t</w:t>
      </w:r>
      <w:r>
        <w:rPr>
          <w:rFonts w:ascii="Calibri" w:hAnsi="Calibri"/>
          <w:lang w:val="es-ES_tradnl"/>
        </w:rPr>
        <w:t>o</w:t>
      </w:r>
      <w:r w:rsidR="0078677A" w:rsidRPr="00366674">
        <w:rPr>
          <w:rFonts w:ascii="Calibri" w:hAnsi="Calibri"/>
          <w:lang w:val="es-ES_tradnl"/>
        </w:rPr>
        <w:t>,</w:t>
      </w:r>
      <w:r>
        <w:rPr>
          <w:rFonts w:ascii="Calibri" w:hAnsi="Calibri"/>
          <w:lang w:val="es-ES_tradnl"/>
        </w:rPr>
        <w:t xml:space="preserve"> surg</w:t>
      </w:r>
      <w:r w:rsidR="009F2A5A">
        <w:rPr>
          <w:rFonts w:ascii="Calibri" w:hAnsi="Calibri"/>
          <w:lang w:val="es-ES_tradnl"/>
        </w:rPr>
        <w:t>ieron</w:t>
      </w:r>
      <w:r>
        <w:rPr>
          <w:rFonts w:ascii="Calibri" w:hAnsi="Calibri"/>
          <w:lang w:val="es-ES_tradnl"/>
        </w:rPr>
        <w:t xml:space="preserve"> tensiones de este tipo para los oficiales del Departamento de Seguridad Nacional involucrados en la provisión de asistencia de emergencia después de los huraca</w:t>
      </w:r>
      <w:r w:rsidR="002B5BAE">
        <w:rPr>
          <w:rFonts w:ascii="Calibri" w:hAnsi="Calibri"/>
          <w:lang w:val="es-ES_tradnl"/>
        </w:rPr>
        <w:t xml:space="preserve">nes Katrina y Rita en </w:t>
      </w:r>
      <w:r w:rsidR="0078677A" w:rsidRPr="00366674">
        <w:rPr>
          <w:rFonts w:ascii="Calibri" w:hAnsi="Calibri"/>
          <w:lang w:val="es-ES_tradnl"/>
        </w:rPr>
        <w:t>2005.</w:t>
      </w:r>
      <w:r w:rsidR="0078677A" w:rsidRPr="00366674">
        <w:rPr>
          <w:rStyle w:val="FootnoteReference"/>
          <w:rFonts w:ascii="Calibri" w:hAnsi="Calibri"/>
          <w:lang w:val="es-ES_tradnl"/>
        </w:rPr>
        <w:footnoteReference w:id="370"/>
      </w:r>
      <w:r w:rsidR="0078677A" w:rsidRPr="00366674">
        <w:rPr>
          <w:rFonts w:ascii="Calibri" w:hAnsi="Calibri"/>
          <w:lang w:val="es-ES_tradnl"/>
        </w:rPr>
        <w:t xml:space="preserve"> </w:t>
      </w:r>
    </w:p>
    <w:p w14:paraId="238D75E5" w14:textId="77777777" w:rsidR="0078677A" w:rsidRPr="00366674" w:rsidRDefault="0078677A" w:rsidP="006928F0">
      <w:pPr>
        <w:pStyle w:val="NoSpacing"/>
        <w:spacing w:line="360" w:lineRule="auto"/>
        <w:contextualSpacing/>
        <w:jc w:val="both"/>
        <w:rPr>
          <w:rFonts w:ascii="Calibri" w:hAnsi="Calibri"/>
          <w:lang w:val="es-ES_tradnl"/>
        </w:rPr>
      </w:pPr>
    </w:p>
    <w:p w14:paraId="04F0A7FD" w14:textId="6F1D353F" w:rsidR="0078677A" w:rsidRPr="00366674" w:rsidRDefault="00862467" w:rsidP="006928F0">
      <w:pPr>
        <w:pStyle w:val="NoSpacing"/>
        <w:spacing w:line="360" w:lineRule="auto"/>
        <w:contextualSpacing/>
        <w:jc w:val="both"/>
        <w:rPr>
          <w:rFonts w:ascii="Calibri" w:hAnsi="Calibri"/>
          <w:lang w:val="es-ES_tradnl"/>
        </w:rPr>
      </w:pPr>
      <w:r>
        <w:rPr>
          <w:rFonts w:ascii="Calibri" w:hAnsi="Calibri"/>
          <w:lang w:val="es-ES_tradnl"/>
        </w:rPr>
        <w:t xml:space="preserve">Un </w:t>
      </w:r>
      <w:r w:rsidR="0011654D">
        <w:rPr>
          <w:rFonts w:ascii="Calibri" w:hAnsi="Calibri"/>
          <w:lang w:val="es-ES_tradnl"/>
        </w:rPr>
        <w:t>desafío</w:t>
      </w:r>
      <w:r>
        <w:rPr>
          <w:rFonts w:ascii="Calibri" w:hAnsi="Calibri"/>
          <w:lang w:val="es-ES_tradnl"/>
        </w:rPr>
        <w:t xml:space="preserve"> más general</w:t>
      </w:r>
      <w:r w:rsidR="0078677A" w:rsidRPr="00366674">
        <w:rPr>
          <w:rFonts w:ascii="Calibri" w:hAnsi="Calibri"/>
          <w:lang w:val="es-ES_tradnl"/>
        </w:rPr>
        <w:t xml:space="preserve"> </w:t>
      </w:r>
      <w:r w:rsidR="00FD508A">
        <w:rPr>
          <w:rFonts w:ascii="Calibri" w:hAnsi="Calibri"/>
          <w:lang w:val="es-ES_tradnl"/>
        </w:rPr>
        <w:t>que enfrentan los migrantes regulares</w:t>
      </w:r>
      <w:r w:rsidR="00CF6FCC">
        <w:rPr>
          <w:rFonts w:ascii="Calibri" w:hAnsi="Calibri"/>
          <w:lang w:val="es-ES_tradnl"/>
        </w:rPr>
        <w:t>,</w:t>
      </w:r>
      <w:r w:rsidR="00FD508A">
        <w:rPr>
          <w:rFonts w:ascii="Calibri" w:hAnsi="Calibri"/>
          <w:lang w:val="es-ES_tradnl"/>
        </w:rPr>
        <w:t xml:space="preserve"> así como los migrantes irregulares que solicitan regularizar su condición</w:t>
      </w:r>
      <w:r w:rsidR="00CF6FCC">
        <w:rPr>
          <w:rFonts w:ascii="Calibri" w:hAnsi="Calibri"/>
          <w:lang w:val="es-ES_tradnl"/>
        </w:rPr>
        <w:t>,</w:t>
      </w:r>
      <w:r w:rsidR="00FD508A">
        <w:rPr>
          <w:rFonts w:ascii="Calibri" w:hAnsi="Calibri"/>
          <w:lang w:val="es-ES_tradnl"/>
        </w:rPr>
        <w:t xml:space="preserve"> es el de cumplir los requisitos de </w:t>
      </w:r>
      <w:r w:rsidR="009F6047">
        <w:rPr>
          <w:rFonts w:ascii="Calibri" w:hAnsi="Calibri"/>
          <w:lang w:val="es-ES_tradnl"/>
        </w:rPr>
        <w:t xml:space="preserve">la </w:t>
      </w:r>
      <w:r w:rsidR="00FD508A">
        <w:rPr>
          <w:rFonts w:ascii="Calibri" w:hAnsi="Calibri"/>
          <w:lang w:val="es-ES_tradnl"/>
        </w:rPr>
        <w:t xml:space="preserve">ley de migración, como por ejemplo, presentar una solicitud o pruebas a tiempo a las autoridades migratorias o presentarse a </w:t>
      </w:r>
      <w:r w:rsidR="00FD508A">
        <w:rPr>
          <w:rFonts w:ascii="Calibri" w:hAnsi="Calibri"/>
          <w:lang w:val="es-ES_tradnl"/>
        </w:rPr>
        <w:lastRenderedPageBreak/>
        <w:t>una entrevista programada. En ciertos Estados se reconoce expresamente que un desastre que ocurre en su territorio puede interferir con tales procesos</w:t>
      </w:r>
      <w:r w:rsidR="00C10CA8">
        <w:rPr>
          <w:rFonts w:ascii="Calibri" w:hAnsi="Calibri"/>
          <w:lang w:val="es-ES_tradnl"/>
        </w:rPr>
        <w:t>,</w:t>
      </w:r>
      <w:r w:rsidR="00FD508A">
        <w:rPr>
          <w:rFonts w:ascii="Calibri" w:hAnsi="Calibri"/>
          <w:lang w:val="es-ES_tradnl"/>
        </w:rPr>
        <w:t xml:space="preserve"> y se confiere la discrecionalidad a las autoridades migratorias de tomar en cuenta estos factores</w:t>
      </w:r>
      <w:r w:rsidR="0078677A" w:rsidRPr="00366674">
        <w:rPr>
          <w:rFonts w:ascii="Calibri" w:hAnsi="Calibri"/>
          <w:lang w:val="es-ES_tradnl"/>
        </w:rPr>
        <w:t>.</w:t>
      </w:r>
      <w:r w:rsidR="0078677A" w:rsidRPr="00366674">
        <w:rPr>
          <w:rStyle w:val="FootnoteReference"/>
          <w:rFonts w:ascii="Calibri" w:hAnsi="Calibri"/>
          <w:lang w:val="es-ES_tradnl"/>
        </w:rPr>
        <w:footnoteReference w:id="371"/>
      </w:r>
      <w:r w:rsidR="0078677A" w:rsidRPr="00366674">
        <w:rPr>
          <w:rFonts w:ascii="Calibri" w:hAnsi="Calibri"/>
          <w:lang w:val="es-ES_tradnl"/>
        </w:rPr>
        <w:t xml:space="preserve"> </w:t>
      </w:r>
      <w:r w:rsidR="00FD508A">
        <w:rPr>
          <w:rFonts w:ascii="Calibri" w:hAnsi="Calibri"/>
          <w:lang w:val="es-ES_tradnl"/>
        </w:rPr>
        <w:t>Por</w:t>
      </w:r>
      <w:r w:rsidR="00C10CA8">
        <w:rPr>
          <w:rFonts w:ascii="Calibri" w:hAnsi="Calibri"/>
          <w:lang w:val="es-ES_tradnl"/>
        </w:rPr>
        <w:t xml:space="preserve"> ejemplo, en los Estados Unidos</w:t>
      </w:r>
      <w:r w:rsidR="00FD508A">
        <w:rPr>
          <w:rFonts w:ascii="Calibri" w:hAnsi="Calibri"/>
          <w:lang w:val="es-ES_tradnl"/>
        </w:rPr>
        <w:t xml:space="preserve"> las autoridades de inmigración tienen esta facultad; adicionalmente, en algunos casos las autoridades han emitido específicamente avisos generalizados de “situaciones especiales” en tales circunstancias. Esto ocurrió para el huracán</w:t>
      </w:r>
      <w:r w:rsidR="00C10CA8">
        <w:rPr>
          <w:rFonts w:ascii="Calibri" w:hAnsi="Calibri"/>
          <w:lang w:val="es-ES_tradnl"/>
        </w:rPr>
        <w:t xml:space="preserve"> Katrina (2005),</w:t>
      </w:r>
      <w:r w:rsidR="0078677A" w:rsidRPr="00366674">
        <w:rPr>
          <w:rFonts w:ascii="Calibri" w:hAnsi="Calibri"/>
          <w:lang w:val="es-ES_tradnl"/>
        </w:rPr>
        <w:t xml:space="preserve"> </w:t>
      </w:r>
      <w:r w:rsidR="00FD508A">
        <w:rPr>
          <w:rFonts w:ascii="Calibri" w:hAnsi="Calibri"/>
          <w:lang w:val="es-ES_tradnl"/>
        </w:rPr>
        <w:t>los incendios forestales de California</w:t>
      </w:r>
      <w:r w:rsidR="00C10CA8">
        <w:rPr>
          <w:rFonts w:ascii="Calibri" w:hAnsi="Calibri"/>
          <w:lang w:val="es-ES_tradnl"/>
        </w:rPr>
        <w:t xml:space="preserve"> (2007)</w:t>
      </w:r>
      <w:r w:rsidR="0078677A" w:rsidRPr="00366674">
        <w:rPr>
          <w:rFonts w:ascii="Calibri" w:hAnsi="Calibri"/>
          <w:lang w:val="es-ES_tradnl"/>
        </w:rPr>
        <w:t xml:space="preserve"> </w:t>
      </w:r>
      <w:r w:rsidR="00FD508A">
        <w:rPr>
          <w:rFonts w:ascii="Calibri" w:hAnsi="Calibri"/>
          <w:lang w:val="es-ES_tradnl"/>
        </w:rPr>
        <w:t>y el huracán</w:t>
      </w:r>
      <w:r w:rsidR="0078677A" w:rsidRPr="00366674">
        <w:rPr>
          <w:rFonts w:ascii="Calibri" w:hAnsi="Calibri"/>
          <w:lang w:val="es-ES_tradnl"/>
        </w:rPr>
        <w:t xml:space="preserve"> Sandy (2012).</w:t>
      </w:r>
      <w:r w:rsidR="0078677A" w:rsidRPr="00366674">
        <w:rPr>
          <w:rStyle w:val="FootnoteReference"/>
          <w:rFonts w:ascii="Calibri" w:hAnsi="Calibri"/>
          <w:lang w:val="es-ES_tradnl"/>
        </w:rPr>
        <w:footnoteReference w:id="372"/>
      </w:r>
      <w:r w:rsidR="003407AC">
        <w:rPr>
          <w:rFonts w:ascii="Calibri" w:hAnsi="Calibri"/>
          <w:lang w:val="es-ES_tradnl"/>
        </w:rPr>
        <w:t xml:space="preserve"> </w:t>
      </w:r>
    </w:p>
    <w:p w14:paraId="1F694790" w14:textId="77777777" w:rsidR="0078677A" w:rsidRPr="00366674" w:rsidRDefault="0078677A" w:rsidP="006928F0">
      <w:pPr>
        <w:pStyle w:val="NoSpacing"/>
        <w:spacing w:line="360" w:lineRule="auto"/>
        <w:contextualSpacing/>
        <w:jc w:val="both"/>
        <w:rPr>
          <w:rFonts w:ascii="Calibri" w:hAnsi="Calibri"/>
          <w:lang w:val="es-ES_tradnl"/>
        </w:rPr>
      </w:pPr>
    </w:p>
    <w:p w14:paraId="24EB3110" w14:textId="74B009F1" w:rsidR="0078677A" w:rsidRPr="00366674" w:rsidRDefault="00B41B13" w:rsidP="00E204FD">
      <w:pPr>
        <w:pStyle w:val="NoSpacing"/>
        <w:spacing w:line="360" w:lineRule="auto"/>
        <w:contextualSpacing/>
        <w:jc w:val="both"/>
        <w:rPr>
          <w:rFonts w:ascii="Calibri" w:hAnsi="Calibri"/>
          <w:lang w:val="es-ES_tradnl"/>
        </w:rPr>
      </w:pPr>
      <w:r>
        <w:rPr>
          <w:rFonts w:ascii="Calibri" w:hAnsi="Calibri"/>
          <w:lang w:val="es-ES_tradnl"/>
        </w:rPr>
        <w:t xml:space="preserve">Existe un </w:t>
      </w:r>
      <w:r w:rsidR="006273B9">
        <w:rPr>
          <w:rFonts w:ascii="Calibri" w:hAnsi="Calibri"/>
          <w:lang w:val="es-ES_tradnl"/>
        </w:rPr>
        <w:t>desafío</w:t>
      </w:r>
      <w:r>
        <w:rPr>
          <w:rFonts w:ascii="Calibri" w:hAnsi="Calibri"/>
          <w:lang w:val="es-ES_tradnl"/>
        </w:rPr>
        <w:t xml:space="preserve"> relacionado cuando la base para la permanencia legal del extranjero en el país anfitrión queda eliminada a causa del desastre. En la mayoría de los países de las Américas, hay pocas posibilidades para inmigrar sobre la base de una solicitud propia; más bien, es necesario que el extranjero </w:t>
      </w:r>
      <w:r w:rsidR="00255575">
        <w:rPr>
          <w:rFonts w:ascii="Calibri" w:hAnsi="Calibri"/>
          <w:lang w:val="es-ES_tradnl"/>
        </w:rPr>
        <w:t xml:space="preserve">cuente con </w:t>
      </w:r>
      <w:r>
        <w:rPr>
          <w:rFonts w:ascii="Calibri" w:hAnsi="Calibri"/>
          <w:lang w:val="es-ES_tradnl"/>
        </w:rPr>
        <w:t xml:space="preserve">un familiar o empleador, entre otros, que esté dispuesto a respaldar o patrocinar la solicitud. Por ejemplo, en el contexto del huracán Katrina que ocurrió en los Estados Unidos, la pérdida de vidas, devastación de negocios o </w:t>
      </w:r>
      <w:r w:rsidR="006B4505">
        <w:rPr>
          <w:rFonts w:ascii="Calibri" w:hAnsi="Calibri"/>
          <w:lang w:val="es-ES_tradnl"/>
        </w:rPr>
        <w:t>de</w:t>
      </w:r>
      <w:r w:rsidR="00825543">
        <w:rPr>
          <w:rFonts w:ascii="Calibri" w:hAnsi="Calibri"/>
          <w:lang w:val="es-ES_tradnl"/>
        </w:rPr>
        <w:t>strucción de activos personales</w:t>
      </w:r>
      <w:r w:rsidR="006B4505">
        <w:rPr>
          <w:rFonts w:ascii="Calibri" w:hAnsi="Calibri"/>
          <w:lang w:val="es-ES_tradnl"/>
        </w:rPr>
        <w:t xml:space="preserve"> afectó directamente la capacidad de ciertos migrantes víctimas del huracán</w:t>
      </w:r>
      <w:r w:rsidR="00825543">
        <w:rPr>
          <w:rFonts w:ascii="Calibri" w:hAnsi="Calibri"/>
          <w:lang w:val="es-ES_tradnl"/>
        </w:rPr>
        <w:t>,</w:t>
      </w:r>
      <w:r w:rsidR="006B4505">
        <w:rPr>
          <w:rFonts w:ascii="Calibri" w:hAnsi="Calibri"/>
          <w:lang w:val="es-ES_tradnl"/>
        </w:rPr>
        <w:t xml:space="preserve"> o las familias de las víctimas</w:t>
      </w:r>
      <w:r w:rsidR="00825543">
        <w:rPr>
          <w:rFonts w:ascii="Calibri" w:hAnsi="Calibri"/>
          <w:lang w:val="es-ES_tradnl"/>
        </w:rPr>
        <w:t>,</w:t>
      </w:r>
      <w:r w:rsidR="006B4505">
        <w:rPr>
          <w:rFonts w:ascii="Calibri" w:hAnsi="Calibri"/>
          <w:lang w:val="es-ES_tradnl"/>
        </w:rPr>
        <w:t xml:space="preserve"> </w:t>
      </w:r>
      <w:r w:rsidR="00825543">
        <w:rPr>
          <w:rFonts w:ascii="Calibri" w:hAnsi="Calibri"/>
          <w:lang w:val="es-ES_tradnl"/>
        </w:rPr>
        <w:t>de</w:t>
      </w:r>
      <w:r w:rsidR="006B4505">
        <w:rPr>
          <w:rFonts w:ascii="Calibri" w:hAnsi="Calibri"/>
          <w:lang w:val="es-ES_tradnl"/>
        </w:rPr>
        <w:t xml:space="preserve"> cumplir con los criterios de elegibilidad para la permanencia o para obtener una visa</w:t>
      </w:r>
      <w:r w:rsidR="0078677A" w:rsidRPr="00366674">
        <w:rPr>
          <w:rFonts w:ascii="Calibri" w:hAnsi="Calibri"/>
          <w:lang w:val="es-ES_tradnl"/>
        </w:rPr>
        <w:t>.</w:t>
      </w:r>
      <w:r w:rsidR="0078677A" w:rsidRPr="00366674">
        <w:rPr>
          <w:rStyle w:val="FootnoteReference"/>
          <w:rFonts w:ascii="Calibri" w:hAnsi="Calibri"/>
          <w:lang w:val="es-ES_tradnl"/>
        </w:rPr>
        <w:footnoteReference w:id="373"/>
      </w:r>
      <w:r w:rsidR="0078677A" w:rsidRPr="00366674">
        <w:rPr>
          <w:rFonts w:ascii="Calibri" w:hAnsi="Calibri"/>
          <w:lang w:val="es-ES_tradnl"/>
        </w:rPr>
        <w:t xml:space="preserve"> </w:t>
      </w:r>
      <w:r w:rsidR="006B4505">
        <w:rPr>
          <w:rFonts w:ascii="Calibri" w:hAnsi="Calibri"/>
          <w:lang w:val="es-ES_tradnl"/>
        </w:rPr>
        <w:t>Para algunas personas que tenían visas temporales, incluso ocurrió que los propósitos para los cuales se les había otorgado la visa resultaron interrumpidos.</w:t>
      </w:r>
      <w:r w:rsidR="0078677A" w:rsidRPr="00366674">
        <w:rPr>
          <w:rStyle w:val="FootnoteReference"/>
          <w:rFonts w:ascii="Calibri" w:hAnsi="Calibri"/>
          <w:lang w:val="es-ES_tradnl"/>
        </w:rPr>
        <w:footnoteReference w:id="374"/>
      </w:r>
      <w:r w:rsidR="0078677A" w:rsidRPr="00366674">
        <w:rPr>
          <w:rFonts w:ascii="Calibri" w:hAnsi="Calibri"/>
          <w:lang w:val="es-ES_tradnl"/>
        </w:rPr>
        <w:t xml:space="preserve"> </w:t>
      </w:r>
      <w:r w:rsidR="006B4505">
        <w:rPr>
          <w:rFonts w:ascii="Calibri" w:hAnsi="Calibri"/>
          <w:lang w:val="es-ES_tradnl"/>
        </w:rPr>
        <w:t>En este contexto, fue necesario que las autoridades estadounidenses emitieran directrices específicas, aunque los temas legales más generales quedaron sin resolverse.</w:t>
      </w:r>
      <w:r w:rsidR="0078677A" w:rsidRPr="00366674">
        <w:rPr>
          <w:rStyle w:val="FootnoteReference"/>
          <w:rFonts w:ascii="Calibri" w:hAnsi="Calibri"/>
          <w:lang w:val="es-ES_tradnl"/>
        </w:rPr>
        <w:footnoteReference w:id="375"/>
      </w:r>
    </w:p>
    <w:p w14:paraId="6DC5ECCE" w14:textId="77777777" w:rsidR="00B517F6" w:rsidRPr="00366674" w:rsidRDefault="00B517F6" w:rsidP="00E204FD">
      <w:pPr>
        <w:pStyle w:val="NoSpacing"/>
        <w:spacing w:line="360" w:lineRule="auto"/>
        <w:contextualSpacing/>
        <w:jc w:val="both"/>
        <w:rPr>
          <w:rFonts w:ascii="Calibri" w:hAnsi="Calibri"/>
          <w:u w:val="single"/>
          <w:lang w:val="es-ES_tradnl"/>
        </w:rPr>
      </w:pPr>
    </w:p>
    <w:p w14:paraId="5D1A8B4D" w14:textId="09855867" w:rsidR="003574C9" w:rsidRPr="00366674" w:rsidRDefault="00A118F6" w:rsidP="00E204FD">
      <w:pPr>
        <w:pStyle w:val="NoSpacing"/>
        <w:spacing w:line="360" w:lineRule="auto"/>
        <w:contextualSpacing/>
        <w:jc w:val="both"/>
        <w:rPr>
          <w:rFonts w:ascii="Calibri" w:hAnsi="Calibri"/>
          <w:lang w:val="es-ES_tradnl"/>
        </w:rPr>
      </w:pPr>
      <w:r>
        <w:rPr>
          <w:rFonts w:ascii="Calibri" w:hAnsi="Calibri"/>
          <w:lang w:val="es-ES_tradnl"/>
        </w:rPr>
        <w:t xml:space="preserve">Los </w:t>
      </w:r>
      <w:r w:rsidR="008F72CD">
        <w:rPr>
          <w:rFonts w:ascii="Calibri" w:hAnsi="Calibri"/>
          <w:lang w:val="es-ES_tradnl"/>
        </w:rPr>
        <w:t>desafíos</w:t>
      </w:r>
      <w:r>
        <w:rPr>
          <w:rFonts w:ascii="Calibri" w:hAnsi="Calibri"/>
          <w:lang w:val="es-ES_tradnl"/>
        </w:rPr>
        <w:t xml:space="preserve"> que enfrentan los extranjeros cuando ocurre un desastre también parecen ser mayores para las personas que están en tránsito en el territorio de un Estado y </w:t>
      </w:r>
      <w:r w:rsidR="00E262D6">
        <w:rPr>
          <w:rFonts w:ascii="Calibri" w:hAnsi="Calibri"/>
          <w:lang w:val="es-ES_tradnl"/>
        </w:rPr>
        <w:t xml:space="preserve">que </w:t>
      </w:r>
      <w:r>
        <w:rPr>
          <w:rFonts w:ascii="Calibri" w:hAnsi="Calibri"/>
          <w:lang w:val="es-ES_tradnl"/>
        </w:rPr>
        <w:t xml:space="preserve">no viven allí. Esto se manifiesta como una posible </w:t>
      </w:r>
      <w:r w:rsidR="00E262D6">
        <w:rPr>
          <w:rFonts w:ascii="Calibri" w:hAnsi="Calibri"/>
          <w:lang w:val="es-ES_tradnl"/>
        </w:rPr>
        <w:t xml:space="preserve">mayor </w:t>
      </w:r>
      <w:r>
        <w:rPr>
          <w:rFonts w:ascii="Calibri" w:hAnsi="Calibri"/>
          <w:lang w:val="es-ES_tradnl"/>
        </w:rPr>
        <w:t xml:space="preserve">falta de conocimiento sobre qué hacer y a dónde ir en caso de </w:t>
      </w:r>
      <w:r w:rsidR="003B2E21">
        <w:rPr>
          <w:rFonts w:ascii="Calibri" w:hAnsi="Calibri"/>
          <w:lang w:val="es-ES_tradnl"/>
        </w:rPr>
        <w:t xml:space="preserve">un </w:t>
      </w:r>
      <w:r>
        <w:rPr>
          <w:rFonts w:ascii="Calibri" w:hAnsi="Calibri"/>
          <w:lang w:val="es-ES_tradnl"/>
        </w:rPr>
        <w:t xml:space="preserve">desastre. Para los migrantes que están en tránsito y que no provienen de un país de habla hispana, como por ejemplo, los migrantes extracontinentales de diversas nacionalidades asiáticas y africanas, las dificultades pueden exacerbarse </w:t>
      </w:r>
      <w:r w:rsidR="00CC1E16">
        <w:rPr>
          <w:rFonts w:ascii="Calibri" w:hAnsi="Calibri"/>
          <w:lang w:val="es-ES_tradnl"/>
        </w:rPr>
        <w:t>dada</w:t>
      </w:r>
      <w:r>
        <w:rPr>
          <w:rFonts w:ascii="Calibri" w:hAnsi="Calibri"/>
          <w:lang w:val="es-ES_tradnl"/>
        </w:rPr>
        <w:t xml:space="preserve"> su escasa comprensión del idioma local. </w:t>
      </w:r>
      <w:r w:rsidR="004C6B54">
        <w:rPr>
          <w:rFonts w:ascii="Calibri" w:hAnsi="Calibri"/>
          <w:lang w:val="es-ES_tradnl"/>
        </w:rPr>
        <w:t xml:space="preserve">Por </w:t>
      </w:r>
      <w:r w:rsidR="004C6B54">
        <w:rPr>
          <w:rFonts w:ascii="Calibri" w:hAnsi="Calibri"/>
          <w:lang w:val="es-ES_tradnl"/>
        </w:rPr>
        <w:lastRenderedPageBreak/>
        <w:t>supuesto</w:t>
      </w:r>
      <w:r w:rsidR="00E82DDC">
        <w:rPr>
          <w:rFonts w:ascii="Calibri" w:hAnsi="Calibri"/>
          <w:lang w:val="es-ES_tradnl"/>
        </w:rPr>
        <w:t xml:space="preserve"> que</w:t>
      </w:r>
      <w:r>
        <w:rPr>
          <w:rFonts w:ascii="Calibri" w:hAnsi="Calibri"/>
          <w:lang w:val="es-ES_tradnl"/>
        </w:rPr>
        <w:t xml:space="preserve"> estas situaciones son particularmente graves para los migrantes que viajan por tierra de modo irregular</w:t>
      </w:r>
      <w:r w:rsidR="00324BE0">
        <w:rPr>
          <w:rFonts w:ascii="Calibri" w:hAnsi="Calibri"/>
          <w:lang w:val="es-ES_tradnl"/>
        </w:rPr>
        <w:t>, por lo que podría ser</w:t>
      </w:r>
      <w:r>
        <w:rPr>
          <w:rFonts w:ascii="Calibri" w:hAnsi="Calibri"/>
          <w:lang w:val="es-ES_tradnl"/>
        </w:rPr>
        <w:t xml:space="preserve"> adecuado incluir disposiciones específicas para ellos en los planes </w:t>
      </w:r>
      <w:r w:rsidR="00324BE0">
        <w:rPr>
          <w:rFonts w:ascii="Calibri" w:hAnsi="Calibri"/>
          <w:lang w:val="es-ES_tradnl"/>
        </w:rPr>
        <w:t>de socorro nacionales y locales</w:t>
      </w:r>
      <w:r w:rsidR="00A41275" w:rsidRPr="00366674">
        <w:rPr>
          <w:rFonts w:ascii="Calibri" w:hAnsi="Calibri"/>
          <w:lang w:val="es-ES_tradnl"/>
        </w:rPr>
        <w:t xml:space="preserve">. </w:t>
      </w:r>
    </w:p>
    <w:p w14:paraId="5E5EFB89" w14:textId="77777777" w:rsidR="003574C9" w:rsidRPr="00366674" w:rsidRDefault="003574C9" w:rsidP="00E204FD">
      <w:pPr>
        <w:pStyle w:val="NoSpacing"/>
        <w:spacing w:line="360" w:lineRule="auto"/>
        <w:contextualSpacing/>
        <w:jc w:val="both"/>
        <w:rPr>
          <w:rFonts w:ascii="Calibri" w:hAnsi="Calibri"/>
          <w:lang w:val="es-ES_tradnl"/>
        </w:rPr>
      </w:pPr>
    </w:p>
    <w:p w14:paraId="7CE4AC8E" w14:textId="1D21DF9B" w:rsidR="003574C9" w:rsidRPr="00366674" w:rsidRDefault="00324BE0" w:rsidP="00E204FD">
      <w:pPr>
        <w:pStyle w:val="NoSpacing"/>
        <w:spacing w:line="360" w:lineRule="auto"/>
        <w:contextualSpacing/>
        <w:jc w:val="both"/>
        <w:rPr>
          <w:rFonts w:ascii="Calibri" w:hAnsi="Calibri"/>
          <w:lang w:val="es-ES_tradnl"/>
        </w:rPr>
      </w:pPr>
      <w:r>
        <w:rPr>
          <w:rFonts w:ascii="Calibri" w:hAnsi="Calibri"/>
          <w:lang w:val="es-ES_tradnl"/>
        </w:rPr>
        <w:t xml:space="preserve">Claramente, podemos concluir que la situación de los extranjeros </w:t>
      </w:r>
      <w:r w:rsidR="00595DD0">
        <w:rPr>
          <w:rFonts w:ascii="Calibri" w:hAnsi="Calibri"/>
          <w:lang w:val="es-ES_tradnl"/>
        </w:rPr>
        <w:t xml:space="preserve">que resultan </w:t>
      </w:r>
      <w:r>
        <w:rPr>
          <w:rFonts w:ascii="Calibri" w:hAnsi="Calibri"/>
          <w:lang w:val="es-ES_tradnl"/>
        </w:rPr>
        <w:t xml:space="preserve">afectados por un desastre en un país que no </w:t>
      </w:r>
      <w:r w:rsidR="00595DD0">
        <w:rPr>
          <w:rFonts w:ascii="Calibri" w:hAnsi="Calibri"/>
          <w:lang w:val="es-ES_tradnl"/>
        </w:rPr>
        <w:t>es</w:t>
      </w:r>
      <w:r>
        <w:rPr>
          <w:rFonts w:ascii="Calibri" w:hAnsi="Calibri"/>
          <w:lang w:val="es-ES_tradnl"/>
        </w:rPr>
        <w:t xml:space="preserve"> su país de origen es un tema sobre el que se podría brindar directrices útiles a los Estados de las Américas. </w:t>
      </w:r>
    </w:p>
    <w:p w14:paraId="6BBCB21A" w14:textId="77777777" w:rsidR="00FD2A7B" w:rsidRPr="00366674" w:rsidRDefault="00FD2A7B" w:rsidP="00E204FD">
      <w:pPr>
        <w:spacing w:after="0" w:line="360" w:lineRule="auto"/>
        <w:contextualSpacing/>
        <w:jc w:val="both"/>
        <w:rPr>
          <w:rFonts w:ascii="Calibri" w:hAnsi="Calibri"/>
          <w:lang w:val="es-ES_tradnl"/>
        </w:rPr>
      </w:pPr>
      <w:r w:rsidRPr="00366674">
        <w:rPr>
          <w:rFonts w:ascii="Calibri" w:hAnsi="Calibri"/>
          <w:lang w:val="es-ES_tradnl"/>
        </w:rPr>
        <w:br w:type="page"/>
      </w:r>
    </w:p>
    <w:p w14:paraId="41098CA7" w14:textId="0006CA20" w:rsidR="00E204FD" w:rsidRPr="00366674" w:rsidRDefault="00A41275" w:rsidP="00E204FD">
      <w:pPr>
        <w:pStyle w:val="NoSpacing"/>
        <w:spacing w:line="360" w:lineRule="auto"/>
        <w:contextualSpacing/>
        <w:jc w:val="both"/>
        <w:rPr>
          <w:b/>
          <w:lang w:val="es-ES_tradnl"/>
        </w:rPr>
      </w:pPr>
      <w:r w:rsidRPr="00366674">
        <w:rPr>
          <w:b/>
          <w:lang w:val="es-ES_tradnl"/>
        </w:rPr>
        <w:lastRenderedPageBreak/>
        <w:t>9</w:t>
      </w:r>
      <w:r w:rsidR="00FD2A7B" w:rsidRPr="00366674">
        <w:rPr>
          <w:b/>
          <w:lang w:val="es-ES_tradnl"/>
        </w:rPr>
        <w:t xml:space="preserve">. </w:t>
      </w:r>
      <w:r w:rsidR="00324BE0">
        <w:rPr>
          <w:b/>
          <w:lang w:val="es-ES_tradnl"/>
        </w:rPr>
        <w:t>Resumen de hallazgos y conclusión</w:t>
      </w:r>
    </w:p>
    <w:p w14:paraId="2665AA3A" w14:textId="77777777" w:rsidR="00E204FD" w:rsidRPr="00366674" w:rsidRDefault="00E204FD" w:rsidP="00E204FD">
      <w:pPr>
        <w:pStyle w:val="NoSpacing"/>
        <w:spacing w:line="360" w:lineRule="auto"/>
        <w:contextualSpacing/>
        <w:jc w:val="both"/>
        <w:rPr>
          <w:lang w:val="es-ES_tradnl"/>
        </w:rPr>
      </w:pPr>
    </w:p>
    <w:p w14:paraId="25403875" w14:textId="1D8BEADF" w:rsidR="00E204FD" w:rsidRPr="00366674" w:rsidRDefault="00C73627" w:rsidP="00E204FD">
      <w:pPr>
        <w:pStyle w:val="NoSpacing"/>
        <w:spacing w:line="360" w:lineRule="auto"/>
        <w:contextualSpacing/>
        <w:jc w:val="both"/>
        <w:rPr>
          <w:lang w:val="es-ES_tradnl"/>
        </w:rPr>
      </w:pPr>
      <w:r>
        <w:rPr>
          <w:lang w:val="es-ES_tradnl"/>
        </w:rPr>
        <w:t xml:space="preserve">En </w:t>
      </w:r>
      <w:r w:rsidR="00BC6A53">
        <w:rPr>
          <w:lang w:val="es-ES_tradnl"/>
        </w:rPr>
        <w:t xml:space="preserve">este </w:t>
      </w:r>
      <w:r>
        <w:rPr>
          <w:lang w:val="es-ES_tradnl"/>
        </w:rPr>
        <w:t xml:space="preserve">estudio se revisaron las leyes, políticas y prácticas de los Estados miembros de la CRM y otros Estados de las Américas, con el fin de verificar si responden al </w:t>
      </w:r>
      <w:r w:rsidR="00956732">
        <w:rPr>
          <w:lang w:val="es-ES_tradnl"/>
        </w:rPr>
        <w:t>desafío</w:t>
      </w:r>
      <w:r>
        <w:rPr>
          <w:lang w:val="es-ES_tradnl"/>
        </w:rPr>
        <w:t xml:space="preserve"> de brindar protección humanitaria a extranjeros afectados por desastres provocados por amenazas naturales y, de ser así, cómo responden. Los hallazgos del estudio constituyen un marco importante que sirve para empezar a conceptualizar la naturaleza y dinámica de esta modalidad de desplazamiento en la región e identificar los</w:t>
      </w:r>
      <w:r w:rsidR="003407AC">
        <w:rPr>
          <w:lang w:val="es-ES_tradnl"/>
        </w:rPr>
        <w:t xml:space="preserve"> </w:t>
      </w:r>
      <w:r>
        <w:rPr>
          <w:lang w:val="es-ES_tradnl"/>
        </w:rPr>
        <w:t xml:space="preserve">aspectos </w:t>
      </w:r>
      <w:r w:rsidR="003D181F">
        <w:rPr>
          <w:lang w:val="es-ES_tradnl"/>
        </w:rPr>
        <w:t>que</w:t>
      </w:r>
      <w:r>
        <w:rPr>
          <w:lang w:val="es-ES_tradnl"/>
        </w:rPr>
        <w:t xml:space="preserve"> las respuestas de los diferentes Estados</w:t>
      </w:r>
      <w:r w:rsidR="003D181F">
        <w:rPr>
          <w:lang w:val="es-ES_tradnl"/>
        </w:rPr>
        <w:t xml:space="preserve"> tienen en común</w:t>
      </w:r>
      <w:r w:rsidR="00E204FD" w:rsidRPr="00366674">
        <w:rPr>
          <w:lang w:val="es-ES_tradnl"/>
        </w:rPr>
        <w:t xml:space="preserve">. </w:t>
      </w:r>
    </w:p>
    <w:p w14:paraId="2BC29BA0" w14:textId="77777777" w:rsidR="00E204FD" w:rsidRPr="00366674" w:rsidRDefault="00E204FD" w:rsidP="00E204FD">
      <w:pPr>
        <w:pStyle w:val="NoSpacing"/>
        <w:spacing w:line="360" w:lineRule="auto"/>
        <w:contextualSpacing/>
        <w:jc w:val="both"/>
        <w:rPr>
          <w:lang w:val="es-ES_tradnl"/>
        </w:rPr>
      </w:pPr>
    </w:p>
    <w:p w14:paraId="63D908AA" w14:textId="3DBC3BA6" w:rsidR="00E204FD" w:rsidRPr="00366674" w:rsidRDefault="00C73627" w:rsidP="00E204FD">
      <w:pPr>
        <w:pStyle w:val="NoSpacing"/>
        <w:spacing w:line="360" w:lineRule="auto"/>
        <w:contextualSpacing/>
        <w:jc w:val="both"/>
        <w:rPr>
          <w:lang w:val="es-ES_tradnl"/>
        </w:rPr>
      </w:pPr>
      <w:r>
        <w:rPr>
          <w:lang w:val="es-ES_tradnl"/>
        </w:rPr>
        <w:t>Los principales hallazgos</w:t>
      </w:r>
      <w:r w:rsidR="00E204FD" w:rsidRPr="00366674">
        <w:rPr>
          <w:lang w:val="es-ES_tradnl"/>
        </w:rPr>
        <w:t xml:space="preserve"> </w:t>
      </w:r>
      <w:r>
        <w:rPr>
          <w:lang w:val="es-ES_tradnl"/>
        </w:rPr>
        <w:t>del estudio son los siguientes</w:t>
      </w:r>
      <w:r w:rsidR="00E204FD" w:rsidRPr="00366674">
        <w:rPr>
          <w:lang w:val="es-ES_tradnl"/>
        </w:rPr>
        <w:t>:</w:t>
      </w:r>
    </w:p>
    <w:p w14:paraId="182E3CCC" w14:textId="77777777" w:rsidR="00E204FD" w:rsidRPr="00366674" w:rsidRDefault="00E204FD" w:rsidP="00E204FD">
      <w:pPr>
        <w:pStyle w:val="NoSpacing"/>
        <w:spacing w:line="360" w:lineRule="auto"/>
        <w:contextualSpacing/>
        <w:jc w:val="both"/>
        <w:rPr>
          <w:lang w:val="es-ES_tradnl"/>
        </w:rPr>
      </w:pPr>
    </w:p>
    <w:p w14:paraId="40DF2C2F" w14:textId="393DED7D" w:rsidR="00E204FD" w:rsidRPr="00366674" w:rsidRDefault="00C73627" w:rsidP="00E204FD">
      <w:pPr>
        <w:pStyle w:val="NoSpacing"/>
        <w:spacing w:line="360" w:lineRule="auto"/>
        <w:contextualSpacing/>
        <w:jc w:val="both"/>
        <w:rPr>
          <w:u w:val="single"/>
          <w:lang w:val="es-ES_tradnl"/>
        </w:rPr>
      </w:pPr>
      <w:r>
        <w:rPr>
          <w:u w:val="single"/>
          <w:lang w:val="es-ES_tradnl"/>
        </w:rPr>
        <w:t>Trasfondo legal internacional</w:t>
      </w:r>
    </w:p>
    <w:p w14:paraId="4CAEEB41" w14:textId="77777777" w:rsidR="00E204FD" w:rsidRPr="00366674" w:rsidRDefault="00E204FD" w:rsidP="00E204FD">
      <w:pPr>
        <w:pStyle w:val="NoSpacing"/>
        <w:spacing w:line="360" w:lineRule="auto"/>
        <w:contextualSpacing/>
        <w:jc w:val="both"/>
        <w:rPr>
          <w:lang w:val="es-ES_tradnl"/>
        </w:rPr>
      </w:pPr>
    </w:p>
    <w:p w14:paraId="6D83F0D5" w14:textId="576E06C2" w:rsidR="00E204FD" w:rsidRPr="00366674" w:rsidRDefault="00CC21E3" w:rsidP="00E204FD">
      <w:pPr>
        <w:pStyle w:val="NoSpacing"/>
        <w:numPr>
          <w:ilvl w:val="0"/>
          <w:numId w:val="4"/>
        </w:numPr>
        <w:spacing w:line="360" w:lineRule="auto"/>
        <w:contextualSpacing/>
        <w:jc w:val="both"/>
        <w:rPr>
          <w:lang w:val="es-ES_tradnl"/>
        </w:rPr>
      </w:pPr>
      <w:r>
        <w:rPr>
          <w:lang w:val="es-ES_tradnl"/>
        </w:rPr>
        <w:t xml:space="preserve">Aún no existe un régimen legal internacional o regional que aborde explícitamente el desplazamiento transfronterizo en </w:t>
      </w:r>
      <w:r w:rsidR="007536E1">
        <w:rPr>
          <w:lang w:val="es-ES_tradnl"/>
        </w:rPr>
        <w:t>el contexto</w:t>
      </w:r>
      <w:r w:rsidR="0011706B">
        <w:rPr>
          <w:lang w:val="es-ES_tradnl"/>
        </w:rPr>
        <w:t xml:space="preserve"> de desastres</w:t>
      </w:r>
      <w:r w:rsidR="00CB5AA9">
        <w:rPr>
          <w:lang w:val="es-ES_tradnl"/>
        </w:rPr>
        <w:t>.</w:t>
      </w:r>
    </w:p>
    <w:p w14:paraId="79BAFB82" w14:textId="33063511" w:rsidR="00E204FD" w:rsidRPr="00366674" w:rsidRDefault="00CC21E3" w:rsidP="00E204FD">
      <w:pPr>
        <w:pStyle w:val="NoSpacing"/>
        <w:numPr>
          <w:ilvl w:val="0"/>
          <w:numId w:val="4"/>
        </w:numPr>
        <w:spacing w:line="360" w:lineRule="auto"/>
        <w:contextualSpacing/>
        <w:jc w:val="both"/>
        <w:rPr>
          <w:lang w:val="es-ES_tradnl"/>
        </w:rPr>
      </w:pPr>
      <w:r>
        <w:rPr>
          <w:lang w:val="es-ES_tradnl"/>
        </w:rPr>
        <w:t>Aún no existen criterios aplicados universalmente para determinar, en el contexto de desastres, cuándo los extranjeros afectados por el desastre</w:t>
      </w:r>
      <w:r w:rsidR="00AD2AC8">
        <w:rPr>
          <w:lang w:val="es-ES_tradnl"/>
        </w:rPr>
        <w:t xml:space="preserve"> deberían beneficiarse de protección temporal humanitaria</w:t>
      </w:r>
      <w:r w:rsidR="00CB5AA9">
        <w:rPr>
          <w:lang w:val="es-ES_tradnl"/>
        </w:rPr>
        <w:t>.</w:t>
      </w:r>
      <w:r w:rsidR="00AD2AC8">
        <w:rPr>
          <w:lang w:val="es-ES_tradnl"/>
        </w:rPr>
        <w:t xml:space="preserve"> </w:t>
      </w:r>
    </w:p>
    <w:p w14:paraId="154FAC3B" w14:textId="77777777" w:rsidR="00E204FD" w:rsidRPr="00366674" w:rsidRDefault="00E204FD" w:rsidP="00E204FD">
      <w:pPr>
        <w:pStyle w:val="NoSpacing"/>
        <w:spacing w:line="360" w:lineRule="auto"/>
        <w:contextualSpacing/>
        <w:jc w:val="both"/>
        <w:rPr>
          <w:lang w:val="es-ES_tradnl"/>
        </w:rPr>
      </w:pPr>
    </w:p>
    <w:p w14:paraId="2C8F0C9B" w14:textId="6A32B295" w:rsidR="00E204FD" w:rsidRPr="00366674" w:rsidRDefault="00AD2AC8" w:rsidP="00E204FD">
      <w:pPr>
        <w:pStyle w:val="NoSpacing"/>
        <w:spacing w:line="360" w:lineRule="auto"/>
        <w:contextualSpacing/>
        <w:jc w:val="both"/>
        <w:rPr>
          <w:u w:val="single"/>
          <w:lang w:val="es-ES_tradnl"/>
        </w:rPr>
      </w:pPr>
      <w:r>
        <w:rPr>
          <w:u w:val="single"/>
          <w:lang w:val="es-ES_tradnl"/>
        </w:rPr>
        <w:t xml:space="preserve">Dinámica empírica del desplazamiento en las Américas </w:t>
      </w:r>
    </w:p>
    <w:p w14:paraId="06E3607E" w14:textId="77777777" w:rsidR="00E204FD" w:rsidRPr="00366674" w:rsidRDefault="00E204FD" w:rsidP="00E204FD">
      <w:pPr>
        <w:pStyle w:val="NoSpacing"/>
        <w:spacing w:line="360" w:lineRule="auto"/>
        <w:contextualSpacing/>
        <w:jc w:val="both"/>
        <w:rPr>
          <w:lang w:val="es-ES_tradnl"/>
        </w:rPr>
      </w:pPr>
    </w:p>
    <w:p w14:paraId="5BF96E81" w14:textId="102E98EE" w:rsidR="00E204FD" w:rsidRPr="00366674" w:rsidRDefault="00AD2AC8" w:rsidP="00E204FD">
      <w:pPr>
        <w:pStyle w:val="NoSpacing"/>
        <w:numPr>
          <w:ilvl w:val="0"/>
          <w:numId w:val="5"/>
        </w:numPr>
        <w:spacing w:line="360" w:lineRule="auto"/>
        <w:contextualSpacing/>
        <w:jc w:val="both"/>
        <w:rPr>
          <w:lang w:val="es-ES_tradnl"/>
        </w:rPr>
      </w:pPr>
      <w:r>
        <w:rPr>
          <w:lang w:val="es-ES_tradnl"/>
        </w:rPr>
        <w:t>Los flujos migratorios internacionales provocados por desastres suelen seguir las rutas migratorias tradicionales</w:t>
      </w:r>
      <w:r w:rsidR="00CB5AA9">
        <w:rPr>
          <w:lang w:val="es-ES_tradnl"/>
        </w:rPr>
        <w:t>.</w:t>
      </w:r>
    </w:p>
    <w:p w14:paraId="0B113591" w14:textId="66ADAE70" w:rsidR="00E204FD" w:rsidRPr="00366674" w:rsidRDefault="00AD2AC8" w:rsidP="00E204FD">
      <w:pPr>
        <w:pStyle w:val="NoSpacing"/>
        <w:numPr>
          <w:ilvl w:val="0"/>
          <w:numId w:val="5"/>
        </w:numPr>
        <w:spacing w:line="360" w:lineRule="auto"/>
        <w:contextualSpacing/>
        <w:jc w:val="both"/>
        <w:rPr>
          <w:lang w:val="es-ES_tradnl"/>
        </w:rPr>
      </w:pPr>
      <w:r>
        <w:rPr>
          <w:lang w:val="es-ES_tradnl"/>
        </w:rPr>
        <w:t xml:space="preserve">El factor ambiental suele ser más fácil de identificar como el impulsor del desplazamiento </w:t>
      </w:r>
      <w:r w:rsidR="005B45A9">
        <w:rPr>
          <w:lang w:val="es-ES_tradnl"/>
        </w:rPr>
        <w:t>cuando</w:t>
      </w:r>
      <w:r>
        <w:rPr>
          <w:lang w:val="es-ES_tradnl"/>
        </w:rPr>
        <w:t xml:space="preserve"> el desastre es repentino</w:t>
      </w:r>
      <w:r w:rsidR="005B45A9">
        <w:rPr>
          <w:lang w:val="es-ES_tradnl"/>
        </w:rPr>
        <w:t xml:space="preserve"> que</w:t>
      </w:r>
      <w:r>
        <w:rPr>
          <w:lang w:val="es-ES_tradnl"/>
        </w:rPr>
        <w:t xml:space="preserve"> cuando es de evolución lenta</w:t>
      </w:r>
      <w:r w:rsidR="00CB5AA9">
        <w:rPr>
          <w:lang w:val="es-ES_tradnl"/>
        </w:rPr>
        <w:t>.</w:t>
      </w:r>
      <w:r w:rsidR="003407AC">
        <w:rPr>
          <w:lang w:val="es-ES_tradnl"/>
        </w:rPr>
        <w:t xml:space="preserve"> </w:t>
      </w:r>
    </w:p>
    <w:p w14:paraId="2E40A1F7" w14:textId="3009DF92" w:rsidR="00E204FD" w:rsidRPr="00366674" w:rsidRDefault="00AD2AC8" w:rsidP="00E204FD">
      <w:pPr>
        <w:pStyle w:val="NoSpacing"/>
        <w:numPr>
          <w:ilvl w:val="0"/>
          <w:numId w:val="5"/>
        </w:numPr>
        <w:spacing w:line="360" w:lineRule="auto"/>
        <w:contextualSpacing/>
        <w:jc w:val="both"/>
        <w:rPr>
          <w:lang w:val="es-ES_tradnl"/>
        </w:rPr>
      </w:pPr>
      <w:r>
        <w:rPr>
          <w:lang w:val="es-ES_tradnl"/>
        </w:rPr>
        <w:t>En la región se evidencian difere</w:t>
      </w:r>
      <w:r w:rsidR="0001652D">
        <w:rPr>
          <w:lang w:val="es-ES_tradnl"/>
        </w:rPr>
        <w:t>ntes patrones de desplazamiento</w:t>
      </w:r>
      <w:r w:rsidR="00E204FD" w:rsidRPr="00366674">
        <w:rPr>
          <w:lang w:val="es-ES_tradnl"/>
        </w:rPr>
        <w:t>,</w:t>
      </w:r>
      <w:r>
        <w:rPr>
          <w:lang w:val="es-ES_tradnl"/>
        </w:rPr>
        <w:t xml:space="preserve"> entre ellos</w:t>
      </w:r>
      <w:r w:rsidR="00E41B78">
        <w:rPr>
          <w:lang w:val="es-ES_tradnl"/>
        </w:rPr>
        <w:t xml:space="preserve"> los</w:t>
      </w:r>
      <w:r>
        <w:rPr>
          <w:lang w:val="es-ES_tradnl"/>
        </w:rPr>
        <w:t xml:space="preserve"> desplazamiento</w:t>
      </w:r>
      <w:r w:rsidR="00E41B78">
        <w:rPr>
          <w:lang w:val="es-ES_tradnl"/>
        </w:rPr>
        <w:t>s</w:t>
      </w:r>
      <w:r>
        <w:rPr>
          <w:lang w:val="es-ES_tradnl"/>
        </w:rPr>
        <w:t xml:space="preserve"> “transfronterizo</w:t>
      </w:r>
      <w:r w:rsidR="00E41B78">
        <w:rPr>
          <w:lang w:val="es-ES_tradnl"/>
        </w:rPr>
        <w:t>s</w:t>
      </w:r>
      <w:r>
        <w:rPr>
          <w:lang w:val="es-ES_tradnl"/>
        </w:rPr>
        <w:t xml:space="preserve">”, </w:t>
      </w:r>
      <w:r w:rsidR="00E41B78">
        <w:rPr>
          <w:lang w:val="es-ES_tradnl"/>
        </w:rPr>
        <w:t xml:space="preserve">los </w:t>
      </w:r>
      <w:r>
        <w:rPr>
          <w:lang w:val="es-ES_tradnl"/>
        </w:rPr>
        <w:t>desplazamiento</w:t>
      </w:r>
      <w:r w:rsidR="00E41B78">
        <w:rPr>
          <w:lang w:val="es-ES_tradnl"/>
        </w:rPr>
        <w:t>s</w:t>
      </w:r>
      <w:r>
        <w:rPr>
          <w:lang w:val="es-ES_tradnl"/>
        </w:rPr>
        <w:t xml:space="preserve"> “al extranjero” y </w:t>
      </w:r>
      <w:r w:rsidR="0001652D">
        <w:rPr>
          <w:lang w:val="es-ES_tradnl"/>
        </w:rPr>
        <w:t xml:space="preserve">las </w:t>
      </w:r>
      <w:r>
        <w:rPr>
          <w:lang w:val="es-ES_tradnl"/>
        </w:rPr>
        <w:t>evacuaciones</w:t>
      </w:r>
      <w:r w:rsidR="00CB5AA9">
        <w:rPr>
          <w:lang w:val="es-ES_tradnl"/>
        </w:rPr>
        <w:t>.</w:t>
      </w:r>
      <w:r>
        <w:rPr>
          <w:lang w:val="es-ES_tradnl"/>
        </w:rPr>
        <w:t xml:space="preserve"> </w:t>
      </w:r>
    </w:p>
    <w:p w14:paraId="0092539B" w14:textId="7D081F99" w:rsidR="00E204FD" w:rsidRPr="00366674" w:rsidRDefault="00AD2AC8" w:rsidP="00E204FD">
      <w:pPr>
        <w:pStyle w:val="NoSpacing"/>
        <w:numPr>
          <w:ilvl w:val="0"/>
          <w:numId w:val="5"/>
        </w:numPr>
        <w:spacing w:line="360" w:lineRule="auto"/>
        <w:contextualSpacing/>
        <w:jc w:val="both"/>
        <w:rPr>
          <w:lang w:val="es-ES_tradnl"/>
        </w:rPr>
      </w:pPr>
      <w:r>
        <w:rPr>
          <w:lang w:val="es-ES_tradnl"/>
        </w:rPr>
        <w:t>Los extranjeros que ya se encuentran fuera de su país pueden sufrir de igual manera los efectos negativos de un desastre qu</w:t>
      </w:r>
      <w:r w:rsidR="00CB5AA9">
        <w:rPr>
          <w:lang w:val="es-ES_tradnl"/>
        </w:rPr>
        <w:t>e ocurre en su país de origen o</w:t>
      </w:r>
      <w:r>
        <w:rPr>
          <w:lang w:val="es-ES_tradnl"/>
        </w:rPr>
        <w:t xml:space="preserve"> un desastre que ocurre en el país extranjero donde se encuentran</w:t>
      </w:r>
      <w:r w:rsidR="00CB5AA9">
        <w:rPr>
          <w:lang w:val="es-ES_tradnl"/>
        </w:rPr>
        <w:t>.</w:t>
      </w:r>
      <w:r>
        <w:rPr>
          <w:lang w:val="es-ES_tradnl"/>
        </w:rPr>
        <w:t xml:space="preserve"> </w:t>
      </w:r>
    </w:p>
    <w:p w14:paraId="089E10BE" w14:textId="142A79F8" w:rsidR="00E204FD" w:rsidRPr="00366674" w:rsidRDefault="00AD2AC8" w:rsidP="00E204FD">
      <w:pPr>
        <w:pStyle w:val="NoSpacing"/>
        <w:numPr>
          <w:ilvl w:val="0"/>
          <w:numId w:val="5"/>
        </w:numPr>
        <w:spacing w:line="360" w:lineRule="auto"/>
        <w:contextualSpacing/>
        <w:jc w:val="both"/>
        <w:rPr>
          <w:lang w:val="es-ES_tradnl"/>
        </w:rPr>
      </w:pPr>
      <w:r>
        <w:rPr>
          <w:lang w:val="es-ES_tradnl"/>
        </w:rPr>
        <w:t>En las Américas, los extranjeros que se ven afectados por desastres no solo provie</w:t>
      </w:r>
      <w:r w:rsidR="000E17CD">
        <w:rPr>
          <w:lang w:val="es-ES_tradnl"/>
        </w:rPr>
        <w:t>nen de los demás países de las A</w:t>
      </w:r>
      <w:r>
        <w:rPr>
          <w:lang w:val="es-ES_tradnl"/>
        </w:rPr>
        <w:t>méricas sino además, de otras regiones del mundo</w:t>
      </w:r>
      <w:r w:rsidR="00AE0C0E">
        <w:rPr>
          <w:lang w:val="es-ES_tradnl"/>
        </w:rPr>
        <w:t>.</w:t>
      </w:r>
      <w:r>
        <w:rPr>
          <w:lang w:val="es-ES_tradnl"/>
        </w:rPr>
        <w:t xml:space="preserve"> </w:t>
      </w:r>
    </w:p>
    <w:p w14:paraId="32F4FBAD" w14:textId="77777777" w:rsidR="00E204FD" w:rsidRDefault="00E204FD" w:rsidP="00E204FD">
      <w:pPr>
        <w:pStyle w:val="NoSpacing"/>
        <w:spacing w:line="360" w:lineRule="auto"/>
        <w:contextualSpacing/>
        <w:jc w:val="both"/>
        <w:rPr>
          <w:lang w:val="es-ES_tradnl"/>
        </w:rPr>
      </w:pPr>
    </w:p>
    <w:p w14:paraId="35CED6E7" w14:textId="77777777" w:rsidR="000E17CD" w:rsidRPr="00366674" w:rsidRDefault="000E17CD" w:rsidP="00E204FD">
      <w:pPr>
        <w:pStyle w:val="NoSpacing"/>
        <w:spacing w:line="360" w:lineRule="auto"/>
        <w:contextualSpacing/>
        <w:jc w:val="both"/>
        <w:rPr>
          <w:lang w:val="es-ES_tradnl"/>
        </w:rPr>
      </w:pPr>
    </w:p>
    <w:p w14:paraId="7B67F918" w14:textId="6705110C" w:rsidR="00E204FD" w:rsidRPr="00366674" w:rsidRDefault="00AD2AC8" w:rsidP="00E204FD">
      <w:pPr>
        <w:pStyle w:val="NoSpacing"/>
        <w:spacing w:line="360" w:lineRule="auto"/>
        <w:contextualSpacing/>
        <w:jc w:val="both"/>
        <w:rPr>
          <w:u w:val="single"/>
          <w:lang w:val="es-ES_tradnl"/>
        </w:rPr>
      </w:pPr>
      <w:r>
        <w:rPr>
          <w:u w:val="single"/>
          <w:lang w:val="es-ES_tradnl"/>
        </w:rPr>
        <w:lastRenderedPageBreak/>
        <w:t>Enfoque basado en leyes, políticas y prácticas nacionales en las Américas</w:t>
      </w:r>
      <w:r w:rsidR="00E204FD" w:rsidRPr="00366674">
        <w:rPr>
          <w:u w:val="single"/>
          <w:lang w:val="es-ES_tradnl"/>
        </w:rPr>
        <w:t xml:space="preserve"> </w:t>
      </w:r>
    </w:p>
    <w:p w14:paraId="5ECBFCB9" w14:textId="77777777" w:rsidR="00E204FD" w:rsidRPr="00366674" w:rsidRDefault="00E204FD" w:rsidP="00E204FD">
      <w:pPr>
        <w:pStyle w:val="NoSpacing"/>
        <w:spacing w:line="360" w:lineRule="auto"/>
        <w:contextualSpacing/>
        <w:jc w:val="both"/>
        <w:rPr>
          <w:lang w:val="es-ES_tradnl"/>
        </w:rPr>
      </w:pPr>
    </w:p>
    <w:p w14:paraId="52AB3620" w14:textId="3C95CA1A" w:rsidR="00E204FD" w:rsidRPr="00366674" w:rsidRDefault="00AD2AC8" w:rsidP="00E204FD">
      <w:pPr>
        <w:pStyle w:val="NoSpacing"/>
        <w:numPr>
          <w:ilvl w:val="0"/>
          <w:numId w:val="6"/>
        </w:numPr>
        <w:spacing w:line="360" w:lineRule="auto"/>
        <w:contextualSpacing/>
        <w:jc w:val="both"/>
        <w:rPr>
          <w:lang w:val="es-ES_tradnl"/>
        </w:rPr>
      </w:pPr>
      <w:r>
        <w:rPr>
          <w:lang w:val="es-ES_tradnl"/>
        </w:rPr>
        <w:t>Ya existe una amplia gama de leyes, políticas y prácticas nacionales sobre la provisión de protección temporal humanitaria para extranjeros en el contexto de desastres</w:t>
      </w:r>
      <w:r w:rsidR="00AE0C0E">
        <w:rPr>
          <w:lang w:val="es-ES_tradnl"/>
        </w:rPr>
        <w:t>.</w:t>
      </w:r>
      <w:r>
        <w:rPr>
          <w:lang w:val="es-ES_tradnl"/>
        </w:rPr>
        <w:t xml:space="preserve"> </w:t>
      </w:r>
    </w:p>
    <w:p w14:paraId="0D483934" w14:textId="59772B53" w:rsidR="00E204FD" w:rsidRPr="00366674" w:rsidRDefault="00AD2AC8" w:rsidP="00E204FD">
      <w:pPr>
        <w:pStyle w:val="NoSpacing"/>
        <w:numPr>
          <w:ilvl w:val="0"/>
          <w:numId w:val="6"/>
        </w:numPr>
        <w:spacing w:line="360" w:lineRule="auto"/>
        <w:contextualSpacing/>
        <w:jc w:val="both"/>
        <w:rPr>
          <w:lang w:val="es-ES_tradnl"/>
        </w:rPr>
      </w:pPr>
      <w:r>
        <w:rPr>
          <w:lang w:val="es-ES_tradnl"/>
        </w:rPr>
        <w:t>Estas leyes, políticas y prácticas existen principalmente a nivel nacional, aunque también se puede identificar algunas prácticas importantes en relación con organizaciones regionales y subregionale</w:t>
      </w:r>
      <w:r w:rsidR="00E204FD" w:rsidRPr="00366674">
        <w:rPr>
          <w:lang w:val="es-ES_tradnl"/>
        </w:rPr>
        <w:t>s</w:t>
      </w:r>
      <w:r w:rsidR="00AE0C0E">
        <w:rPr>
          <w:lang w:val="es-ES_tradnl"/>
        </w:rPr>
        <w:t>.</w:t>
      </w:r>
    </w:p>
    <w:p w14:paraId="26C72F9F" w14:textId="3C9EE532" w:rsidR="00E204FD" w:rsidRPr="00366674" w:rsidRDefault="00AD2AC8" w:rsidP="00E204FD">
      <w:pPr>
        <w:pStyle w:val="NoSpacing"/>
        <w:numPr>
          <w:ilvl w:val="0"/>
          <w:numId w:val="6"/>
        </w:numPr>
        <w:spacing w:line="360" w:lineRule="auto"/>
        <w:contextualSpacing/>
        <w:jc w:val="both"/>
        <w:rPr>
          <w:lang w:val="es-ES_tradnl"/>
        </w:rPr>
      </w:pPr>
      <w:r>
        <w:rPr>
          <w:lang w:val="es-ES_tradnl"/>
        </w:rPr>
        <w:t xml:space="preserve">Estas leyes, políticas y prácticas abarcan una diversidad de disposiciones basadas en las leyes </w:t>
      </w:r>
      <w:r w:rsidR="00AE0C0E">
        <w:rPr>
          <w:lang w:val="es-ES_tradnl"/>
        </w:rPr>
        <w:t>sobre</w:t>
      </w:r>
      <w:r>
        <w:rPr>
          <w:lang w:val="es-ES_tradnl"/>
        </w:rPr>
        <w:t xml:space="preserve"> refugiados nacionales y l</w:t>
      </w:r>
      <w:r w:rsidR="00BC5815">
        <w:rPr>
          <w:lang w:val="es-ES_tradnl"/>
        </w:rPr>
        <w:t>as leyes migratorias nacionales,</w:t>
      </w:r>
      <w:r w:rsidR="00EC1428">
        <w:rPr>
          <w:lang w:val="es-ES_tradnl"/>
        </w:rPr>
        <w:t xml:space="preserve"> pero</w:t>
      </w:r>
      <w:r w:rsidR="00BC5815">
        <w:rPr>
          <w:lang w:val="es-ES_tradnl"/>
        </w:rPr>
        <w:t xml:space="preserve"> predominantemente en</w:t>
      </w:r>
      <w:r>
        <w:rPr>
          <w:lang w:val="es-ES_tradnl"/>
        </w:rPr>
        <w:t xml:space="preserve"> éstas últimas</w:t>
      </w:r>
      <w:r w:rsidR="00AE0C0E">
        <w:rPr>
          <w:lang w:val="es-ES_tradnl"/>
        </w:rPr>
        <w:t>.</w:t>
      </w:r>
    </w:p>
    <w:p w14:paraId="427AB549" w14:textId="36CB95BE" w:rsidR="00E204FD" w:rsidRPr="00366674" w:rsidRDefault="00E204FD" w:rsidP="00E204FD">
      <w:pPr>
        <w:pStyle w:val="NoSpacing"/>
        <w:numPr>
          <w:ilvl w:val="0"/>
          <w:numId w:val="6"/>
        </w:numPr>
        <w:spacing w:line="360" w:lineRule="auto"/>
        <w:contextualSpacing/>
        <w:jc w:val="both"/>
        <w:rPr>
          <w:lang w:val="es-ES_tradnl"/>
        </w:rPr>
      </w:pPr>
      <w:r w:rsidRPr="00366674">
        <w:rPr>
          <w:lang w:val="es-ES_tradnl"/>
        </w:rPr>
        <w:t xml:space="preserve"> </w:t>
      </w:r>
      <w:r w:rsidR="00BC5815">
        <w:rPr>
          <w:lang w:val="es-ES_tradnl"/>
        </w:rPr>
        <w:t xml:space="preserve">Existen numerosos aspectos importantes que las diversas disposiciones </w:t>
      </w:r>
      <w:r w:rsidR="00F55F2B">
        <w:rPr>
          <w:lang w:val="es-ES_tradnl"/>
        </w:rPr>
        <w:t>analizadas</w:t>
      </w:r>
      <w:r w:rsidR="00BC5815">
        <w:rPr>
          <w:lang w:val="es-ES_tradnl"/>
        </w:rPr>
        <w:t xml:space="preserve"> en los diferentes contextos nacionales tienen en común (ver abajo</w:t>
      </w:r>
      <w:r w:rsidRPr="00366674">
        <w:rPr>
          <w:lang w:val="es-ES_tradnl"/>
        </w:rPr>
        <w:t>)</w:t>
      </w:r>
      <w:r w:rsidR="00AE0C0E">
        <w:rPr>
          <w:lang w:val="es-ES_tradnl"/>
        </w:rPr>
        <w:t>.</w:t>
      </w:r>
    </w:p>
    <w:p w14:paraId="78899924" w14:textId="3B3C7E0E" w:rsidR="00E204FD" w:rsidRPr="00366674" w:rsidRDefault="00BC5815" w:rsidP="00E204FD">
      <w:pPr>
        <w:pStyle w:val="NoSpacing"/>
        <w:numPr>
          <w:ilvl w:val="0"/>
          <w:numId w:val="6"/>
        </w:numPr>
        <w:spacing w:line="360" w:lineRule="auto"/>
        <w:contextualSpacing/>
        <w:jc w:val="both"/>
        <w:rPr>
          <w:lang w:val="es-ES_tradnl"/>
        </w:rPr>
      </w:pPr>
      <w:r>
        <w:rPr>
          <w:lang w:val="es-ES_tradnl"/>
        </w:rPr>
        <w:t>Las respuestas de los Estados están dirigidas a extranjeros afectados por desastres repentinos y no por desastres de evolución lenta</w:t>
      </w:r>
      <w:r w:rsidR="00AE0C0E">
        <w:rPr>
          <w:lang w:val="es-ES_tradnl"/>
        </w:rPr>
        <w:t>.</w:t>
      </w:r>
      <w:r w:rsidR="003407AC">
        <w:rPr>
          <w:lang w:val="es-ES_tradnl"/>
        </w:rPr>
        <w:t xml:space="preserve"> </w:t>
      </w:r>
    </w:p>
    <w:p w14:paraId="51C5024C" w14:textId="77777777" w:rsidR="00E204FD" w:rsidRPr="00366674" w:rsidRDefault="00E204FD" w:rsidP="00E204FD">
      <w:pPr>
        <w:pStyle w:val="NoSpacing"/>
        <w:spacing w:line="360" w:lineRule="auto"/>
        <w:contextualSpacing/>
        <w:jc w:val="both"/>
        <w:rPr>
          <w:lang w:val="es-ES_tradnl"/>
        </w:rPr>
      </w:pPr>
    </w:p>
    <w:p w14:paraId="0DF60025" w14:textId="4A9C4071" w:rsidR="00E204FD" w:rsidRPr="00366674" w:rsidRDefault="00BC5815" w:rsidP="00E204FD">
      <w:pPr>
        <w:pStyle w:val="NoSpacing"/>
        <w:spacing w:line="360" w:lineRule="auto"/>
        <w:contextualSpacing/>
        <w:jc w:val="both"/>
        <w:rPr>
          <w:u w:val="single"/>
          <w:lang w:val="es-ES_tradnl"/>
        </w:rPr>
      </w:pPr>
      <w:r>
        <w:rPr>
          <w:u w:val="single"/>
          <w:lang w:val="es-ES_tradnl"/>
        </w:rPr>
        <w:t xml:space="preserve">Importancia continuada </w:t>
      </w:r>
      <w:r w:rsidR="00BF74F2">
        <w:rPr>
          <w:u w:val="single"/>
          <w:lang w:val="es-ES_tradnl"/>
        </w:rPr>
        <w:t>del derecho de</w:t>
      </w:r>
      <w:r>
        <w:rPr>
          <w:u w:val="single"/>
          <w:lang w:val="es-ES_tradnl"/>
        </w:rPr>
        <w:t xml:space="preserve"> refugiados en </w:t>
      </w:r>
      <w:r w:rsidR="0011706B">
        <w:rPr>
          <w:u w:val="single"/>
          <w:lang w:val="es-ES_tradnl"/>
        </w:rPr>
        <w:t>situaciones de desastres</w:t>
      </w:r>
      <w:r w:rsidR="003407AC">
        <w:rPr>
          <w:u w:val="single"/>
          <w:lang w:val="es-ES_tradnl"/>
        </w:rPr>
        <w:t xml:space="preserve"> </w:t>
      </w:r>
    </w:p>
    <w:p w14:paraId="31703973" w14:textId="77777777" w:rsidR="00E204FD" w:rsidRPr="00366674" w:rsidRDefault="00E204FD" w:rsidP="00E204FD">
      <w:pPr>
        <w:pStyle w:val="NoSpacing"/>
        <w:spacing w:line="360" w:lineRule="auto"/>
        <w:contextualSpacing/>
        <w:jc w:val="both"/>
        <w:rPr>
          <w:lang w:val="es-ES_tradnl"/>
        </w:rPr>
      </w:pPr>
    </w:p>
    <w:p w14:paraId="3958B87C" w14:textId="1ABCA55F" w:rsidR="00E204FD" w:rsidRPr="00366674" w:rsidRDefault="00BC5815" w:rsidP="00E204FD">
      <w:pPr>
        <w:pStyle w:val="NoSpacing"/>
        <w:numPr>
          <w:ilvl w:val="0"/>
          <w:numId w:val="7"/>
        </w:numPr>
        <w:spacing w:line="360" w:lineRule="auto"/>
        <w:contextualSpacing/>
        <w:jc w:val="both"/>
        <w:rPr>
          <w:lang w:val="es-ES_tradnl"/>
        </w:rPr>
      </w:pPr>
      <w:r>
        <w:rPr>
          <w:lang w:val="es-ES_tradnl"/>
        </w:rPr>
        <w:t xml:space="preserve">Para los Estados, la ocurrencia aun de un desastre repentino usualmente no genera refugiados; sin embargo, aún así los </w:t>
      </w:r>
      <w:r w:rsidRPr="00BC5815">
        <w:rPr>
          <w:i/>
          <w:lang w:val="es-ES_tradnl"/>
        </w:rPr>
        <w:t xml:space="preserve">efectos </w:t>
      </w:r>
      <w:r>
        <w:rPr>
          <w:lang w:val="es-ES_tradnl"/>
        </w:rPr>
        <w:t>de éste en cuanto a inseguridad, entre otros,</w:t>
      </w:r>
      <w:r w:rsidR="003407AC">
        <w:rPr>
          <w:lang w:val="es-ES_tradnl"/>
        </w:rPr>
        <w:t xml:space="preserve"> </w:t>
      </w:r>
      <w:r>
        <w:rPr>
          <w:lang w:val="es-ES_tradnl"/>
        </w:rPr>
        <w:t>pueden hacer necesario que algunos de ellos reciban protección internacional</w:t>
      </w:r>
      <w:r w:rsidR="00AE0C0E">
        <w:rPr>
          <w:lang w:val="es-ES_tradnl"/>
        </w:rPr>
        <w:t>.</w:t>
      </w:r>
    </w:p>
    <w:p w14:paraId="1BAA405F" w14:textId="76DF3B4E" w:rsidR="00E204FD" w:rsidRPr="00366674" w:rsidRDefault="00BC5815" w:rsidP="00E204FD">
      <w:pPr>
        <w:pStyle w:val="NoSpacing"/>
        <w:numPr>
          <w:ilvl w:val="0"/>
          <w:numId w:val="7"/>
        </w:numPr>
        <w:spacing w:line="360" w:lineRule="auto"/>
        <w:contextualSpacing/>
        <w:jc w:val="both"/>
        <w:rPr>
          <w:lang w:val="es-ES_tradnl"/>
        </w:rPr>
      </w:pPr>
      <w:r>
        <w:rPr>
          <w:lang w:val="es-ES_tradnl"/>
        </w:rPr>
        <w:t>Los Estados uti</w:t>
      </w:r>
      <w:r w:rsidR="00AE0C0E">
        <w:rPr>
          <w:lang w:val="es-ES_tradnl"/>
        </w:rPr>
        <w:t>lizan la condición de refugiado</w:t>
      </w:r>
      <w:r>
        <w:rPr>
          <w:lang w:val="es-ES_tradnl"/>
        </w:rPr>
        <w:t>, más que condiciones basadas en protección complementaria, como la principal herramienta para brindar protección internacional a casos de personas individuales, según se requiera</w:t>
      </w:r>
      <w:r w:rsidR="00AE0C0E">
        <w:rPr>
          <w:lang w:val="es-ES_tradnl"/>
        </w:rPr>
        <w:t>.</w:t>
      </w:r>
    </w:p>
    <w:p w14:paraId="6D742F63" w14:textId="1650CA8A" w:rsidR="00E204FD" w:rsidRPr="00366674" w:rsidRDefault="00BC5815" w:rsidP="00E204FD">
      <w:pPr>
        <w:pStyle w:val="NoSpacing"/>
        <w:numPr>
          <w:ilvl w:val="0"/>
          <w:numId w:val="7"/>
        </w:numPr>
        <w:spacing w:line="360" w:lineRule="auto"/>
        <w:contextualSpacing/>
        <w:jc w:val="both"/>
        <w:rPr>
          <w:lang w:val="es-ES_tradnl"/>
        </w:rPr>
      </w:pPr>
      <w:r>
        <w:rPr>
          <w:lang w:val="es-ES_tradnl"/>
        </w:rPr>
        <w:t>Por lo general, los Estados no aplican el concepto europeo restrictivo de “protección temporal” en situaciones de afluencia masiv</w:t>
      </w:r>
      <w:r w:rsidR="00770315">
        <w:rPr>
          <w:lang w:val="es-ES_tradnl"/>
        </w:rPr>
        <w:t>a de personas; en lugar de ello</w:t>
      </w:r>
      <w:r>
        <w:rPr>
          <w:lang w:val="es-ES_tradnl"/>
        </w:rPr>
        <w:t>, en la región se ha desarrollado una forma diferente de protección temporal</w:t>
      </w:r>
      <w:r w:rsidR="00800990">
        <w:rPr>
          <w:lang w:val="es-ES_tradnl"/>
        </w:rPr>
        <w:t>.</w:t>
      </w:r>
      <w:r>
        <w:rPr>
          <w:lang w:val="es-ES_tradnl"/>
        </w:rPr>
        <w:t xml:space="preserve"> </w:t>
      </w:r>
    </w:p>
    <w:p w14:paraId="1D4ACF9E" w14:textId="3476DF42" w:rsidR="00E204FD" w:rsidRPr="00366674" w:rsidRDefault="00BC5815" w:rsidP="00E204FD">
      <w:pPr>
        <w:pStyle w:val="NoSpacing"/>
        <w:numPr>
          <w:ilvl w:val="0"/>
          <w:numId w:val="7"/>
        </w:numPr>
        <w:spacing w:line="360" w:lineRule="auto"/>
        <w:contextualSpacing/>
        <w:jc w:val="both"/>
        <w:rPr>
          <w:lang w:val="es-ES_tradnl"/>
        </w:rPr>
      </w:pPr>
      <w:r>
        <w:rPr>
          <w:lang w:val="es-ES_tradnl"/>
        </w:rPr>
        <w:t>Las medidas tomadas bajo este cuerpo de leyes se consideran de carácter obligatorio, a diferencia de las medidas tomadas bajo las leyes migratorias, que se basan más en la discrecionalidad</w:t>
      </w:r>
      <w:r w:rsidR="003407AC">
        <w:rPr>
          <w:lang w:val="es-ES_tradnl"/>
        </w:rPr>
        <w:t xml:space="preserve"> </w:t>
      </w:r>
      <w:r>
        <w:rPr>
          <w:lang w:val="es-ES_tradnl"/>
        </w:rPr>
        <w:t>(ver abajo</w:t>
      </w:r>
      <w:r w:rsidR="00E204FD" w:rsidRPr="00366674">
        <w:rPr>
          <w:lang w:val="es-ES_tradnl"/>
        </w:rPr>
        <w:t>)</w:t>
      </w:r>
      <w:r w:rsidR="00800990">
        <w:rPr>
          <w:lang w:val="es-ES_tradnl"/>
        </w:rPr>
        <w:t>.</w:t>
      </w:r>
    </w:p>
    <w:p w14:paraId="5A0BB48B" w14:textId="77777777" w:rsidR="00E204FD" w:rsidRDefault="00E204FD" w:rsidP="00E204FD">
      <w:pPr>
        <w:pStyle w:val="NoSpacing"/>
        <w:spacing w:line="360" w:lineRule="auto"/>
        <w:contextualSpacing/>
        <w:jc w:val="both"/>
        <w:rPr>
          <w:lang w:val="es-ES_tradnl"/>
        </w:rPr>
      </w:pPr>
    </w:p>
    <w:p w14:paraId="2C2ADC96" w14:textId="77777777" w:rsidR="00770315" w:rsidRDefault="00770315" w:rsidP="00E204FD">
      <w:pPr>
        <w:pStyle w:val="NoSpacing"/>
        <w:spacing w:line="360" w:lineRule="auto"/>
        <w:contextualSpacing/>
        <w:jc w:val="both"/>
        <w:rPr>
          <w:lang w:val="es-ES_tradnl"/>
        </w:rPr>
      </w:pPr>
    </w:p>
    <w:p w14:paraId="035D4235" w14:textId="77777777" w:rsidR="00770315" w:rsidRDefault="00770315" w:rsidP="00E204FD">
      <w:pPr>
        <w:pStyle w:val="NoSpacing"/>
        <w:spacing w:line="360" w:lineRule="auto"/>
        <w:contextualSpacing/>
        <w:jc w:val="both"/>
        <w:rPr>
          <w:lang w:val="es-ES_tradnl"/>
        </w:rPr>
      </w:pPr>
    </w:p>
    <w:p w14:paraId="2BC1AB52" w14:textId="77777777" w:rsidR="00770315" w:rsidRDefault="00770315" w:rsidP="00E204FD">
      <w:pPr>
        <w:pStyle w:val="NoSpacing"/>
        <w:spacing w:line="360" w:lineRule="auto"/>
        <w:contextualSpacing/>
        <w:jc w:val="both"/>
        <w:rPr>
          <w:lang w:val="es-ES_tradnl"/>
        </w:rPr>
      </w:pPr>
    </w:p>
    <w:p w14:paraId="3FD627E1" w14:textId="77777777" w:rsidR="00770315" w:rsidRPr="00366674" w:rsidRDefault="00770315" w:rsidP="00E204FD">
      <w:pPr>
        <w:pStyle w:val="NoSpacing"/>
        <w:spacing w:line="360" w:lineRule="auto"/>
        <w:contextualSpacing/>
        <w:jc w:val="both"/>
        <w:rPr>
          <w:lang w:val="es-ES_tradnl"/>
        </w:rPr>
      </w:pPr>
    </w:p>
    <w:p w14:paraId="0E1A11AA" w14:textId="1C2A6617" w:rsidR="00E204FD" w:rsidRPr="00366674" w:rsidRDefault="0086739D" w:rsidP="00E204FD">
      <w:pPr>
        <w:pStyle w:val="NoSpacing"/>
        <w:spacing w:line="360" w:lineRule="auto"/>
        <w:contextualSpacing/>
        <w:jc w:val="both"/>
        <w:rPr>
          <w:u w:val="single"/>
          <w:lang w:val="es-ES_tradnl"/>
        </w:rPr>
      </w:pPr>
      <w:r>
        <w:rPr>
          <w:u w:val="single"/>
          <w:lang w:val="es-ES_tradnl"/>
        </w:rPr>
        <w:lastRenderedPageBreak/>
        <w:t>Leyes migratorias y personas extranjeras afectadas por desastres naturales en el extranjero</w:t>
      </w:r>
      <w:r w:rsidR="003407AC">
        <w:rPr>
          <w:u w:val="single"/>
          <w:lang w:val="es-ES_tradnl"/>
        </w:rPr>
        <w:t xml:space="preserve"> </w:t>
      </w:r>
    </w:p>
    <w:p w14:paraId="19246015" w14:textId="77777777" w:rsidR="00E204FD" w:rsidRPr="00366674" w:rsidRDefault="00E204FD" w:rsidP="00E204FD">
      <w:pPr>
        <w:pStyle w:val="NoSpacing"/>
        <w:spacing w:line="360" w:lineRule="auto"/>
        <w:contextualSpacing/>
        <w:jc w:val="both"/>
        <w:rPr>
          <w:lang w:val="es-ES_tradnl"/>
        </w:rPr>
      </w:pPr>
    </w:p>
    <w:p w14:paraId="2386B762" w14:textId="4F5FB99F" w:rsidR="00E204FD" w:rsidRPr="00366674" w:rsidRDefault="0086739D" w:rsidP="00E204FD">
      <w:pPr>
        <w:pStyle w:val="NoSpacing"/>
        <w:numPr>
          <w:ilvl w:val="0"/>
          <w:numId w:val="8"/>
        </w:numPr>
        <w:spacing w:line="360" w:lineRule="auto"/>
        <w:contextualSpacing/>
        <w:jc w:val="both"/>
        <w:rPr>
          <w:lang w:val="es-ES_tradnl"/>
        </w:rPr>
      </w:pPr>
      <w:r>
        <w:rPr>
          <w:lang w:val="es-ES_tradnl"/>
        </w:rPr>
        <w:t>Los Estados de las Américas utilizan mucho las categorías migratorias y herramientas “regulares”</w:t>
      </w:r>
      <w:r w:rsidR="003407AC">
        <w:rPr>
          <w:lang w:val="es-ES_tradnl"/>
        </w:rPr>
        <w:t xml:space="preserve"> </w:t>
      </w:r>
      <w:r>
        <w:rPr>
          <w:lang w:val="es-ES_tradnl"/>
        </w:rPr>
        <w:t xml:space="preserve">para responder de manera flexible, espontánea y </w:t>
      </w:r>
      <w:r w:rsidR="00E204FD" w:rsidRPr="00366674">
        <w:rPr>
          <w:i/>
          <w:lang w:val="es-ES_tradnl"/>
        </w:rPr>
        <w:t>ad hoc</w:t>
      </w:r>
      <w:r w:rsidR="00E204FD" w:rsidRPr="00366674">
        <w:rPr>
          <w:lang w:val="es-ES_tradnl"/>
        </w:rPr>
        <w:t xml:space="preserve"> </w:t>
      </w:r>
      <w:r>
        <w:rPr>
          <w:lang w:val="es-ES_tradnl"/>
        </w:rPr>
        <w:t xml:space="preserve">al impacto que las personas extranjeras sufren en </w:t>
      </w:r>
      <w:r w:rsidR="0011706B">
        <w:rPr>
          <w:lang w:val="es-ES_tradnl"/>
        </w:rPr>
        <w:t>situaciones de desastres</w:t>
      </w:r>
      <w:r>
        <w:rPr>
          <w:lang w:val="es-ES_tradnl"/>
        </w:rPr>
        <w:t xml:space="preserve"> en el extranjero</w:t>
      </w:r>
      <w:r w:rsidR="00800990">
        <w:rPr>
          <w:lang w:val="es-ES_tradnl"/>
        </w:rPr>
        <w:t>.</w:t>
      </w:r>
      <w:r>
        <w:rPr>
          <w:lang w:val="es-ES_tradnl"/>
        </w:rPr>
        <w:t xml:space="preserve"> </w:t>
      </w:r>
    </w:p>
    <w:p w14:paraId="0235F576" w14:textId="2660F004" w:rsidR="00E204FD" w:rsidRPr="00366674" w:rsidRDefault="0086739D" w:rsidP="00E204FD">
      <w:pPr>
        <w:pStyle w:val="NoSpacing"/>
        <w:numPr>
          <w:ilvl w:val="0"/>
          <w:numId w:val="8"/>
        </w:numPr>
        <w:spacing w:line="360" w:lineRule="auto"/>
        <w:contextualSpacing/>
        <w:jc w:val="both"/>
        <w:rPr>
          <w:lang w:val="es-ES_tradnl"/>
        </w:rPr>
      </w:pPr>
      <w:r>
        <w:rPr>
          <w:lang w:val="es-ES_tradnl"/>
        </w:rPr>
        <w:t xml:space="preserve">Varios Estados de las Américas también utilizan herramientas grupales “excepcionales” de leyes y políticas migratorias </w:t>
      </w:r>
      <w:r w:rsidR="00B07162">
        <w:rPr>
          <w:lang w:val="es-ES_tradnl"/>
        </w:rPr>
        <w:t>para responder a</w:t>
      </w:r>
      <w:r w:rsidR="00DB269A">
        <w:rPr>
          <w:lang w:val="es-ES_tradnl"/>
        </w:rPr>
        <w:t xml:space="preserve"> situaciones de flujos de desplazamiento</w:t>
      </w:r>
      <w:r w:rsidR="00B07162">
        <w:rPr>
          <w:lang w:val="es-ES_tradnl"/>
        </w:rPr>
        <w:t>s provocados por desastres; ésta</w:t>
      </w:r>
      <w:r w:rsidR="00DB269A">
        <w:rPr>
          <w:lang w:val="es-ES_tradnl"/>
        </w:rPr>
        <w:t>s incluyen los programas de regularización y la suspensión temporal de devoluciones al país afectado</w:t>
      </w:r>
      <w:r w:rsidR="00800990">
        <w:rPr>
          <w:lang w:val="es-ES_tradnl"/>
        </w:rPr>
        <w:t>.</w:t>
      </w:r>
      <w:r w:rsidR="00DB269A">
        <w:rPr>
          <w:lang w:val="es-ES_tradnl"/>
        </w:rPr>
        <w:t xml:space="preserve"> </w:t>
      </w:r>
    </w:p>
    <w:p w14:paraId="6B164E96" w14:textId="6FE48877" w:rsidR="00E204FD" w:rsidRPr="00366674" w:rsidRDefault="00622CBF" w:rsidP="00E204FD">
      <w:pPr>
        <w:pStyle w:val="NoSpacing"/>
        <w:numPr>
          <w:ilvl w:val="0"/>
          <w:numId w:val="8"/>
        </w:numPr>
        <w:spacing w:line="360" w:lineRule="auto"/>
        <w:contextualSpacing/>
        <w:jc w:val="both"/>
        <w:rPr>
          <w:lang w:val="es-ES_tradnl"/>
        </w:rPr>
      </w:pPr>
      <w:r>
        <w:rPr>
          <w:lang w:val="es-ES_tradnl"/>
        </w:rPr>
        <w:t>Además, muchos Estados de la región utilizan categorías migratorias “excepcionales” individualizadas para brindar protección temporal humanitaria a los extranjeros afectados</w:t>
      </w:r>
      <w:r w:rsidR="00E204FD" w:rsidRPr="00366674">
        <w:rPr>
          <w:lang w:val="es-ES_tradnl"/>
        </w:rPr>
        <w:t xml:space="preserve">; </w:t>
      </w:r>
      <w:r>
        <w:rPr>
          <w:lang w:val="es-ES_tradnl"/>
        </w:rPr>
        <w:t>esas categorías están constituidas bajo diferentes formas en las leyes nacionales</w:t>
      </w:r>
      <w:r w:rsidR="009B7FB1">
        <w:rPr>
          <w:lang w:val="es-ES_tradnl"/>
        </w:rPr>
        <w:t>,</w:t>
      </w:r>
      <w:r>
        <w:rPr>
          <w:lang w:val="es-ES_tradnl"/>
        </w:rPr>
        <w:t xml:space="preserve"> pero todas permiten considerar razones humanitarias</w:t>
      </w:r>
      <w:r w:rsidR="00800990">
        <w:rPr>
          <w:lang w:val="es-ES_tradnl"/>
        </w:rPr>
        <w:t>.</w:t>
      </w:r>
      <w:r w:rsidR="00E204FD" w:rsidRPr="00366674">
        <w:rPr>
          <w:lang w:val="es-ES_tradnl"/>
        </w:rPr>
        <w:t xml:space="preserve"> </w:t>
      </w:r>
    </w:p>
    <w:p w14:paraId="51D1BC77" w14:textId="2D543438" w:rsidR="00E204FD" w:rsidRPr="00366674" w:rsidRDefault="00622CBF" w:rsidP="00E204FD">
      <w:pPr>
        <w:pStyle w:val="NoSpacing"/>
        <w:numPr>
          <w:ilvl w:val="0"/>
          <w:numId w:val="8"/>
        </w:numPr>
        <w:spacing w:line="360" w:lineRule="auto"/>
        <w:contextualSpacing/>
        <w:jc w:val="both"/>
        <w:rPr>
          <w:lang w:val="es-ES_tradnl"/>
        </w:rPr>
      </w:pPr>
      <w:r>
        <w:rPr>
          <w:lang w:val="es-ES_tradnl"/>
        </w:rPr>
        <w:t>Las medidas tomadas bajo las leyes migratorias se basan, en gran medida, en un ejercicio positivo de la discrecionalidad inherente de estos Estados para considerar temas humanitarios al regular el viaje, ingreso, estadía y expulsión de extranjeros, sin importar si se han desplazado recientemente o si ya se encuentren en el territorio</w:t>
      </w:r>
      <w:r w:rsidR="00800990">
        <w:rPr>
          <w:lang w:val="es-ES_tradnl"/>
        </w:rPr>
        <w:t>.</w:t>
      </w:r>
      <w:r w:rsidR="003407AC">
        <w:rPr>
          <w:lang w:val="es-ES_tradnl"/>
        </w:rPr>
        <w:t xml:space="preserve"> </w:t>
      </w:r>
    </w:p>
    <w:p w14:paraId="76380841" w14:textId="49A39DD4" w:rsidR="00E204FD" w:rsidRPr="00366674" w:rsidRDefault="00622CBF" w:rsidP="00E204FD">
      <w:pPr>
        <w:pStyle w:val="NoSpacing"/>
        <w:numPr>
          <w:ilvl w:val="0"/>
          <w:numId w:val="8"/>
        </w:numPr>
        <w:spacing w:line="360" w:lineRule="auto"/>
        <w:contextualSpacing/>
        <w:jc w:val="both"/>
        <w:rPr>
          <w:lang w:val="es-ES_tradnl"/>
        </w:rPr>
      </w:pPr>
      <w:r>
        <w:rPr>
          <w:lang w:val="es-ES_tradnl"/>
        </w:rPr>
        <w:t>En la región, los funcionarios públicos sienten la urgente necesidad de obtener más orientación sobre los paráme</w:t>
      </w:r>
      <w:r w:rsidR="00800990">
        <w:rPr>
          <w:lang w:val="es-ES_tradnl"/>
        </w:rPr>
        <w:t>tros dentro de los que se debe</w:t>
      </w:r>
      <w:r>
        <w:rPr>
          <w:lang w:val="es-ES_tradnl"/>
        </w:rPr>
        <w:t xml:space="preserve"> ejercer esta discrecionalidad con respecto a extranjeros afectados por desastres naturales; adicionalmente, en estos contextos, en las leyes migratorias de algunos Estados existen brechas de protección</w:t>
      </w:r>
      <w:r w:rsidR="00800990">
        <w:rPr>
          <w:lang w:val="es-ES_tradnl"/>
        </w:rPr>
        <w:t>.</w:t>
      </w:r>
      <w:r>
        <w:rPr>
          <w:lang w:val="es-ES_tradnl"/>
        </w:rPr>
        <w:t xml:space="preserve"> </w:t>
      </w:r>
    </w:p>
    <w:p w14:paraId="5EA19C73" w14:textId="77777777" w:rsidR="00E204FD" w:rsidRPr="00366674" w:rsidRDefault="00E204FD" w:rsidP="00E204FD">
      <w:pPr>
        <w:pStyle w:val="NoSpacing"/>
        <w:spacing w:line="360" w:lineRule="auto"/>
        <w:contextualSpacing/>
        <w:jc w:val="both"/>
        <w:rPr>
          <w:lang w:val="es-ES_tradnl"/>
        </w:rPr>
      </w:pPr>
    </w:p>
    <w:p w14:paraId="78FBC4E9" w14:textId="5EE6A6BA" w:rsidR="00E204FD" w:rsidRPr="00366674" w:rsidRDefault="00622CBF" w:rsidP="00E204FD">
      <w:pPr>
        <w:pStyle w:val="NoSpacing"/>
        <w:spacing w:line="360" w:lineRule="auto"/>
        <w:contextualSpacing/>
        <w:jc w:val="both"/>
        <w:rPr>
          <w:u w:val="single"/>
          <w:lang w:val="es-ES_tradnl"/>
        </w:rPr>
      </w:pPr>
      <w:r>
        <w:rPr>
          <w:u w:val="single"/>
          <w:lang w:val="es-ES_tradnl"/>
        </w:rPr>
        <w:t xml:space="preserve">Leyes migratorias y extranjeros afectados por desastres naturales que ocurren en el territorio en donde se encuentran </w:t>
      </w:r>
    </w:p>
    <w:p w14:paraId="6DBE1661" w14:textId="77777777" w:rsidR="00E204FD" w:rsidRPr="00366674" w:rsidRDefault="00E204FD" w:rsidP="00E204FD">
      <w:pPr>
        <w:pStyle w:val="NoSpacing"/>
        <w:spacing w:line="360" w:lineRule="auto"/>
        <w:contextualSpacing/>
        <w:jc w:val="both"/>
        <w:rPr>
          <w:lang w:val="es-ES_tradnl"/>
        </w:rPr>
      </w:pPr>
    </w:p>
    <w:p w14:paraId="306D6B45" w14:textId="1BCFA61A" w:rsidR="00E204FD" w:rsidRPr="00366674" w:rsidRDefault="00622CBF" w:rsidP="00E204FD">
      <w:pPr>
        <w:pStyle w:val="NoSpacing"/>
        <w:numPr>
          <w:ilvl w:val="0"/>
          <w:numId w:val="9"/>
        </w:numPr>
        <w:spacing w:line="360" w:lineRule="auto"/>
        <w:contextualSpacing/>
        <w:jc w:val="both"/>
        <w:rPr>
          <w:lang w:val="es-ES_tradnl"/>
        </w:rPr>
      </w:pPr>
      <w:r>
        <w:rPr>
          <w:lang w:val="es-ES_tradnl"/>
        </w:rPr>
        <w:t xml:space="preserve">Durante los desastres que ocurren en un país de las Américas, en general los extranjeros tienen derecho a obtener asistencia de emergencia; sin embargo, en algunos Estados existe una brecha de protección para extranjeros </w:t>
      </w:r>
      <w:r w:rsidR="005A353A">
        <w:rPr>
          <w:lang w:val="es-ES_tradnl"/>
        </w:rPr>
        <w:t>en condición</w:t>
      </w:r>
      <w:r>
        <w:rPr>
          <w:lang w:val="es-ES_tradnl"/>
        </w:rPr>
        <w:t xml:space="preserve"> migratoria irregular, que enfrentan una serie de </w:t>
      </w:r>
      <w:r w:rsidR="009B7FB1">
        <w:rPr>
          <w:lang w:val="es-ES_tradnl"/>
        </w:rPr>
        <w:t>desafíos</w:t>
      </w:r>
      <w:r>
        <w:rPr>
          <w:lang w:val="es-ES_tradnl"/>
        </w:rPr>
        <w:t xml:space="preserve"> legales y prácticos a raíz de su condición irregular</w:t>
      </w:r>
      <w:r w:rsidR="00A97EC5">
        <w:rPr>
          <w:lang w:val="es-ES_tradnl"/>
        </w:rPr>
        <w:t>.</w:t>
      </w:r>
      <w:r>
        <w:rPr>
          <w:lang w:val="es-ES_tradnl"/>
        </w:rPr>
        <w:t xml:space="preserve"> </w:t>
      </w:r>
    </w:p>
    <w:p w14:paraId="70B8FC6C" w14:textId="0823FD67" w:rsidR="00E204FD" w:rsidRPr="00366674" w:rsidRDefault="00622CBF" w:rsidP="00E204FD">
      <w:pPr>
        <w:pStyle w:val="NoSpacing"/>
        <w:numPr>
          <w:ilvl w:val="0"/>
          <w:numId w:val="9"/>
        </w:numPr>
        <w:spacing w:line="360" w:lineRule="auto"/>
        <w:contextualSpacing/>
        <w:jc w:val="both"/>
        <w:rPr>
          <w:lang w:val="es-ES_tradnl"/>
        </w:rPr>
      </w:pPr>
      <w:r>
        <w:rPr>
          <w:lang w:val="es-ES_tradnl"/>
        </w:rPr>
        <w:t>En algunos Estados</w:t>
      </w:r>
      <w:r w:rsidR="00F0477E">
        <w:rPr>
          <w:lang w:val="es-ES_tradnl"/>
        </w:rPr>
        <w:t>,</w:t>
      </w:r>
      <w:r>
        <w:rPr>
          <w:lang w:val="es-ES_tradnl"/>
        </w:rPr>
        <w:t xml:space="preserve"> los desastres se reconocen como causa para ejercer una discrecionalidad positiva al abordar la incapacidad de los e</w:t>
      </w:r>
      <w:r w:rsidR="00D6429E">
        <w:rPr>
          <w:lang w:val="es-ES_tradnl"/>
        </w:rPr>
        <w:t xml:space="preserve">xtranjeros afectados de cumplir </w:t>
      </w:r>
      <w:r>
        <w:rPr>
          <w:lang w:val="es-ES_tradnl"/>
        </w:rPr>
        <w:t>los requisitos pertinentes de las leyes migratorias</w:t>
      </w:r>
      <w:r w:rsidR="00A97EC5">
        <w:rPr>
          <w:lang w:val="es-ES_tradnl"/>
        </w:rPr>
        <w:t>.</w:t>
      </w:r>
      <w:r>
        <w:rPr>
          <w:lang w:val="es-ES_tradnl"/>
        </w:rPr>
        <w:t xml:space="preserve"> </w:t>
      </w:r>
    </w:p>
    <w:p w14:paraId="03B8AA95" w14:textId="67BD169B" w:rsidR="00E204FD" w:rsidRPr="00366674" w:rsidRDefault="00A80081" w:rsidP="00E204FD">
      <w:pPr>
        <w:pStyle w:val="NoSpacing"/>
        <w:numPr>
          <w:ilvl w:val="0"/>
          <w:numId w:val="9"/>
        </w:numPr>
        <w:spacing w:line="360" w:lineRule="auto"/>
        <w:contextualSpacing/>
        <w:jc w:val="both"/>
        <w:rPr>
          <w:lang w:val="es-ES_tradnl"/>
        </w:rPr>
      </w:pPr>
      <w:r>
        <w:rPr>
          <w:lang w:val="es-ES_tradnl"/>
        </w:rPr>
        <w:lastRenderedPageBreak/>
        <w:t xml:space="preserve">Los extranjeros afectados por desastres también enfrentan </w:t>
      </w:r>
      <w:r w:rsidR="00D6429E">
        <w:rPr>
          <w:lang w:val="es-ES_tradnl"/>
        </w:rPr>
        <w:t>desafíos</w:t>
      </w:r>
      <w:r>
        <w:rPr>
          <w:lang w:val="es-ES_tradnl"/>
        </w:rPr>
        <w:t xml:space="preserve"> </w:t>
      </w:r>
      <w:r w:rsidR="005E78B2">
        <w:rPr>
          <w:lang w:val="es-ES_tradnl"/>
        </w:rPr>
        <w:t xml:space="preserve">específicos </w:t>
      </w:r>
      <w:r>
        <w:rPr>
          <w:lang w:val="es-ES_tradnl"/>
        </w:rPr>
        <w:t>para establecer contacto con las autoridades de su propio país y sus propias familias en cada situación particular, para la que puede existir una brecha de protección</w:t>
      </w:r>
      <w:r w:rsidR="00A97EC5">
        <w:rPr>
          <w:lang w:val="es-ES_tradnl"/>
        </w:rPr>
        <w:t>.</w:t>
      </w:r>
      <w:r>
        <w:rPr>
          <w:lang w:val="es-ES_tradnl"/>
        </w:rPr>
        <w:t xml:space="preserve"> </w:t>
      </w:r>
    </w:p>
    <w:p w14:paraId="5E74C69B" w14:textId="7C6C756B" w:rsidR="00E204FD" w:rsidRPr="00366674" w:rsidRDefault="00A80081" w:rsidP="00E204FD">
      <w:pPr>
        <w:pStyle w:val="NoSpacing"/>
        <w:numPr>
          <w:ilvl w:val="0"/>
          <w:numId w:val="9"/>
        </w:numPr>
        <w:spacing w:line="360" w:lineRule="auto"/>
        <w:contextualSpacing/>
        <w:jc w:val="both"/>
        <w:rPr>
          <w:lang w:val="es-ES_tradnl"/>
        </w:rPr>
      </w:pPr>
      <w:r>
        <w:rPr>
          <w:lang w:val="es-ES_tradnl"/>
        </w:rPr>
        <w:t xml:space="preserve">Estos </w:t>
      </w:r>
      <w:r w:rsidR="005E78B2">
        <w:rPr>
          <w:lang w:val="es-ES_tradnl"/>
        </w:rPr>
        <w:t>desafíos</w:t>
      </w:r>
      <w:r>
        <w:rPr>
          <w:lang w:val="es-ES_tradnl"/>
        </w:rPr>
        <w:t xml:space="preserve"> son aún mayores para los extranjeros </w:t>
      </w:r>
      <w:r w:rsidR="005A353A">
        <w:rPr>
          <w:lang w:val="es-ES_tradnl"/>
        </w:rPr>
        <w:t>en condición</w:t>
      </w:r>
      <w:r>
        <w:rPr>
          <w:lang w:val="es-ES_tradnl"/>
        </w:rPr>
        <w:t xml:space="preserve"> migratoria irregular y particularmente</w:t>
      </w:r>
      <w:r w:rsidR="00264BBE">
        <w:rPr>
          <w:lang w:val="es-ES_tradnl"/>
        </w:rPr>
        <w:t>,</w:t>
      </w:r>
      <w:r>
        <w:rPr>
          <w:lang w:val="es-ES_tradnl"/>
        </w:rPr>
        <w:t xml:space="preserve"> para los que </w:t>
      </w:r>
      <w:r w:rsidR="00A97EC5">
        <w:rPr>
          <w:lang w:val="es-ES_tradnl"/>
        </w:rPr>
        <w:t>únicamente</w:t>
      </w:r>
      <w:r>
        <w:rPr>
          <w:lang w:val="es-ES_tradnl"/>
        </w:rPr>
        <w:t xml:space="preserve"> se encuentran en tránsito en el territorio del Estado afectado</w:t>
      </w:r>
      <w:r w:rsidR="00A97EC5">
        <w:rPr>
          <w:lang w:val="es-ES_tradnl"/>
        </w:rPr>
        <w:t>.</w:t>
      </w:r>
      <w:r>
        <w:rPr>
          <w:lang w:val="es-ES_tradnl"/>
        </w:rPr>
        <w:t xml:space="preserve"> </w:t>
      </w:r>
    </w:p>
    <w:p w14:paraId="40F41627" w14:textId="77777777" w:rsidR="00E204FD" w:rsidRPr="00366674" w:rsidRDefault="00E204FD" w:rsidP="00E204FD">
      <w:pPr>
        <w:pStyle w:val="NoSpacing"/>
        <w:spacing w:line="360" w:lineRule="auto"/>
        <w:contextualSpacing/>
        <w:jc w:val="both"/>
        <w:rPr>
          <w:lang w:val="es-ES_tradnl"/>
        </w:rPr>
      </w:pPr>
    </w:p>
    <w:p w14:paraId="6F02BAF2" w14:textId="04DBF8AA" w:rsidR="00E204FD" w:rsidRPr="00366674" w:rsidRDefault="00790157" w:rsidP="00E204FD">
      <w:pPr>
        <w:pStyle w:val="NoSpacing"/>
        <w:spacing w:line="360" w:lineRule="auto"/>
        <w:contextualSpacing/>
        <w:jc w:val="both"/>
        <w:rPr>
          <w:u w:val="single"/>
          <w:lang w:val="es-ES_tradnl"/>
        </w:rPr>
      </w:pPr>
      <w:r>
        <w:rPr>
          <w:u w:val="single"/>
          <w:lang w:val="es-ES_tradnl"/>
        </w:rPr>
        <w:t>Enfoque regional</w:t>
      </w:r>
    </w:p>
    <w:p w14:paraId="56CABB84" w14:textId="77777777" w:rsidR="00E204FD" w:rsidRPr="00366674" w:rsidRDefault="00E204FD" w:rsidP="00E204FD">
      <w:pPr>
        <w:pStyle w:val="NoSpacing"/>
        <w:spacing w:line="360" w:lineRule="auto"/>
        <w:contextualSpacing/>
        <w:jc w:val="both"/>
        <w:rPr>
          <w:lang w:val="es-ES_tradnl"/>
        </w:rPr>
      </w:pPr>
    </w:p>
    <w:p w14:paraId="3A889C7B" w14:textId="1869526B" w:rsidR="00E204FD" w:rsidRPr="00366674" w:rsidRDefault="00790157" w:rsidP="00E204FD">
      <w:pPr>
        <w:pStyle w:val="NoSpacing"/>
        <w:numPr>
          <w:ilvl w:val="0"/>
          <w:numId w:val="5"/>
        </w:numPr>
        <w:spacing w:line="360" w:lineRule="auto"/>
        <w:contextualSpacing/>
        <w:jc w:val="both"/>
        <w:rPr>
          <w:lang w:val="es-ES_tradnl"/>
        </w:rPr>
      </w:pPr>
      <w:r>
        <w:rPr>
          <w:lang w:val="es-ES_tradnl"/>
        </w:rPr>
        <w:t xml:space="preserve">Las formas de desplazamiento generado por desastres en las Américas evidencian claramente la necesidad de responder de manera concertada a nivel regional </w:t>
      </w:r>
      <w:r w:rsidR="00E204FD" w:rsidRPr="00366674">
        <w:rPr>
          <w:lang w:val="es-ES_tradnl"/>
        </w:rPr>
        <w:t>(</w:t>
      </w:r>
      <w:r>
        <w:rPr>
          <w:lang w:val="es-ES_tradnl"/>
        </w:rPr>
        <w:t>especialmente en el caso del desplazamiento “al extranjero”</w:t>
      </w:r>
      <w:r w:rsidR="00E204FD" w:rsidRPr="00366674">
        <w:rPr>
          <w:lang w:val="es-ES_tradnl"/>
        </w:rPr>
        <w:t>)</w:t>
      </w:r>
      <w:r w:rsidR="00EE1C58">
        <w:rPr>
          <w:lang w:val="es-ES_tradnl"/>
        </w:rPr>
        <w:t>.</w:t>
      </w:r>
    </w:p>
    <w:p w14:paraId="25E7F93F" w14:textId="677C6093" w:rsidR="00E204FD" w:rsidRPr="00366674" w:rsidRDefault="00B16475" w:rsidP="00E204FD">
      <w:pPr>
        <w:pStyle w:val="NoSpacing"/>
        <w:numPr>
          <w:ilvl w:val="0"/>
          <w:numId w:val="5"/>
        </w:numPr>
        <w:spacing w:line="360" w:lineRule="auto"/>
        <w:contextualSpacing/>
        <w:jc w:val="both"/>
        <w:rPr>
          <w:lang w:val="es-ES_tradnl"/>
        </w:rPr>
      </w:pPr>
      <w:r>
        <w:rPr>
          <w:lang w:val="es-ES_tradnl"/>
        </w:rPr>
        <w:t>Dentro de la CRM y otras regionales subregionales existe un firme precedente de promoción, por parte de los Estados, de soluciones temporales para dar respuesta al impacto que los desastres repentinos tienen en la migración a nivel region</w:t>
      </w:r>
      <w:r w:rsidR="00EE1C58">
        <w:rPr>
          <w:lang w:val="es-ES_tradnl"/>
        </w:rPr>
        <w:t>al.</w:t>
      </w:r>
    </w:p>
    <w:p w14:paraId="4F51A234" w14:textId="77777777" w:rsidR="00E204FD" w:rsidRPr="00366674" w:rsidRDefault="00E204FD" w:rsidP="00E204FD">
      <w:pPr>
        <w:pStyle w:val="NoSpacing"/>
        <w:spacing w:line="360" w:lineRule="auto"/>
        <w:contextualSpacing/>
        <w:jc w:val="both"/>
        <w:rPr>
          <w:lang w:val="es-ES_tradnl"/>
        </w:rPr>
      </w:pPr>
    </w:p>
    <w:p w14:paraId="09C88733" w14:textId="72F2BC2A" w:rsidR="00222FC3" w:rsidRPr="00366674" w:rsidRDefault="00B16475" w:rsidP="00E204FD">
      <w:pPr>
        <w:pStyle w:val="NoSpacing"/>
        <w:spacing w:line="360" w:lineRule="auto"/>
        <w:contextualSpacing/>
        <w:jc w:val="both"/>
        <w:rPr>
          <w:lang w:val="es-ES_tradnl"/>
        </w:rPr>
      </w:pPr>
      <w:r>
        <w:rPr>
          <w:lang w:val="es-ES_tradnl"/>
        </w:rPr>
        <w:t xml:space="preserve">En general, se puede observar que el estudio indica que existe una base sólida sobre la cual se puede proceder para elaborar un borrador de </w:t>
      </w:r>
      <w:r w:rsidR="001F3ABB">
        <w:rPr>
          <w:lang w:val="es-ES_tradnl"/>
        </w:rPr>
        <w:t>guía de buenas prácticas para la</w:t>
      </w:r>
      <w:r>
        <w:rPr>
          <w:lang w:val="es-ES_tradnl"/>
        </w:rPr>
        <w:t xml:space="preserve"> “protección temporal humanitaria para extranjeros en </w:t>
      </w:r>
      <w:r w:rsidR="0011706B">
        <w:rPr>
          <w:lang w:val="es-ES_tradnl"/>
        </w:rPr>
        <w:t>situaciones de desastres</w:t>
      </w:r>
      <w:r>
        <w:rPr>
          <w:lang w:val="es-ES_tradnl"/>
        </w:rPr>
        <w:t>”, a ser considerado por la CRM en el taller planificado para llevarse a cabo en febrero de 2015.</w:t>
      </w:r>
      <w:bookmarkStart w:id="4" w:name="_GoBack"/>
      <w:bookmarkEnd w:id="4"/>
      <w:r w:rsidR="00222FC3" w:rsidRPr="00366674">
        <w:rPr>
          <w:lang w:val="es-ES_tradnl"/>
        </w:rPr>
        <w:br w:type="page"/>
      </w:r>
    </w:p>
    <w:p w14:paraId="6CF76EFD" w14:textId="040858A3" w:rsidR="00222FC3" w:rsidRPr="00366674" w:rsidRDefault="00222FC3" w:rsidP="00E204FD">
      <w:pPr>
        <w:pStyle w:val="NoSpacing"/>
        <w:spacing w:line="360" w:lineRule="auto"/>
        <w:contextualSpacing/>
        <w:jc w:val="both"/>
        <w:rPr>
          <w:b/>
          <w:lang w:val="es-ES_tradnl"/>
        </w:rPr>
      </w:pPr>
      <w:r w:rsidRPr="00366674">
        <w:rPr>
          <w:b/>
          <w:lang w:val="es-ES_tradnl"/>
        </w:rPr>
        <w:lastRenderedPageBreak/>
        <w:t>A</w:t>
      </w:r>
      <w:r w:rsidR="004E6939" w:rsidRPr="00366674">
        <w:rPr>
          <w:b/>
          <w:lang w:val="es-ES_tradnl"/>
        </w:rPr>
        <w:t>nexo</w:t>
      </w:r>
      <w:r w:rsidRPr="00366674">
        <w:rPr>
          <w:b/>
          <w:lang w:val="es-ES_tradnl"/>
        </w:rPr>
        <w:t xml:space="preserve"> A: </w:t>
      </w:r>
    </w:p>
    <w:p w14:paraId="6B69DA57" w14:textId="403F34D5" w:rsidR="00A81E49" w:rsidRPr="00366674" w:rsidRDefault="004E6939" w:rsidP="00E204FD">
      <w:pPr>
        <w:pStyle w:val="NoSpacing"/>
        <w:spacing w:line="360" w:lineRule="auto"/>
        <w:contextualSpacing/>
        <w:jc w:val="both"/>
        <w:rPr>
          <w:b/>
          <w:lang w:val="es-ES_tradnl"/>
        </w:rPr>
      </w:pPr>
      <w:r w:rsidRPr="00366674">
        <w:rPr>
          <w:b/>
          <w:lang w:val="es-ES_tradnl"/>
        </w:rPr>
        <w:t>Lista de personas entrevistadas</w:t>
      </w:r>
    </w:p>
    <w:p w14:paraId="56EA3450" w14:textId="77777777" w:rsidR="00F5683F" w:rsidRPr="00366674" w:rsidRDefault="00F5683F" w:rsidP="00E204FD">
      <w:pPr>
        <w:pStyle w:val="NoSpacing"/>
        <w:spacing w:line="360" w:lineRule="auto"/>
        <w:contextualSpacing/>
        <w:jc w:val="both"/>
        <w:rPr>
          <w:lang w:val="es-ES_tradnl"/>
        </w:rPr>
      </w:pPr>
    </w:p>
    <w:p w14:paraId="71E5D2E0" w14:textId="00DACEF6" w:rsidR="00F5683F" w:rsidRPr="00366674" w:rsidRDefault="004E6939" w:rsidP="00E204FD">
      <w:pPr>
        <w:pStyle w:val="NoSpacing"/>
        <w:spacing w:line="360" w:lineRule="auto"/>
        <w:contextualSpacing/>
        <w:jc w:val="both"/>
        <w:rPr>
          <w:b/>
          <w:lang w:val="es-ES_tradnl"/>
        </w:rPr>
      </w:pPr>
      <w:r w:rsidRPr="00366674">
        <w:rPr>
          <w:b/>
          <w:lang w:val="es-ES_tradnl"/>
        </w:rPr>
        <w:t>Funcionarios gubernamentales entrevistados</w:t>
      </w:r>
    </w:p>
    <w:p w14:paraId="18D7D835" w14:textId="77777777" w:rsidR="00F5683F" w:rsidRPr="00366674" w:rsidRDefault="00F5683F" w:rsidP="00E204FD">
      <w:pPr>
        <w:pStyle w:val="NoSpacing"/>
        <w:spacing w:line="360" w:lineRule="auto"/>
        <w:contextualSpacing/>
        <w:jc w:val="both"/>
        <w:rPr>
          <w:lang w:val="es-ES_tradnl"/>
        </w:rPr>
      </w:pPr>
    </w:p>
    <w:p w14:paraId="2B8E3469" w14:textId="77777777" w:rsidR="00F5683F" w:rsidRPr="00366674" w:rsidRDefault="00F5683F" w:rsidP="00E204FD">
      <w:pPr>
        <w:pStyle w:val="NoSpacing"/>
        <w:numPr>
          <w:ilvl w:val="0"/>
          <w:numId w:val="3"/>
        </w:numPr>
        <w:spacing w:line="360" w:lineRule="auto"/>
        <w:contextualSpacing/>
        <w:jc w:val="both"/>
        <w:rPr>
          <w:lang w:val="es-ES_tradnl"/>
        </w:rPr>
      </w:pPr>
      <w:r w:rsidRPr="00366674">
        <w:rPr>
          <w:lang w:val="es-ES_tradnl"/>
        </w:rPr>
        <w:t>Adriana C. Alfonso, Coordinadora de Temas Internacionales, Ministerio de Justicia y Derechos Humanos, Argentina</w:t>
      </w:r>
    </w:p>
    <w:p w14:paraId="097D5ABE" w14:textId="54B5CC21" w:rsidR="00F5683F" w:rsidRPr="00366674" w:rsidRDefault="00F5683F" w:rsidP="00E204FD">
      <w:pPr>
        <w:pStyle w:val="NoSpacing"/>
        <w:numPr>
          <w:ilvl w:val="0"/>
          <w:numId w:val="3"/>
        </w:numPr>
        <w:spacing w:line="360" w:lineRule="auto"/>
        <w:contextualSpacing/>
        <w:jc w:val="both"/>
        <w:rPr>
          <w:lang w:val="es-ES_tradnl"/>
        </w:rPr>
      </w:pPr>
      <w:r w:rsidRPr="00366674">
        <w:rPr>
          <w:lang w:val="es-ES_tradnl"/>
        </w:rPr>
        <w:t>João Guilherme Lima Granja Xavier da Silva, Dire</w:t>
      </w:r>
      <w:r w:rsidR="00121EDC">
        <w:rPr>
          <w:lang w:val="es-ES_tradnl"/>
        </w:rPr>
        <w:t>ctor, Departamento de Extranjeros, Secretaría Nacional de Justici</w:t>
      </w:r>
      <w:r w:rsidRPr="00366674">
        <w:rPr>
          <w:lang w:val="es-ES_tradnl"/>
        </w:rPr>
        <w:t xml:space="preserve">a, </w:t>
      </w:r>
      <w:r w:rsidR="00121EDC">
        <w:rPr>
          <w:lang w:val="es-ES_tradnl"/>
        </w:rPr>
        <w:t>Ministerio de Justicia, Brasil</w:t>
      </w:r>
    </w:p>
    <w:p w14:paraId="290EE026" w14:textId="6106BF28" w:rsidR="00F5683F" w:rsidRPr="00366674" w:rsidRDefault="00F5683F" w:rsidP="00E204FD">
      <w:pPr>
        <w:pStyle w:val="NoSpacing"/>
        <w:numPr>
          <w:ilvl w:val="0"/>
          <w:numId w:val="3"/>
        </w:numPr>
        <w:spacing w:line="360" w:lineRule="auto"/>
        <w:contextualSpacing/>
        <w:jc w:val="both"/>
        <w:rPr>
          <w:lang w:val="es-ES_tradnl"/>
        </w:rPr>
      </w:pPr>
      <w:r w:rsidRPr="00366674">
        <w:rPr>
          <w:lang w:val="es-ES_tradnl"/>
        </w:rPr>
        <w:t xml:space="preserve">Fraser Fowler, </w:t>
      </w:r>
      <w:r w:rsidR="00E31C45" w:rsidRPr="00366674">
        <w:rPr>
          <w:lang w:val="es-ES_tradnl"/>
        </w:rPr>
        <w:t>Director Asistente</w:t>
      </w:r>
      <w:r w:rsidRPr="00366674">
        <w:rPr>
          <w:lang w:val="es-ES_tradnl"/>
        </w:rPr>
        <w:t xml:space="preserve">, </w:t>
      </w:r>
      <w:r w:rsidR="001225E7" w:rsidRPr="00366674">
        <w:rPr>
          <w:lang w:val="es-ES_tradnl"/>
        </w:rPr>
        <w:t>Políticas y Programas Sociales</w:t>
      </w:r>
      <w:r w:rsidRPr="00366674">
        <w:rPr>
          <w:lang w:val="es-ES_tradnl"/>
        </w:rPr>
        <w:t xml:space="preserve">, </w:t>
      </w:r>
      <w:r w:rsidR="001225E7" w:rsidRPr="00366674">
        <w:rPr>
          <w:lang w:val="es-ES_tradnl"/>
        </w:rPr>
        <w:t>NHQ (Oficinas centrales nacionales),</w:t>
      </w:r>
      <w:r w:rsidRPr="00366674">
        <w:rPr>
          <w:lang w:val="es-ES_tradnl"/>
        </w:rPr>
        <w:t xml:space="preserve"> </w:t>
      </w:r>
      <w:r w:rsidR="00E31C45" w:rsidRPr="00366674">
        <w:rPr>
          <w:lang w:val="es-ES_tradnl"/>
        </w:rPr>
        <w:t>Ciudadanía e Inmigración de Canadá, Canadá</w:t>
      </w:r>
    </w:p>
    <w:p w14:paraId="3AB9E354" w14:textId="6A2C9C55" w:rsidR="00F5683F" w:rsidRPr="00366674" w:rsidRDefault="001225E7" w:rsidP="00E204FD">
      <w:pPr>
        <w:pStyle w:val="NoSpacing"/>
        <w:numPr>
          <w:ilvl w:val="0"/>
          <w:numId w:val="3"/>
        </w:numPr>
        <w:spacing w:line="360" w:lineRule="auto"/>
        <w:contextualSpacing/>
        <w:jc w:val="both"/>
        <w:rPr>
          <w:lang w:val="es-ES_tradnl"/>
        </w:rPr>
      </w:pPr>
      <w:r w:rsidRPr="00366674">
        <w:rPr>
          <w:lang w:val="es-ES_tradnl"/>
        </w:rPr>
        <w:t>Luis Monzó</w:t>
      </w:r>
      <w:r w:rsidR="00F5683F" w:rsidRPr="00366674">
        <w:rPr>
          <w:lang w:val="es-ES_tradnl"/>
        </w:rPr>
        <w:t xml:space="preserve">n, </w:t>
      </w:r>
      <w:r w:rsidRPr="00366674">
        <w:rPr>
          <w:lang w:val="es-ES_tradnl"/>
        </w:rPr>
        <w:t>NHQ, Relaciones Internacionales e Intergubernamentales</w:t>
      </w:r>
      <w:r w:rsidR="00F5683F" w:rsidRPr="00366674">
        <w:rPr>
          <w:lang w:val="es-ES_tradnl"/>
        </w:rPr>
        <w:t xml:space="preserve">, </w:t>
      </w:r>
      <w:r w:rsidR="00E31C45" w:rsidRPr="00366674">
        <w:rPr>
          <w:lang w:val="es-ES_tradnl"/>
        </w:rPr>
        <w:t>Ciudadanía e Inmigración de Canadá, Canadá</w:t>
      </w:r>
    </w:p>
    <w:p w14:paraId="0852D8F9" w14:textId="1EDF417E" w:rsidR="00F5683F" w:rsidRPr="00366674" w:rsidRDefault="00F5683F" w:rsidP="00E204FD">
      <w:pPr>
        <w:pStyle w:val="NoSpacing"/>
        <w:numPr>
          <w:ilvl w:val="0"/>
          <w:numId w:val="3"/>
        </w:numPr>
        <w:spacing w:line="360" w:lineRule="auto"/>
        <w:contextualSpacing/>
        <w:jc w:val="both"/>
        <w:rPr>
          <w:lang w:val="es-ES_tradnl"/>
        </w:rPr>
      </w:pPr>
      <w:r w:rsidRPr="00366674">
        <w:rPr>
          <w:lang w:val="es-ES_tradnl"/>
        </w:rPr>
        <w:t xml:space="preserve">Cynthia Ralickas, </w:t>
      </w:r>
      <w:r w:rsidR="00446087" w:rsidRPr="00366674">
        <w:rPr>
          <w:lang w:val="es-ES_tradnl"/>
        </w:rPr>
        <w:t>Analista P</w:t>
      </w:r>
      <w:r w:rsidR="001225E7" w:rsidRPr="00366674">
        <w:rPr>
          <w:lang w:val="es-ES_tradnl"/>
        </w:rPr>
        <w:t xml:space="preserve">rincipal, NHQ, </w:t>
      </w:r>
      <w:r w:rsidR="00E31C45" w:rsidRPr="00366674">
        <w:rPr>
          <w:lang w:val="es-ES_tradnl"/>
        </w:rPr>
        <w:t>Ciudadanía e Inmigración de Canadá, Canadá</w:t>
      </w:r>
    </w:p>
    <w:p w14:paraId="6D5A788F" w14:textId="3B0BA5E7" w:rsidR="00F5683F" w:rsidRPr="00366674" w:rsidRDefault="00F5683F" w:rsidP="00E204FD">
      <w:pPr>
        <w:pStyle w:val="NoSpacing"/>
        <w:numPr>
          <w:ilvl w:val="0"/>
          <w:numId w:val="3"/>
        </w:numPr>
        <w:spacing w:line="360" w:lineRule="auto"/>
        <w:contextualSpacing/>
        <w:jc w:val="both"/>
        <w:rPr>
          <w:lang w:val="es-ES_tradnl"/>
        </w:rPr>
      </w:pPr>
      <w:r w:rsidRPr="00366674">
        <w:rPr>
          <w:lang w:val="es-ES_tradnl"/>
        </w:rPr>
        <w:t xml:space="preserve">Bruce Scoffield, </w:t>
      </w:r>
      <w:r w:rsidR="001225E7" w:rsidRPr="00366674">
        <w:rPr>
          <w:lang w:val="es-ES_tradnl"/>
        </w:rPr>
        <w:t>Ministro Consejero</w:t>
      </w:r>
      <w:r w:rsidRPr="00366674">
        <w:rPr>
          <w:lang w:val="es-ES_tradnl"/>
        </w:rPr>
        <w:t xml:space="preserve"> (</w:t>
      </w:r>
      <w:r w:rsidR="001225E7" w:rsidRPr="00366674">
        <w:rPr>
          <w:lang w:val="es-ES_tradnl"/>
        </w:rPr>
        <w:t>Asuntos Humanitarios</w:t>
      </w:r>
      <w:r w:rsidRPr="00366674">
        <w:rPr>
          <w:lang w:val="es-ES_tradnl"/>
        </w:rPr>
        <w:t xml:space="preserve">) </w:t>
      </w:r>
      <w:r w:rsidR="009746CD" w:rsidRPr="00366674">
        <w:rPr>
          <w:lang w:val="es-ES_tradnl"/>
        </w:rPr>
        <w:t>Misión de Canadá en Ginebra, Canadá</w:t>
      </w:r>
    </w:p>
    <w:p w14:paraId="42CFF751" w14:textId="6FB32A12" w:rsidR="00F5683F" w:rsidRPr="00366674" w:rsidRDefault="00F5683F" w:rsidP="00E204FD">
      <w:pPr>
        <w:pStyle w:val="NoSpacing"/>
        <w:numPr>
          <w:ilvl w:val="0"/>
          <w:numId w:val="3"/>
        </w:numPr>
        <w:spacing w:line="360" w:lineRule="auto"/>
        <w:contextualSpacing/>
        <w:jc w:val="both"/>
        <w:rPr>
          <w:lang w:val="es-ES_tradnl"/>
        </w:rPr>
      </w:pPr>
      <w:r w:rsidRPr="00366674">
        <w:rPr>
          <w:lang w:val="es-ES_tradnl"/>
        </w:rPr>
        <w:t>Kathleen Sigurdson, Director</w:t>
      </w:r>
      <w:r w:rsidR="001225E7" w:rsidRPr="00366674">
        <w:rPr>
          <w:lang w:val="es-ES_tradnl"/>
        </w:rPr>
        <w:t>a</w:t>
      </w:r>
      <w:r w:rsidRPr="00366674">
        <w:rPr>
          <w:lang w:val="es-ES_tradnl"/>
        </w:rPr>
        <w:t xml:space="preserve">, </w:t>
      </w:r>
      <w:r w:rsidR="001225E7" w:rsidRPr="00366674">
        <w:rPr>
          <w:lang w:val="es-ES_tradnl"/>
        </w:rPr>
        <w:t>División de Operaciones de Refugiados</w:t>
      </w:r>
      <w:r w:rsidRPr="00366674">
        <w:rPr>
          <w:lang w:val="es-ES_tradnl"/>
        </w:rPr>
        <w:t>, NHQ</w:t>
      </w:r>
      <w:r w:rsidR="001225E7" w:rsidRPr="00366674">
        <w:rPr>
          <w:lang w:val="es-ES_tradnl"/>
        </w:rPr>
        <w:t>, División de Gestión Operativa y Coordinación,</w:t>
      </w:r>
      <w:r w:rsidRPr="00366674">
        <w:rPr>
          <w:lang w:val="es-ES_tradnl"/>
        </w:rPr>
        <w:t xml:space="preserve"> </w:t>
      </w:r>
      <w:r w:rsidR="00E31C45" w:rsidRPr="00366674">
        <w:rPr>
          <w:lang w:val="es-ES_tradnl"/>
        </w:rPr>
        <w:t>Ciudadanía e Inmigración de Canadá, Canadá</w:t>
      </w:r>
    </w:p>
    <w:p w14:paraId="3F4FB186" w14:textId="4B3D9FA9" w:rsidR="00F5683F" w:rsidRPr="00366674" w:rsidRDefault="00F5683F" w:rsidP="00E204FD">
      <w:pPr>
        <w:pStyle w:val="NoSpacing"/>
        <w:numPr>
          <w:ilvl w:val="0"/>
          <w:numId w:val="3"/>
        </w:numPr>
        <w:spacing w:line="360" w:lineRule="auto"/>
        <w:contextualSpacing/>
        <w:jc w:val="both"/>
        <w:rPr>
          <w:lang w:val="es-ES_tradnl"/>
        </w:rPr>
      </w:pPr>
      <w:r w:rsidRPr="00366674">
        <w:rPr>
          <w:lang w:val="es-ES_tradnl"/>
        </w:rPr>
        <w:t xml:space="preserve">Louise Wanczycki, </w:t>
      </w:r>
      <w:r w:rsidR="00446087" w:rsidRPr="00366674">
        <w:rPr>
          <w:lang w:val="es-ES_tradnl"/>
        </w:rPr>
        <w:t>Analista P</w:t>
      </w:r>
      <w:r w:rsidR="001225E7" w:rsidRPr="00366674">
        <w:rPr>
          <w:lang w:val="es-ES_tradnl"/>
        </w:rPr>
        <w:t xml:space="preserve">rincipal, NHQ, Inmigración, </w:t>
      </w:r>
      <w:r w:rsidR="00E31C45" w:rsidRPr="00366674">
        <w:rPr>
          <w:lang w:val="es-ES_tradnl"/>
        </w:rPr>
        <w:t>Ciudadanía e Inmigración de Canadá, Canadá</w:t>
      </w:r>
    </w:p>
    <w:p w14:paraId="6F5A2603" w14:textId="77777777" w:rsidR="00F5683F" w:rsidRPr="00366674" w:rsidRDefault="00F5683F" w:rsidP="00E204FD">
      <w:pPr>
        <w:pStyle w:val="NoSpacing"/>
        <w:numPr>
          <w:ilvl w:val="0"/>
          <w:numId w:val="3"/>
        </w:numPr>
        <w:spacing w:line="360" w:lineRule="auto"/>
        <w:contextualSpacing/>
        <w:jc w:val="both"/>
        <w:rPr>
          <w:lang w:val="es-ES_tradnl"/>
        </w:rPr>
      </w:pPr>
      <w:r w:rsidRPr="00366674">
        <w:rPr>
          <w:lang w:val="es-ES_tradnl"/>
        </w:rPr>
        <w:t>Kathya Rodríguez, Directora General de Migración y Extranjería, Ministerio de Gobernación, Costa Rica</w:t>
      </w:r>
    </w:p>
    <w:p w14:paraId="7071341A" w14:textId="08C2E5A9" w:rsidR="00F5683F" w:rsidRPr="00366674" w:rsidRDefault="00F5683F" w:rsidP="00E204FD">
      <w:pPr>
        <w:pStyle w:val="NoSpacing"/>
        <w:numPr>
          <w:ilvl w:val="0"/>
          <w:numId w:val="3"/>
        </w:numPr>
        <w:spacing w:line="360" w:lineRule="auto"/>
        <w:contextualSpacing/>
        <w:jc w:val="both"/>
        <w:rPr>
          <w:lang w:val="es-ES_tradnl"/>
        </w:rPr>
      </w:pPr>
      <w:r w:rsidRPr="00366674">
        <w:rPr>
          <w:lang w:val="es-ES_tradnl"/>
        </w:rPr>
        <w:t>Lewis Cortez, ex-Director de Refugio, Ministeri</w:t>
      </w:r>
      <w:r w:rsidR="00E31C45" w:rsidRPr="00366674">
        <w:rPr>
          <w:lang w:val="es-ES_tradnl"/>
        </w:rPr>
        <w:t>o de Relaciones Exteriores y Mov</w:t>
      </w:r>
      <w:r w:rsidRPr="00366674">
        <w:rPr>
          <w:lang w:val="es-ES_tradnl"/>
        </w:rPr>
        <w:t>ilidad Humana, Ecuador</w:t>
      </w:r>
    </w:p>
    <w:p w14:paraId="41E8C2C1" w14:textId="77777777" w:rsidR="00F5683F" w:rsidRPr="00366674" w:rsidRDefault="00F5683F" w:rsidP="00E204FD">
      <w:pPr>
        <w:pStyle w:val="NoSpacing"/>
        <w:numPr>
          <w:ilvl w:val="0"/>
          <w:numId w:val="3"/>
        </w:numPr>
        <w:spacing w:line="360" w:lineRule="auto"/>
        <w:contextualSpacing/>
        <w:jc w:val="both"/>
        <w:rPr>
          <w:lang w:val="es-ES_tradnl"/>
        </w:rPr>
      </w:pPr>
      <w:r w:rsidRPr="00366674">
        <w:rPr>
          <w:lang w:val="es-ES_tradnl"/>
        </w:rPr>
        <w:t>Helen Flamenco, Secretaria General, Dirección General de Migración, El Salvador</w:t>
      </w:r>
    </w:p>
    <w:p w14:paraId="198442F4" w14:textId="77777777" w:rsidR="00F5683F" w:rsidRPr="00366674" w:rsidRDefault="00F5683F" w:rsidP="00E204FD">
      <w:pPr>
        <w:pStyle w:val="NoSpacing"/>
        <w:numPr>
          <w:ilvl w:val="0"/>
          <w:numId w:val="3"/>
        </w:numPr>
        <w:spacing w:line="360" w:lineRule="auto"/>
        <w:contextualSpacing/>
        <w:jc w:val="both"/>
        <w:rPr>
          <w:lang w:val="es-ES_tradnl"/>
        </w:rPr>
      </w:pPr>
      <w:r w:rsidRPr="00366674">
        <w:rPr>
          <w:lang w:val="es-ES_tradnl"/>
        </w:rPr>
        <w:t>Doris Rivas, Secretaria Ejecutiva, CONMIGRANTES, El Salvador</w:t>
      </w:r>
    </w:p>
    <w:p w14:paraId="02094025" w14:textId="77777777" w:rsidR="00F5683F" w:rsidRPr="00366674" w:rsidRDefault="00F5683F" w:rsidP="00E204FD">
      <w:pPr>
        <w:pStyle w:val="NoSpacing"/>
        <w:numPr>
          <w:ilvl w:val="0"/>
          <w:numId w:val="3"/>
        </w:numPr>
        <w:spacing w:line="360" w:lineRule="auto"/>
        <w:contextualSpacing/>
        <w:jc w:val="both"/>
        <w:rPr>
          <w:lang w:val="es-ES_tradnl"/>
        </w:rPr>
      </w:pPr>
      <w:r w:rsidRPr="00366674">
        <w:rPr>
          <w:lang w:val="es-ES_tradnl"/>
        </w:rPr>
        <w:t>José Rodríguez, Director de Asuntos Migratorios, Cancillería, Guatemala</w:t>
      </w:r>
    </w:p>
    <w:p w14:paraId="37EE7314" w14:textId="3A34E879" w:rsidR="00F5683F" w:rsidRPr="00366674" w:rsidRDefault="00F5683F" w:rsidP="00E204FD">
      <w:pPr>
        <w:pStyle w:val="NoSpacing"/>
        <w:numPr>
          <w:ilvl w:val="0"/>
          <w:numId w:val="3"/>
        </w:numPr>
        <w:spacing w:line="360" w:lineRule="auto"/>
        <w:contextualSpacing/>
        <w:jc w:val="both"/>
        <w:rPr>
          <w:lang w:val="es-ES_tradnl"/>
        </w:rPr>
      </w:pPr>
      <w:r w:rsidRPr="00366674">
        <w:rPr>
          <w:lang w:val="es-ES_tradnl"/>
        </w:rPr>
        <w:t>Consuelo María Maas, Directora de Protección al Migrante, Dirección General de Asuntos Consulares y</w:t>
      </w:r>
      <w:r w:rsidR="003407AC">
        <w:rPr>
          <w:lang w:val="es-ES_tradnl"/>
        </w:rPr>
        <w:t xml:space="preserve"> </w:t>
      </w:r>
      <w:r w:rsidRPr="00366674">
        <w:rPr>
          <w:lang w:val="es-ES_tradnl"/>
        </w:rPr>
        <w:t>Política Migratoria, Cancillería, Honduras</w:t>
      </w:r>
    </w:p>
    <w:p w14:paraId="51C1A37A" w14:textId="342663D9" w:rsidR="00F5683F" w:rsidRPr="00366674" w:rsidRDefault="009746CD" w:rsidP="00E204FD">
      <w:pPr>
        <w:pStyle w:val="NoSpacing"/>
        <w:numPr>
          <w:ilvl w:val="0"/>
          <w:numId w:val="3"/>
        </w:numPr>
        <w:spacing w:line="360" w:lineRule="auto"/>
        <w:contextualSpacing/>
        <w:jc w:val="both"/>
        <w:rPr>
          <w:lang w:val="es-ES_tradnl"/>
        </w:rPr>
      </w:pPr>
      <w:r w:rsidRPr="00366674">
        <w:rPr>
          <w:lang w:val="es-ES_tradnl"/>
        </w:rPr>
        <w:t>Carlos Amí</w:t>
      </w:r>
      <w:r w:rsidR="00F5683F" w:rsidRPr="00366674">
        <w:rPr>
          <w:lang w:val="es-ES_tradnl"/>
        </w:rPr>
        <w:t>lcar Sánchez, Jefe de Migraciones Internacionales, Dirección General de Migración y Extranjería, Honduras</w:t>
      </w:r>
    </w:p>
    <w:p w14:paraId="0CA96EAB" w14:textId="3F2F3DD6" w:rsidR="00F5683F" w:rsidRPr="00366674" w:rsidRDefault="00F5683F" w:rsidP="00E204FD">
      <w:pPr>
        <w:pStyle w:val="NoSpacing"/>
        <w:numPr>
          <w:ilvl w:val="0"/>
          <w:numId w:val="3"/>
        </w:numPr>
        <w:spacing w:line="360" w:lineRule="auto"/>
        <w:contextualSpacing/>
        <w:jc w:val="both"/>
        <w:rPr>
          <w:lang w:val="es-ES_tradnl"/>
        </w:rPr>
      </w:pPr>
      <w:r w:rsidRPr="00366674">
        <w:rPr>
          <w:lang w:val="es-ES_tradnl"/>
        </w:rPr>
        <w:t>Norma Araceli Díaz Godínez, Directora de Migración y Refugio, Secreta</w:t>
      </w:r>
      <w:r w:rsidR="009746CD" w:rsidRPr="00366674">
        <w:rPr>
          <w:lang w:val="es-ES_tradnl"/>
        </w:rPr>
        <w:t>ría de Relaciones Exteriores, Mé</w:t>
      </w:r>
      <w:r w:rsidRPr="00366674">
        <w:rPr>
          <w:lang w:val="es-ES_tradnl"/>
        </w:rPr>
        <w:t>xico</w:t>
      </w:r>
    </w:p>
    <w:p w14:paraId="5B074673" w14:textId="57F46CD1" w:rsidR="00F5683F" w:rsidRPr="00366674" w:rsidRDefault="00F5683F" w:rsidP="00E204FD">
      <w:pPr>
        <w:pStyle w:val="NoSpacing"/>
        <w:numPr>
          <w:ilvl w:val="0"/>
          <w:numId w:val="3"/>
        </w:numPr>
        <w:spacing w:line="360" w:lineRule="auto"/>
        <w:contextualSpacing/>
        <w:jc w:val="both"/>
        <w:rPr>
          <w:lang w:val="es-ES_tradnl"/>
        </w:rPr>
      </w:pPr>
      <w:r w:rsidRPr="00366674">
        <w:rPr>
          <w:lang w:val="es-ES_tradnl"/>
        </w:rPr>
        <w:lastRenderedPageBreak/>
        <w:t>Mar</w:t>
      </w:r>
      <w:r w:rsidR="009746CD" w:rsidRPr="00366674">
        <w:rPr>
          <w:lang w:val="es-ES_tradnl"/>
        </w:rPr>
        <w:t>í</w:t>
      </w:r>
      <w:r w:rsidR="00E31C45" w:rsidRPr="00366674">
        <w:rPr>
          <w:lang w:val="es-ES_tradnl"/>
        </w:rPr>
        <w:t>a Fernanda García Villalobos Haddad, Directora G</w:t>
      </w:r>
      <w:r w:rsidRPr="00366674">
        <w:rPr>
          <w:lang w:val="es-ES_tradnl"/>
        </w:rPr>
        <w:t>eneral de Regulación y Archivo Migratorio, Ins</w:t>
      </w:r>
      <w:r w:rsidR="009746CD" w:rsidRPr="00366674">
        <w:rPr>
          <w:lang w:val="es-ES_tradnl"/>
        </w:rPr>
        <w:t>tituto Nacional de Migración, Mé</w:t>
      </w:r>
      <w:r w:rsidRPr="00366674">
        <w:rPr>
          <w:lang w:val="es-ES_tradnl"/>
        </w:rPr>
        <w:t>xico</w:t>
      </w:r>
    </w:p>
    <w:p w14:paraId="412689B0" w14:textId="1A5064CF" w:rsidR="00F5683F" w:rsidRPr="00366674" w:rsidRDefault="001225E7" w:rsidP="00E204FD">
      <w:pPr>
        <w:pStyle w:val="NoSpacing"/>
        <w:numPr>
          <w:ilvl w:val="0"/>
          <w:numId w:val="3"/>
        </w:numPr>
        <w:spacing w:line="360" w:lineRule="auto"/>
        <w:contextualSpacing/>
        <w:jc w:val="both"/>
        <w:rPr>
          <w:lang w:val="es-ES_tradnl"/>
        </w:rPr>
      </w:pPr>
      <w:r w:rsidRPr="00366674">
        <w:rPr>
          <w:lang w:val="es-ES_tradnl"/>
        </w:rPr>
        <w:t>Isabel Pabó</w:t>
      </w:r>
      <w:r w:rsidR="00F5683F" w:rsidRPr="00366674">
        <w:rPr>
          <w:lang w:val="es-ES_tradnl"/>
        </w:rPr>
        <w:t>n, Protección al Migrante y Vinculación, Ins</w:t>
      </w:r>
      <w:r w:rsidR="009746CD" w:rsidRPr="00366674">
        <w:rPr>
          <w:lang w:val="es-ES_tradnl"/>
        </w:rPr>
        <w:t>tituto Nacional de Migración, Mé</w:t>
      </w:r>
      <w:r w:rsidR="00F5683F" w:rsidRPr="00366674">
        <w:rPr>
          <w:lang w:val="es-ES_tradnl"/>
        </w:rPr>
        <w:t>xico</w:t>
      </w:r>
    </w:p>
    <w:p w14:paraId="7E7CEB97" w14:textId="3F7E8EFA" w:rsidR="00F5683F" w:rsidRPr="00366674" w:rsidRDefault="009746CD" w:rsidP="00E204FD">
      <w:pPr>
        <w:pStyle w:val="NoSpacing"/>
        <w:numPr>
          <w:ilvl w:val="0"/>
          <w:numId w:val="3"/>
        </w:numPr>
        <w:spacing w:line="360" w:lineRule="auto"/>
        <w:contextualSpacing/>
        <w:jc w:val="both"/>
        <w:rPr>
          <w:lang w:val="es-ES_tradnl"/>
        </w:rPr>
      </w:pPr>
      <w:r w:rsidRPr="00366674">
        <w:rPr>
          <w:lang w:val="es-ES_tradnl"/>
        </w:rPr>
        <w:t>Bá</w:t>
      </w:r>
      <w:r w:rsidR="00F5683F" w:rsidRPr="00366674">
        <w:rPr>
          <w:lang w:val="es-ES_tradnl"/>
        </w:rPr>
        <w:t>rbara Pérez Martínez, ex-Directora de Protección, Comisión Mexicana de Ayuda a Refug</w:t>
      </w:r>
      <w:r w:rsidR="00E31C45" w:rsidRPr="00366674">
        <w:rPr>
          <w:lang w:val="es-ES_tradnl"/>
        </w:rPr>
        <w:t>iados (COMAR), Mé</w:t>
      </w:r>
      <w:r w:rsidR="00F5683F" w:rsidRPr="00366674">
        <w:rPr>
          <w:lang w:val="es-ES_tradnl"/>
        </w:rPr>
        <w:t>xico</w:t>
      </w:r>
    </w:p>
    <w:p w14:paraId="19670B13" w14:textId="48C9586F" w:rsidR="00F5683F" w:rsidRPr="00366674" w:rsidRDefault="00F5683F" w:rsidP="00E204FD">
      <w:pPr>
        <w:pStyle w:val="NoSpacing"/>
        <w:numPr>
          <w:ilvl w:val="0"/>
          <w:numId w:val="3"/>
        </w:numPr>
        <w:spacing w:line="360" w:lineRule="auto"/>
        <w:contextualSpacing/>
        <w:jc w:val="both"/>
        <w:rPr>
          <w:lang w:val="es-ES_tradnl"/>
        </w:rPr>
      </w:pPr>
      <w:r w:rsidRPr="00366674">
        <w:rPr>
          <w:lang w:val="es-ES_tradnl"/>
        </w:rPr>
        <w:t>Anel Sánchez, Protección al Migrante y Vinculación, Ins</w:t>
      </w:r>
      <w:r w:rsidR="00E31C45" w:rsidRPr="00366674">
        <w:rPr>
          <w:lang w:val="es-ES_tradnl"/>
        </w:rPr>
        <w:t>tituto Nacional de Migración, Mé</w:t>
      </w:r>
      <w:r w:rsidRPr="00366674">
        <w:rPr>
          <w:lang w:val="es-ES_tradnl"/>
        </w:rPr>
        <w:t>xico</w:t>
      </w:r>
    </w:p>
    <w:p w14:paraId="21209E43" w14:textId="2C47B82F" w:rsidR="00F5683F" w:rsidRPr="00366674" w:rsidRDefault="009746CD" w:rsidP="00E204FD">
      <w:pPr>
        <w:pStyle w:val="NoSpacing"/>
        <w:numPr>
          <w:ilvl w:val="0"/>
          <w:numId w:val="3"/>
        </w:numPr>
        <w:spacing w:line="360" w:lineRule="auto"/>
        <w:contextualSpacing/>
        <w:jc w:val="both"/>
        <w:rPr>
          <w:lang w:val="es-ES_tradnl"/>
        </w:rPr>
      </w:pPr>
      <w:r w:rsidRPr="00366674">
        <w:rPr>
          <w:lang w:val="es-ES_tradnl"/>
        </w:rPr>
        <w:t>Martha Olivia Guti</w:t>
      </w:r>
      <w:r w:rsidR="00F5683F" w:rsidRPr="00366674">
        <w:rPr>
          <w:lang w:val="es-ES_tradnl"/>
        </w:rPr>
        <w:t>érrez Vega, Directora de Asuntos Consulares, Cancillería, Nicaragua</w:t>
      </w:r>
    </w:p>
    <w:p w14:paraId="7B643951" w14:textId="77777777" w:rsidR="00F5683F" w:rsidRPr="00366674" w:rsidRDefault="00F5683F" w:rsidP="00E204FD">
      <w:pPr>
        <w:pStyle w:val="NoSpacing"/>
        <w:numPr>
          <w:ilvl w:val="0"/>
          <w:numId w:val="3"/>
        </w:numPr>
        <w:spacing w:line="360" w:lineRule="auto"/>
        <w:contextualSpacing/>
        <w:jc w:val="both"/>
        <w:rPr>
          <w:lang w:val="es-ES_tradnl"/>
        </w:rPr>
      </w:pPr>
      <w:r w:rsidRPr="00366674">
        <w:rPr>
          <w:lang w:val="es-ES_tradnl"/>
        </w:rPr>
        <w:t>Ana Cecilia Solís Díaz, Directora de Protección a Nacionales, Cancillería, Nicaragua</w:t>
      </w:r>
    </w:p>
    <w:p w14:paraId="4EF7D57B" w14:textId="26AFADD8" w:rsidR="00F5683F" w:rsidRPr="00366674" w:rsidRDefault="00F5683F" w:rsidP="00E204FD">
      <w:pPr>
        <w:pStyle w:val="NoSpacing"/>
        <w:numPr>
          <w:ilvl w:val="0"/>
          <w:numId w:val="3"/>
        </w:numPr>
        <w:spacing w:line="360" w:lineRule="auto"/>
        <w:contextualSpacing/>
        <w:jc w:val="both"/>
        <w:rPr>
          <w:lang w:val="es-ES_tradnl"/>
        </w:rPr>
      </w:pPr>
      <w:r w:rsidRPr="00366674">
        <w:rPr>
          <w:lang w:val="es-ES_tradnl"/>
        </w:rPr>
        <w:t>Yaribeth de Calvo, Directora, Oficina Nacional para la Atención d</w:t>
      </w:r>
      <w:r w:rsidR="00E31C45" w:rsidRPr="00366674">
        <w:rPr>
          <w:lang w:val="es-ES_tradnl"/>
        </w:rPr>
        <w:t>e los Refugiados (ONPAR), Panamá</w:t>
      </w:r>
    </w:p>
    <w:p w14:paraId="14C5AFAB" w14:textId="484E2B4A" w:rsidR="00F5683F" w:rsidRPr="00366674" w:rsidRDefault="00F5683F" w:rsidP="00E204FD">
      <w:pPr>
        <w:pStyle w:val="NoSpacing"/>
        <w:numPr>
          <w:ilvl w:val="0"/>
          <w:numId w:val="3"/>
        </w:numPr>
        <w:spacing w:line="360" w:lineRule="auto"/>
        <w:contextualSpacing/>
        <w:jc w:val="both"/>
        <w:rPr>
          <w:lang w:val="es-ES_tradnl"/>
        </w:rPr>
      </w:pPr>
      <w:r w:rsidRPr="00366674">
        <w:rPr>
          <w:lang w:val="es-ES_tradnl"/>
        </w:rPr>
        <w:t>Iris Lidieth de León, Oficina Nacional para la Atenci</w:t>
      </w:r>
      <w:r w:rsidR="00E31C45" w:rsidRPr="00366674">
        <w:rPr>
          <w:lang w:val="es-ES_tradnl"/>
        </w:rPr>
        <w:t>ón de Refugiados (ONPAR), Panamá</w:t>
      </w:r>
    </w:p>
    <w:p w14:paraId="7EF100BE" w14:textId="77777777" w:rsidR="00F5683F" w:rsidRPr="00366674" w:rsidRDefault="00F5683F" w:rsidP="00E204FD">
      <w:pPr>
        <w:pStyle w:val="NoSpacing"/>
        <w:numPr>
          <w:ilvl w:val="0"/>
          <w:numId w:val="3"/>
        </w:numPr>
        <w:spacing w:line="360" w:lineRule="auto"/>
        <w:contextualSpacing/>
        <w:jc w:val="both"/>
        <w:rPr>
          <w:lang w:val="es-ES_tradnl"/>
        </w:rPr>
      </w:pPr>
      <w:r w:rsidRPr="00366674">
        <w:rPr>
          <w:lang w:val="es-ES_tradnl"/>
        </w:rPr>
        <w:t>Patricio Rubio, Secretario Ejecutivo de la Comisión Especial para los Refugiados, Ministerio de Relaciones Exteriores, Perú</w:t>
      </w:r>
    </w:p>
    <w:p w14:paraId="7EB6801E" w14:textId="787C1005" w:rsidR="00F5683F" w:rsidRPr="00366674" w:rsidRDefault="00F5683F" w:rsidP="00E204FD">
      <w:pPr>
        <w:pStyle w:val="NoSpacing"/>
        <w:numPr>
          <w:ilvl w:val="0"/>
          <w:numId w:val="3"/>
        </w:numPr>
        <w:spacing w:line="360" w:lineRule="auto"/>
        <w:contextualSpacing/>
        <w:jc w:val="both"/>
        <w:rPr>
          <w:lang w:val="es-ES_tradnl"/>
        </w:rPr>
      </w:pPr>
      <w:r w:rsidRPr="00366674">
        <w:rPr>
          <w:lang w:val="es-ES_tradnl"/>
        </w:rPr>
        <w:t xml:space="preserve">Alfred M. Boll, </w:t>
      </w:r>
      <w:r w:rsidR="00E31C45" w:rsidRPr="00366674">
        <w:rPr>
          <w:lang w:val="es-ES_tradnl"/>
        </w:rPr>
        <w:t>Director Adjunto</w:t>
      </w:r>
      <w:r w:rsidRPr="00366674">
        <w:rPr>
          <w:lang w:val="es-ES_tradnl"/>
        </w:rPr>
        <w:t xml:space="preserve">, </w:t>
      </w:r>
      <w:r w:rsidR="009746CD" w:rsidRPr="00366674">
        <w:rPr>
          <w:lang w:val="es-ES_tradnl"/>
        </w:rPr>
        <w:t>Oficina de Migración Internacional</w:t>
      </w:r>
      <w:r w:rsidRPr="00366674">
        <w:rPr>
          <w:lang w:val="es-ES_tradnl"/>
        </w:rPr>
        <w:t xml:space="preserve">, </w:t>
      </w:r>
      <w:r w:rsidR="009746CD" w:rsidRPr="00366674">
        <w:rPr>
          <w:lang w:val="es-ES_tradnl"/>
        </w:rPr>
        <w:t>Oficina de Población, Refugiados y Migraciones</w:t>
      </w:r>
      <w:r w:rsidRPr="00366674">
        <w:rPr>
          <w:lang w:val="es-ES_tradnl"/>
        </w:rPr>
        <w:t xml:space="preserve">, </w:t>
      </w:r>
      <w:r w:rsidR="00E31C45" w:rsidRPr="00366674">
        <w:rPr>
          <w:lang w:val="es-ES_tradnl"/>
        </w:rPr>
        <w:t>Departamento de Estado de los Estados Unidos,</w:t>
      </w:r>
      <w:r w:rsidRPr="00366674">
        <w:rPr>
          <w:lang w:val="es-ES_tradnl"/>
        </w:rPr>
        <w:t xml:space="preserve"> </w:t>
      </w:r>
      <w:r w:rsidR="00E31C45" w:rsidRPr="00366674">
        <w:rPr>
          <w:lang w:val="es-ES_tradnl"/>
        </w:rPr>
        <w:t>Estados Unidos</w:t>
      </w:r>
    </w:p>
    <w:p w14:paraId="3A5DEBEB" w14:textId="69219B13" w:rsidR="00F5683F" w:rsidRPr="00366674" w:rsidRDefault="00F5683F" w:rsidP="00E204FD">
      <w:pPr>
        <w:pStyle w:val="NoSpacing"/>
        <w:numPr>
          <w:ilvl w:val="0"/>
          <w:numId w:val="3"/>
        </w:numPr>
        <w:spacing w:line="360" w:lineRule="auto"/>
        <w:contextualSpacing/>
        <w:jc w:val="both"/>
        <w:rPr>
          <w:lang w:val="es-ES_tradnl"/>
        </w:rPr>
      </w:pPr>
      <w:r w:rsidRPr="00366674">
        <w:rPr>
          <w:lang w:val="es-ES_tradnl"/>
        </w:rPr>
        <w:t xml:space="preserve">Molly Groom, </w:t>
      </w:r>
      <w:r w:rsidR="001225E7" w:rsidRPr="00366674">
        <w:rPr>
          <w:lang w:val="es-ES_tradnl"/>
        </w:rPr>
        <w:t xml:space="preserve">Jefe, División de Leyes de Refugiados y Asilo, Oficina de Asesoría Principal, Servicios de Ciudadanía e Inmigración de los Estados Unidos </w:t>
      </w:r>
      <w:r w:rsidRPr="00366674">
        <w:rPr>
          <w:lang w:val="es-ES_tradnl"/>
        </w:rPr>
        <w:t xml:space="preserve">(USCIS), </w:t>
      </w:r>
      <w:r w:rsidR="00E31C45" w:rsidRPr="00366674">
        <w:rPr>
          <w:lang w:val="es-ES_tradnl"/>
        </w:rPr>
        <w:t>Estados Unidos</w:t>
      </w:r>
    </w:p>
    <w:p w14:paraId="40307B4D" w14:textId="28002B17" w:rsidR="00F5683F" w:rsidRPr="00366674" w:rsidRDefault="00E31C45" w:rsidP="00E204FD">
      <w:pPr>
        <w:pStyle w:val="NoSpacing"/>
        <w:numPr>
          <w:ilvl w:val="0"/>
          <w:numId w:val="3"/>
        </w:numPr>
        <w:spacing w:line="360" w:lineRule="auto"/>
        <w:contextualSpacing/>
        <w:jc w:val="both"/>
        <w:rPr>
          <w:lang w:val="es-ES_tradnl"/>
        </w:rPr>
      </w:pPr>
      <w:r w:rsidRPr="00366674">
        <w:rPr>
          <w:lang w:val="es-ES_tradnl"/>
        </w:rPr>
        <w:t xml:space="preserve">Oliver Bush, Secretaría Técnica, </w:t>
      </w:r>
      <w:r w:rsidR="00F5683F" w:rsidRPr="00366674">
        <w:rPr>
          <w:lang w:val="es-ES_tradnl"/>
        </w:rPr>
        <w:t>Conferencia Regional sobre Migración</w:t>
      </w:r>
    </w:p>
    <w:p w14:paraId="1EF70627" w14:textId="77777777" w:rsidR="00F5683F" w:rsidRPr="00366674" w:rsidRDefault="00F5683F" w:rsidP="00E204FD">
      <w:pPr>
        <w:pStyle w:val="NoSpacing"/>
        <w:spacing w:line="360" w:lineRule="auto"/>
        <w:contextualSpacing/>
        <w:jc w:val="both"/>
        <w:rPr>
          <w:lang w:val="es-ES_tradnl"/>
        </w:rPr>
      </w:pPr>
    </w:p>
    <w:p w14:paraId="05B3BD18" w14:textId="785C6C81" w:rsidR="00F5683F" w:rsidRPr="00366674" w:rsidRDefault="00E31C45" w:rsidP="00E204FD">
      <w:pPr>
        <w:pStyle w:val="NoSpacing"/>
        <w:spacing w:line="360" w:lineRule="auto"/>
        <w:contextualSpacing/>
        <w:jc w:val="both"/>
        <w:rPr>
          <w:b/>
          <w:lang w:val="es-ES_tradnl"/>
        </w:rPr>
      </w:pPr>
      <w:r w:rsidRPr="00366674">
        <w:rPr>
          <w:b/>
          <w:lang w:val="es-ES_tradnl"/>
        </w:rPr>
        <w:t>Oficiales no gubernamentales entrevistados</w:t>
      </w:r>
    </w:p>
    <w:p w14:paraId="5B69FAAA" w14:textId="77777777" w:rsidR="00F5683F" w:rsidRPr="00366674" w:rsidRDefault="00F5683F" w:rsidP="00E204FD">
      <w:pPr>
        <w:pStyle w:val="NoSpacing"/>
        <w:spacing w:line="360" w:lineRule="auto"/>
        <w:contextualSpacing/>
        <w:jc w:val="both"/>
        <w:rPr>
          <w:lang w:val="es-ES_tradnl"/>
        </w:rPr>
      </w:pPr>
    </w:p>
    <w:p w14:paraId="0BC22766" w14:textId="49254DA1" w:rsidR="00F5683F" w:rsidRPr="00366674" w:rsidRDefault="00F5683F" w:rsidP="00E204FD">
      <w:pPr>
        <w:pStyle w:val="NoSpacing"/>
        <w:numPr>
          <w:ilvl w:val="0"/>
          <w:numId w:val="3"/>
        </w:numPr>
        <w:spacing w:line="360" w:lineRule="auto"/>
        <w:contextualSpacing/>
        <w:jc w:val="both"/>
        <w:rPr>
          <w:lang w:val="es-ES_tradnl"/>
        </w:rPr>
      </w:pPr>
      <w:r w:rsidRPr="00366674">
        <w:rPr>
          <w:lang w:val="es-ES_tradnl"/>
        </w:rPr>
        <w:t>Flavio Lauri</w:t>
      </w:r>
      <w:r w:rsidR="001225E7" w:rsidRPr="00366674">
        <w:rPr>
          <w:lang w:val="es-ES_tradnl"/>
        </w:rPr>
        <w:t>a, Secretario General,</w:t>
      </w:r>
      <w:r w:rsidRPr="00366674">
        <w:rPr>
          <w:lang w:val="es-ES_tradnl"/>
        </w:rPr>
        <w:t xml:space="preserve"> Fundación Comisión Católica Argentina de Migraciones (FCCAM), Conferencia Episcopal, Argentina (</w:t>
      </w:r>
      <w:r w:rsidR="009746CD" w:rsidRPr="00366674">
        <w:rPr>
          <w:lang w:val="es-ES_tradnl"/>
        </w:rPr>
        <w:t>no gubernamental</w:t>
      </w:r>
      <w:r w:rsidRPr="00366674">
        <w:rPr>
          <w:lang w:val="es-ES_tradnl"/>
        </w:rPr>
        <w:t>)</w:t>
      </w:r>
    </w:p>
    <w:p w14:paraId="326E2D27" w14:textId="34B5670E" w:rsidR="00F5683F" w:rsidRPr="004B4CCA" w:rsidRDefault="00F5683F" w:rsidP="00E204FD">
      <w:pPr>
        <w:pStyle w:val="NoSpacing"/>
        <w:numPr>
          <w:ilvl w:val="0"/>
          <w:numId w:val="3"/>
        </w:numPr>
        <w:spacing w:line="360" w:lineRule="auto"/>
        <w:contextualSpacing/>
        <w:jc w:val="both"/>
        <w:rPr>
          <w:lang w:val="en-US"/>
        </w:rPr>
      </w:pPr>
      <w:r w:rsidRPr="004B4CCA">
        <w:rPr>
          <w:lang w:val="en-US"/>
        </w:rPr>
        <w:t>Janet Dench, Canad</w:t>
      </w:r>
      <w:r w:rsidR="009746CD" w:rsidRPr="004B4CCA">
        <w:rPr>
          <w:lang w:val="en-US"/>
        </w:rPr>
        <w:t>ian Council for Refugees, Canadá</w:t>
      </w:r>
      <w:r w:rsidRPr="004B4CCA">
        <w:rPr>
          <w:lang w:val="en-US"/>
        </w:rPr>
        <w:t xml:space="preserve"> (</w:t>
      </w:r>
      <w:r w:rsidR="009746CD" w:rsidRPr="004B4CCA">
        <w:rPr>
          <w:lang w:val="en-US"/>
        </w:rPr>
        <w:t>no gubernamental</w:t>
      </w:r>
      <w:r w:rsidRPr="004B4CCA">
        <w:rPr>
          <w:lang w:val="en-US"/>
        </w:rPr>
        <w:t xml:space="preserve">) </w:t>
      </w:r>
    </w:p>
    <w:p w14:paraId="47C6F461" w14:textId="2E845E99" w:rsidR="00F5683F" w:rsidRPr="00366674" w:rsidRDefault="00F5683F" w:rsidP="00E204FD">
      <w:pPr>
        <w:pStyle w:val="NoSpacing"/>
        <w:numPr>
          <w:ilvl w:val="0"/>
          <w:numId w:val="3"/>
        </w:numPr>
        <w:spacing w:line="360" w:lineRule="auto"/>
        <w:contextualSpacing/>
        <w:jc w:val="both"/>
        <w:rPr>
          <w:lang w:val="es-ES_tradnl"/>
        </w:rPr>
      </w:pPr>
      <w:r w:rsidRPr="00366674">
        <w:rPr>
          <w:lang w:val="es-ES_tradnl"/>
        </w:rPr>
        <w:t xml:space="preserve">Jessie Thomson, Director, </w:t>
      </w:r>
      <w:r w:rsidR="001225E7" w:rsidRPr="00366674">
        <w:rPr>
          <w:lang w:val="es-ES_tradnl"/>
        </w:rPr>
        <w:t>equipo de asistencia humanitaria y emergencias</w:t>
      </w:r>
      <w:r w:rsidR="009746CD" w:rsidRPr="00366674">
        <w:rPr>
          <w:lang w:val="es-ES_tradnl"/>
        </w:rPr>
        <w:t>, CARE Canadá, Canadá</w:t>
      </w:r>
      <w:r w:rsidRPr="00366674">
        <w:rPr>
          <w:lang w:val="es-ES_tradnl"/>
        </w:rPr>
        <w:t xml:space="preserve"> (</w:t>
      </w:r>
      <w:r w:rsidR="009746CD" w:rsidRPr="00366674">
        <w:rPr>
          <w:lang w:val="es-ES_tradnl"/>
        </w:rPr>
        <w:t>no gubernamental</w:t>
      </w:r>
      <w:r w:rsidRPr="00366674">
        <w:rPr>
          <w:lang w:val="es-ES_tradnl"/>
        </w:rPr>
        <w:t>)</w:t>
      </w:r>
    </w:p>
    <w:p w14:paraId="369A0475" w14:textId="1621313A" w:rsidR="00F5683F" w:rsidRPr="00366674" w:rsidRDefault="00F5683F" w:rsidP="00E204FD">
      <w:pPr>
        <w:pStyle w:val="NoSpacing"/>
        <w:numPr>
          <w:ilvl w:val="0"/>
          <w:numId w:val="3"/>
        </w:numPr>
        <w:spacing w:line="360" w:lineRule="auto"/>
        <w:contextualSpacing/>
        <w:jc w:val="both"/>
        <w:rPr>
          <w:lang w:val="es-ES_tradnl"/>
        </w:rPr>
      </w:pPr>
      <w:r w:rsidRPr="00366674">
        <w:rPr>
          <w:lang w:val="es-ES_tradnl"/>
        </w:rPr>
        <w:t>Wooldy Edson Luidor, Pontificia Universidad Javeriana, Colombia (</w:t>
      </w:r>
      <w:r w:rsidR="009746CD" w:rsidRPr="00366674">
        <w:rPr>
          <w:lang w:val="es-ES_tradnl"/>
        </w:rPr>
        <w:t>no gubernamental</w:t>
      </w:r>
      <w:r w:rsidRPr="00366674">
        <w:rPr>
          <w:lang w:val="es-ES_tradnl"/>
        </w:rPr>
        <w:t>)</w:t>
      </w:r>
    </w:p>
    <w:p w14:paraId="4DA9C077" w14:textId="0C277D38" w:rsidR="00F5683F" w:rsidRPr="00366674" w:rsidRDefault="00F5683F" w:rsidP="00E204FD">
      <w:pPr>
        <w:pStyle w:val="NoSpacing"/>
        <w:numPr>
          <w:ilvl w:val="0"/>
          <w:numId w:val="3"/>
        </w:numPr>
        <w:spacing w:line="360" w:lineRule="auto"/>
        <w:contextualSpacing/>
        <w:jc w:val="both"/>
        <w:rPr>
          <w:lang w:val="es-ES_tradnl"/>
        </w:rPr>
      </w:pPr>
      <w:r w:rsidRPr="00366674">
        <w:rPr>
          <w:lang w:val="es-ES_tradnl"/>
        </w:rPr>
        <w:t>Enrique Torrella Raymond, Coordinador de País-Panamá, Norwegi</w:t>
      </w:r>
      <w:r w:rsidR="009746CD" w:rsidRPr="00366674">
        <w:rPr>
          <w:lang w:val="es-ES_tradnl"/>
        </w:rPr>
        <w:t>an Refugee Council (NRC), Panamá</w:t>
      </w:r>
      <w:r w:rsidRPr="00366674">
        <w:rPr>
          <w:lang w:val="es-ES_tradnl"/>
        </w:rPr>
        <w:t xml:space="preserve"> (</w:t>
      </w:r>
      <w:r w:rsidR="009746CD" w:rsidRPr="00366674">
        <w:rPr>
          <w:lang w:val="es-ES_tradnl"/>
        </w:rPr>
        <w:t>no gubernamental</w:t>
      </w:r>
      <w:r w:rsidRPr="00366674">
        <w:rPr>
          <w:lang w:val="es-ES_tradnl"/>
        </w:rPr>
        <w:t>)</w:t>
      </w:r>
    </w:p>
    <w:p w14:paraId="04496568" w14:textId="3858FE3F" w:rsidR="00F5683F" w:rsidRPr="00366674" w:rsidRDefault="00F5683F" w:rsidP="00E204FD">
      <w:pPr>
        <w:pStyle w:val="NoSpacing"/>
        <w:numPr>
          <w:ilvl w:val="0"/>
          <w:numId w:val="3"/>
        </w:numPr>
        <w:spacing w:line="360" w:lineRule="auto"/>
        <w:contextualSpacing/>
        <w:jc w:val="both"/>
        <w:rPr>
          <w:lang w:val="es-ES_tradnl"/>
        </w:rPr>
      </w:pPr>
      <w:r w:rsidRPr="00366674">
        <w:rPr>
          <w:lang w:val="es-ES_tradnl"/>
        </w:rPr>
        <w:t>Gabriela Cortina, Coordinadora General, Servicio Ecuménico para la Dignidad Humana (SEDHU), Uruguay (</w:t>
      </w:r>
      <w:r w:rsidR="009746CD" w:rsidRPr="00366674">
        <w:rPr>
          <w:lang w:val="es-ES_tradnl"/>
        </w:rPr>
        <w:t>no gubernamental</w:t>
      </w:r>
      <w:r w:rsidRPr="00366674">
        <w:rPr>
          <w:lang w:val="es-ES_tradnl"/>
        </w:rPr>
        <w:t>)</w:t>
      </w:r>
    </w:p>
    <w:p w14:paraId="0EC407E6" w14:textId="4CF8427A" w:rsidR="00F5683F" w:rsidRPr="00366674" w:rsidRDefault="00F5683F" w:rsidP="00E204FD">
      <w:pPr>
        <w:pStyle w:val="NoSpacing"/>
        <w:numPr>
          <w:ilvl w:val="0"/>
          <w:numId w:val="3"/>
        </w:numPr>
        <w:spacing w:line="360" w:lineRule="auto"/>
        <w:contextualSpacing/>
        <w:jc w:val="both"/>
        <w:rPr>
          <w:lang w:val="es-ES_tradnl"/>
        </w:rPr>
      </w:pPr>
      <w:r w:rsidRPr="00366674">
        <w:rPr>
          <w:rStyle w:val="xmisspelled"/>
          <w:lang w:val="es-ES_tradnl"/>
        </w:rPr>
        <w:t>Ruth</w:t>
      </w:r>
      <w:r w:rsidRPr="00366674">
        <w:rPr>
          <w:lang w:val="es-ES_tradnl"/>
        </w:rPr>
        <w:t xml:space="preserve"> Ellen Wasem, </w:t>
      </w:r>
      <w:r w:rsidRPr="00B1184A">
        <w:rPr>
          <w:rStyle w:val="xmisspelled"/>
          <w:lang w:val="es-ES_tradnl"/>
        </w:rPr>
        <w:t>Kluge</w:t>
      </w:r>
      <w:r w:rsidRPr="00B1184A">
        <w:rPr>
          <w:lang w:val="es-ES_tradnl"/>
        </w:rPr>
        <w:t xml:space="preserve"> Staff Fellow</w:t>
      </w:r>
      <w:r w:rsidRPr="00366674">
        <w:rPr>
          <w:lang w:val="es-ES_tradnl"/>
        </w:rPr>
        <w:t xml:space="preserve">, </w:t>
      </w:r>
      <w:r w:rsidR="001225E7" w:rsidRPr="00366674">
        <w:rPr>
          <w:lang w:val="es-ES_tradnl"/>
        </w:rPr>
        <w:t>Oficina de Programas Académicos de la Biblioteca del Congreso, Estados Unidos</w:t>
      </w:r>
      <w:r w:rsidRPr="00366674">
        <w:rPr>
          <w:lang w:val="es-ES_tradnl"/>
        </w:rPr>
        <w:t xml:space="preserve"> (</w:t>
      </w:r>
      <w:r w:rsidR="009746CD" w:rsidRPr="00366674">
        <w:rPr>
          <w:lang w:val="es-ES_tradnl"/>
        </w:rPr>
        <w:t>no gubernamental</w:t>
      </w:r>
      <w:r w:rsidRPr="00366674">
        <w:rPr>
          <w:lang w:val="es-ES_tradnl"/>
        </w:rPr>
        <w:t>)</w:t>
      </w:r>
    </w:p>
    <w:p w14:paraId="116FB01D" w14:textId="77777777" w:rsidR="00F5683F" w:rsidRPr="00366674" w:rsidRDefault="00F5683F" w:rsidP="00E204FD">
      <w:pPr>
        <w:pStyle w:val="NoSpacing"/>
        <w:spacing w:line="360" w:lineRule="auto"/>
        <w:contextualSpacing/>
        <w:jc w:val="both"/>
        <w:rPr>
          <w:lang w:val="es-ES_tradnl"/>
        </w:rPr>
      </w:pPr>
    </w:p>
    <w:p w14:paraId="04C40CCC" w14:textId="1159F966" w:rsidR="00F5683F" w:rsidRPr="00366674" w:rsidRDefault="009746CD" w:rsidP="00E204FD">
      <w:pPr>
        <w:pStyle w:val="NoSpacing"/>
        <w:spacing w:line="360" w:lineRule="auto"/>
        <w:contextualSpacing/>
        <w:jc w:val="both"/>
        <w:rPr>
          <w:b/>
          <w:lang w:val="es-ES_tradnl"/>
        </w:rPr>
      </w:pPr>
      <w:r w:rsidRPr="00366674">
        <w:rPr>
          <w:b/>
          <w:lang w:val="es-ES_tradnl"/>
        </w:rPr>
        <w:lastRenderedPageBreak/>
        <w:t>Entrevistados anónimos</w:t>
      </w:r>
    </w:p>
    <w:p w14:paraId="702BB3CA" w14:textId="77777777" w:rsidR="00F5683F" w:rsidRPr="00366674" w:rsidRDefault="00F5683F" w:rsidP="00E204FD">
      <w:pPr>
        <w:pStyle w:val="NoSpacing"/>
        <w:spacing w:line="360" w:lineRule="auto"/>
        <w:contextualSpacing/>
        <w:jc w:val="both"/>
        <w:rPr>
          <w:lang w:val="es-ES_tradnl"/>
        </w:rPr>
      </w:pPr>
    </w:p>
    <w:p w14:paraId="579D49BD" w14:textId="559231E3" w:rsidR="00F5683F" w:rsidRPr="00366674" w:rsidRDefault="00F5683F" w:rsidP="00E204FD">
      <w:pPr>
        <w:pStyle w:val="NoSpacing"/>
        <w:numPr>
          <w:ilvl w:val="0"/>
          <w:numId w:val="3"/>
        </w:numPr>
        <w:spacing w:line="360" w:lineRule="auto"/>
        <w:contextualSpacing/>
        <w:jc w:val="both"/>
        <w:rPr>
          <w:lang w:val="es-ES_tradnl"/>
        </w:rPr>
      </w:pPr>
      <w:r w:rsidRPr="00366674">
        <w:rPr>
          <w:lang w:val="es-ES_tradnl"/>
        </w:rPr>
        <w:t>AA (</w:t>
      </w:r>
      <w:r w:rsidR="009746CD" w:rsidRPr="00366674">
        <w:rPr>
          <w:lang w:val="es-ES_tradnl"/>
        </w:rPr>
        <w:t>no gubernamental</w:t>
      </w:r>
      <w:r w:rsidRPr="00366674">
        <w:rPr>
          <w:lang w:val="es-ES_tradnl"/>
        </w:rPr>
        <w:t>)</w:t>
      </w:r>
    </w:p>
    <w:p w14:paraId="4822AD27" w14:textId="1E1C9498" w:rsidR="00F5683F" w:rsidRPr="00366674" w:rsidRDefault="00F5683F" w:rsidP="00E204FD">
      <w:pPr>
        <w:pStyle w:val="NoSpacing"/>
        <w:numPr>
          <w:ilvl w:val="0"/>
          <w:numId w:val="3"/>
        </w:numPr>
        <w:spacing w:line="360" w:lineRule="auto"/>
        <w:contextualSpacing/>
        <w:jc w:val="both"/>
        <w:rPr>
          <w:lang w:val="es-ES_tradnl"/>
        </w:rPr>
      </w:pPr>
      <w:r w:rsidRPr="00366674">
        <w:rPr>
          <w:lang w:val="es-ES_tradnl"/>
        </w:rPr>
        <w:t>BB (</w:t>
      </w:r>
      <w:r w:rsidR="009746CD" w:rsidRPr="00366674">
        <w:rPr>
          <w:lang w:val="es-ES_tradnl"/>
        </w:rPr>
        <w:t>no gubernamental</w:t>
      </w:r>
      <w:r w:rsidRPr="00366674">
        <w:rPr>
          <w:lang w:val="es-ES_tradnl"/>
        </w:rPr>
        <w:t>)</w:t>
      </w:r>
    </w:p>
    <w:p w14:paraId="755994AB" w14:textId="68BD9796" w:rsidR="00F5683F" w:rsidRPr="00366674" w:rsidRDefault="00F5683F" w:rsidP="00E204FD">
      <w:pPr>
        <w:pStyle w:val="NoSpacing"/>
        <w:numPr>
          <w:ilvl w:val="0"/>
          <w:numId w:val="3"/>
        </w:numPr>
        <w:spacing w:line="360" w:lineRule="auto"/>
        <w:contextualSpacing/>
        <w:jc w:val="both"/>
        <w:rPr>
          <w:lang w:val="es-ES_tradnl"/>
        </w:rPr>
      </w:pPr>
      <w:r w:rsidRPr="00366674">
        <w:rPr>
          <w:lang w:val="es-ES_tradnl"/>
        </w:rPr>
        <w:t>CC (</w:t>
      </w:r>
      <w:r w:rsidR="009746CD" w:rsidRPr="00366674">
        <w:rPr>
          <w:lang w:val="es-ES_tradnl"/>
        </w:rPr>
        <w:t>no gubernamental</w:t>
      </w:r>
      <w:r w:rsidRPr="00366674">
        <w:rPr>
          <w:lang w:val="es-ES_tradnl"/>
        </w:rPr>
        <w:t xml:space="preserve">) </w:t>
      </w:r>
    </w:p>
    <w:p w14:paraId="08A96CB8" w14:textId="06BAFEC9" w:rsidR="00F5683F" w:rsidRPr="00366674" w:rsidRDefault="00F5683F" w:rsidP="00E204FD">
      <w:pPr>
        <w:pStyle w:val="NoSpacing"/>
        <w:numPr>
          <w:ilvl w:val="0"/>
          <w:numId w:val="3"/>
        </w:numPr>
        <w:spacing w:line="360" w:lineRule="auto"/>
        <w:contextualSpacing/>
        <w:jc w:val="both"/>
        <w:rPr>
          <w:lang w:val="es-ES_tradnl"/>
        </w:rPr>
      </w:pPr>
      <w:r w:rsidRPr="00366674">
        <w:rPr>
          <w:lang w:val="es-ES_tradnl"/>
        </w:rPr>
        <w:t>DD (</w:t>
      </w:r>
      <w:r w:rsidR="009746CD" w:rsidRPr="00366674">
        <w:rPr>
          <w:lang w:val="es-ES_tradnl"/>
        </w:rPr>
        <w:t>no gubernamental</w:t>
      </w:r>
      <w:r w:rsidRPr="00366674">
        <w:rPr>
          <w:lang w:val="es-ES_tradnl"/>
        </w:rPr>
        <w:t xml:space="preserve">) </w:t>
      </w:r>
    </w:p>
    <w:p w14:paraId="66BC876A" w14:textId="5412EF01" w:rsidR="00F5683F" w:rsidRPr="00366674" w:rsidRDefault="00F5683F" w:rsidP="00E204FD">
      <w:pPr>
        <w:pStyle w:val="NoSpacing"/>
        <w:numPr>
          <w:ilvl w:val="0"/>
          <w:numId w:val="3"/>
        </w:numPr>
        <w:spacing w:line="360" w:lineRule="auto"/>
        <w:contextualSpacing/>
        <w:jc w:val="both"/>
        <w:rPr>
          <w:lang w:val="es-ES_tradnl"/>
        </w:rPr>
      </w:pPr>
      <w:r w:rsidRPr="00366674">
        <w:rPr>
          <w:lang w:val="es-ES_tradnl"/>
        </w:rPr>
        <w:t>EE (</w:t>
      </w:r>
      <w:r w:rsidR="009746CD" w:rsidRPr="00366674">
        <w:rPr>
          <w:lang w:val="es-ES_tradnl"/>
        </w:rPr>
        <w:t>no gubernamental),</w:t>
      </w:r>
      <w:r w:rsidRPr="00366674">
        <w:rPr>
          <w:lang w:val="es-ES_tradnl"/>
        </w:rPr>
        <w:t xml:space="preserve"> </w:t>
      </w:r>
      <w:r w:rsidR="009746CD" w:rsidRPr="00366674">
        <w:rPr>
          <w:lang w:val="es-ES_tradnl"/>
        </w:rPr>
        <w:t>por intercambio de mensajes enviados por correo electrónico</w:t>
      </w:r>
    </w:p>
    <w:p w14:paraId="64C46C93" w14:textId="5E861F7D" w:rsidR="009746CD" w:rsidRPr="00366674" w:rsidRDefault="00F5683F" w:rsidP="009746CD">
      <w:pPr>
        <w:pStyle w:val="NoSpacing"/>
        <w:numPr>
          <w:ilvl w:val="0"/>
          <w:numId w:val="3"/>
        </w:numPr>
        <w:spacing w:line="360" w:lineRule="auto"/>
        <w:contextualSpacing/>
        <w:jc w:val="both"/>
        <w:rPr>
          <w:lang w:val="es-ES_tradnl"/>
        </w:rPr>
      </w:pPr>
      <w:r w:rsidRPr="00366674">
        <w:rPr>
          <w:lang w:val="es-ES_tradnl"/>
        </w:rPr>
        <w:t>FF (</w:t>
      </w:r>
      <w:r w:rsidR="009746CD" w:rsidRPr="00366674">
        <w:rPr>
          <w:lang w:val="es-ES_tradnl"/>
        </w:rPr>
        <w:t>no gubernamental</w:t>
      </w:r>
      <w:r w:rsidRPr="00366674">
        <w:rPr>
          <w:lang w:val="es-ES_tradnl"/>
        </w:rPr>
        <w:t>)</w:t>
      </w:r>
      <w:r w:rsidR="009746CD" w:rsidRPr="00366674">
        <w:rPr>
          <w:lang w:val="es-ES_tradnl"/>
        </w:rPr>
        <w:t>,</w:t>
      </w:r>
      <w:r w:rsidRPr="00366674">
        <w:rPr>
          <w:lang w:val="es-ES_tradnl"/>
        </w:rPr>
        <w:t xml:space="preserve"> </w:t>
      </w:r>
      <w:r w:rsidR="009746CD" w:rsidRPr="00366674">
        <w:rPr>
          <w:lang w:val="es-ES_tradnl"/>
        </w:rPr>
        <w:t>por intercambio de mensajes enviados por correo electrónico</w:t>
      </w:r>
    </w:p>
    <w:p w14:paraId="69A3CCAA" w14:textId="095D8BAF" w:rsidR="00F5683F" w:rsidRPr="00366674" w:rsidRDefault="00F5683F" w:rsidP="009746CD">
      <w:pPr>
        <w:pStyle w:val="NoSpacing"/>
        <w:spacing w:line="360" w:lineRule="auto"/>
        <w:ind w:left="720"/>
        <w:contextualSpacing/>
        <w:jc w:val="both"/>
        <w:rPr>
          <w:lang w:val="es-ES_tradnl"/>
        </w:rPr>
      </w:pPr>
    </w:p>
    <w:p w14:paraId="4BEF89D2" w14:textId="77777777" w:rsidR="00F5683F" w:rsidRPr="00366674" w:rsidRDefault="00F5683F" w:rsidP="00E204FD">
      <w:pPr>
        <w:pStyle w:val="NoSpacing"/>
        <w:spacing w:line="360" w:lineRule="auto"/>
        <w:contextualSpacing/>
        <w:jc w:val="both"/>
        <w:rPr>
          <w:lang w:val="es-ES_tradnl"/>
        </w:rPr>
      </w:pPr>
    </w:p>
    <w:p w14:paraId="3F8724FD" w14:textId="77777777" w:rsidR="00F5683F" w:rsidRPr="00366674" w:rsidRDefault="00F5683F" w:rsidP="00E204FD">
      <w:pPr>
        <w:pStyle w:val="NoSpacing"/>
        <w:spacing w:line="360" w:lineRule="auto"/>
        <w:contextualSpacing/>
        <w:jc w:val="both"/>
        <w:rPr>
          <w:lang w:val="es-ES_tradnl"/>
        </w:rPr>
      </w:pPr>
      <w:r w:rsidRPr="00366674">
        <w:rPr>
          <w:lang w:val="es-ES_tradnl"/>
        </w:rPr>
        <w:tab/>
      </w:r>
    </w:p>
    <w:p w14:paraId="3EA2E6BC" w14:textId="5676CC03" w:rsidR="00F5683F" w:rsidRPr="00366674" w:rsidRDefault="009746CD" w:rsidP="00E204FD">
      <w:pPr>
        <w:pStyle w:val="NoSpacing"/>
        <w:spacing w:line="360" w:lineRule="auto"/>
        <w:contextualSpacing/>
        <w:jc w:val="both"/>
        <w:rPr>
          <w:lang w:val="es-ES_tradnl"/>
        </w:rPr>
      </w:pPr>
      <w:r w:rsidRPr="00366674">
        <w:rPr>
          <w:lang w:val="es-ES_tradnl"/>
        </w:rPr>
        <w:t xml:space="preserve">Todas las entrevistas </w:t>
      </w:r>
      <w:r w:rsidR="00941E38" w:rsidRPr="00366674">
        <w:rPr>
          <w:lang w:val="es-ES_tradnl"/>
        </w:rPr>
        <w:t>se realizaron</w:t>
      </w:r>
      <w:r w:rsidRPr="00366674">
        <w:rPr>
          <w:lang w:val="es-ES_tradnl"/>
        </w:rPr>
        <w:t xml:space="preserve"> por teléfono o medios remotos, a no ser que se indique lo contrario.</w:t>
      </w:r>
    </w:p>
    <w:p w14:paraId="0A7A988F" w14:textId="77777777" w:rsidR="00F5683F" w:rsidRPr="00366674" w:rsidRDefault="00F5683F" w:rsidP="00E204FD">
      <w:pPr>
        <w:pStyle w:val="NoSpacing"/>
        <w:spacing w:line="360" w:lineRule="auto"/>
        <w:contextualSpacing/>
        <w:jc w:val="both"/>
        <w:rPr>
          <w:lang w:val="es-ES_tradnl"/>
        </w:rPr>
      </w:pPr>
    </w:p>
    <w:p w14:paraId="1C3B6CC2" w14:textId="77777777" w:rsidR="00F5683F" w:rsidRPr="00366674" w:rsidRDefault="00F5683F" w:rsidP="00E204FD">
      <w:pPr>
        <w:pStyle w:val="NoSpacing"/>
        <w:spacing w:line="360" w:lineRule="auto"/>
        <w:contextualSpacing/>
        <w:jc w:val="both"/>
        <w:rPr>
          <w:lang w:val="es-ES_tradnl"/>
        </w:rPr>
      </w:pPr>
    </w:p>
    <w:p w14:paraId="2EC81AE8" w14:textId="77777777" w:rsidR="00F5683F" w:rsidRPr="00366674" w:rsidRDefault="00F5683F" w:rsidP="00E204FD">
      <w:pPr>
        <w:pStyle w:val="NoSpacing"/>
        <w:spacing w:line="360" w:lineRule="auto"/>
        <w:contextualSpacing/>
        <w:jc w:val="both"/>
        <w:rPr>
          <w:lang w:val="es-ES_tradnl"/>
        </w:rPr>
      </w:pPr>
    </w:p>
    <w:p w14:paraId="4DBCF43F" w14:textId="77777777" w:rsidR="00F5683F" w:rsidRPr="00366674" w:rsidRDefault="00F5683F" w:rsidP="00E204FD">
      <w:pPr>
        <w:pStyle w:val="NoSpacing"/>
        <w:spacing w:line="360" w:lineRule="auto"/>
        <w:contextualSpacing/>
        <w:jc w:val="both"/>
        <w:rPr>
          <w:lang w:val="es-ES_tradnl"/>
        </w:rPr>
      </w:pPr>
    </w:p>
    <w:p w14:paraId="64F2F70A" w14:textId="77777777" w:rsidR="00222FC3" w:rsidRPr="00366674" w:rsidRDefault="00222FC3" w:rsidP="00E204FD">
      <w:pPr>
        <w:pStyle w:val="NoSpacing"/>
        <w:spacing w:line="360" w:lineRule="auto"/>
        <w:contextualSpacing/>
        <w:jc w:val="both"/>
        <w:rPr>
          <w:lang w:val="es-ES_tradnl"/>
        </w:rPr>
      </w:pPr>
    </w:p>
    <w:p w14:paraId="57FC38E3" w14:textId="77777777" w:rsidR="00222FC3" w:rsidRPr="00366674" w:rsidRDefault="00222FC3" w:rsidP="00E204FD">
      <w:pPr>
        <w:spacing w:after="0" w:line="360" w:lineRule="auto"/>
        <w:contextualSpacing/>
        <w:jc w:val="both"/>
        <w:rPr>
          <w:lang w:val="es-ES_tradnl"/>
        </w:rPr>
      </w:pPr>
      <w:r w:rsidRPr="00366674">
        <w:rPr>
          <w:lang w:val="es-ES_tradnl"/>
        </w:rPr>
        <w:br w:type="page"/>
      </w:r>
    </w:p>
    <w:p w14:paraId="021F38C8" w14:textId="1818E5A1" w:rsidR="00222FC3" w:rsidRPr="00366674" w:rsidRDefault="00222FC3" w:rsidP="00E204FD">
      <w:pPr>
        <w:pStyle w:val="NoSpacing"/>
        <w:spacing w:line="360" w:lineRule="auto"/>
        <w:contextualSpacing/>
        <w:jc w:val="both"/>
        <w:rPr>
          <w:b/>
          <w:lang w:val="es-ES_tradnl"/>
        </w:rPr>
      </w:pPr>
      <w:r w:rsidRPr="00366674">
        <w:rPr>
          <w:b/>
          <w:lang w:val="es-ES_tradnl"/>
        </w:rPr>
        <w:lastRenderedPageBreak/>
        <w:t>A</w:t>
      </w:r>
      <w:r w:rsidR="00BD754D" w:rsidRPr="00366674">
        <w:rPr>
          <w:b/>
          <w:lang w:val="es-ES_tradnl"/>
        </w:rPr>
        <w:t>nexo</w:t>
      </w:r>
      <w:r w:rsidRPr="00366674">
        <w:rPr>
          <w:b/>
          <w:lang w:val="es-ES_tradnl"/>
        </w:rPr>
        <w:t xml:space="preserve"> B:</w:t>
      </w:r>
    </w:p>
    <w:p w14:paraId="02D1FBBE" w14:textId="4B64EE41" w:rsidR="00787019" w:rsidRPr="00366674" w:rsidRDefault="00BD754D" w:rsidP="00E204FD">
      <w:pPr>
        <w:pStyle w:val="NoSpacing"/>
        <w:spacing w:line="360" w:lineRule="auto"/>
        <w:contextualSpacing/>
        <w:jc w:val="both"/>
        <w:rPr>
          <w:b/>
          <w:lang w:val="es-ES_tradnl"/>
        </w:rPr>
      </w:pPr>
      <w:r w:rsidRPr="00366674">
        <w:rPr>
          <w:b/>
          <w:lang w:val="es-ES_tradnl"/>
        </w:rPr>
        <w:t>Selección de fuentes bibliográficas</w:t>
      </w:r>
    </w:p>
    <w:p w14:paraId="4CB36C83" w14:textId="77777777" w:rsidR="001D7604" w:rsidRPr="00366674" w:rsidRDefault="001D7604" w:rsidP="00E204FD">
      <w:pPr>
        <w:pStyle w:val="NoSpacing"/>
        <w:spacing w:line="360" w:lineRule="auto"/>
        <w:contextualSpacing/>
        <w:jc w:val="both"/>
        <w:rPr>
          <w:lang w:val="es-ES_tradnl"/>
        </w:rPr>
      </w:pPr>
    </w:p>
    <w:p w14:paraId="41EA5F2F" w14:textId="77777777" w:rsidR="00721EDA" w:rsidRPr="00366674" w:rsidRDefault="00721EDA" w:rsidP="00721EDA">
      <w:pPr>
        <w:pStyle w:val="NoSpacing"/>
        <w:spacing w:line="360" w:lineRule="auto"/>
        <w:contextualSpacing/>
        <w:jc w:val="both"/>
        <w:rPr>
          <w:lang w:val="es-ES_tradnl"/>
        </w:rPr>
      </w:pPr>
      <w:r w:rsidRPr="00366674">
        <w:rPr>
          <w:lang w:val="es-ES_tradnl"/>
        </w:rPr>
        <w:t>Alianza Bolivariana de los Pueblos de nuestra América, “Declaración Especial sobre Cambio Climático”, X Cumbre del ALBA, Otavalo, Ecuador, 25 de junio de 2010 (2010).</w:t>
      </w:r>
    </w:p>
    <w:p w14:paraId="575269DC" w14:textId="77777777" w:rsidR="00721EDA" w:rsidRPr="00366674" w:rsidRDefault="00721EDA" w:rsidP="00721EDA">
      <w:pPr>
        <w:pStyle w:val="NoSpacing"/>
        <w:spacing w:line="360" w:lineRule="auto"/>
        <w:contextualSpacing/>
        <w:jc w:val="both"/>
        <w:rPr>
          <w:lang w:val="es-ES_tradnl"/>
        </w:rPr>
      </w:pPr>
    </w:p>
    <w:p w14:paraId="0FB40A52" w14:textId="77777777" w:rsidR="00721EDA" w:rsidRPr="00366674" w:rsidRDefault="00721EDA" w:rsidP="00721EDA">
      <w:pPr>
        <w:pStyle w:val="NoSpacing"/>
        <w:spacing w:line="360" w:lineRule="auto"/>
        <w:contextualSpacing/>
        <w:jc w:val="both"/>
        <w:rPr>
          <w:lang w:val="es-ES_tradnl"/>
        </w:rPr>
      </w:pPr>
      <w:r w:rsidRPr="00366674">
        <w:rPr>
          <w:lang w:val="es-ES_tradnl"/>
        </w:rPr>
        <w:t>Alianza Bolivariana de los Pueblos de nuestra América, “Plan para la contribución solidaria de los países del ALBA al esfuerzo del reconstrucción de Haití”, Reunión de emergencia del Consejo Político del ALBA-TCP, Caracas, Venezuela, 25 de enero de 2010 (2010).</w:t>
      </w:r>
    </w:p>
    <w:p w14:paraId="3393A33E" w14:textId="77777777" w:rsidR="00721EDA" w:rsidRPr="00366674" w:rsidRDefault="00721EDA" w:rsidP="00E204FD">
      <w:pPr>
        <w:pStyle w:val="NoSpacing"/>
        <w:spacing w:line="360" w:lineRule="auto"/>
        <w:contextualSpacing/>
        <w:jc w:val="both"/>
        <w:rPr>
          <w:lang w:val="es-ES_tradnl"/>
        </w:rPr>
      </w:pPr>
    </w:p>
    <w:p w14:paraId="1A56A8D1" w14:textId="7580A4F1" w:rsidR="001D7604" w:rsidRPr="004B4CCA" w:rsidRDefault="001D7604" w:rsidP="00E204FD">
      <w:pPr>
        <w:pStyle w:val="NoSpacing"/>
        <w:spacing w:line="360" w:lineRule="auto"/>
        <w:contextualSpacing/>
        <w:jc w:val="both"/>
        <w:rPr>
          <w:lang w:val="en-US"/>
        </w:rPr>
      </w:pPr>
      <w:r w:rsidRPr="004B4CCA">
        <w:rPr>
          <w:lang w:val="en-US"/>
        </w:rPr>
        <w:t xml:space="preserve">S. Alscher, </w:t>
      </w:r>
      <w:r w:rsidR="0014052B" w:rsidRPr="004B4CCA">
        <w:rPr>
          <w:lang w:val="en-US"/>
        </w:rPr>
        <w:t>“</w:t>
      </w:r>
      <w:r w:rsidRPr="004B4CCA">
        <w:rPr>
          <w:lang w:val="en-US"/>
        </w:rPr>
        <w:t>Environmental Degradation and Migration on Hispaniola Island</w:t>
      </w:r>
      <w:r w:rsidR="0014052B" w:rsidRPr="004B4CCA">
        <w:rPr>
          <w:lang w:val="en-US"/>
        </w:rPr>
        <w:t>”</w:t>
      </w:r>
      <w:r w:rsidRPr="004B4CCA">
        <w:rPr>
          <w:lang w:val="en-US"/>
        </w:rPr>
        <w:t xml:space="preserve"> (2011) 49 </w:t>
      </w:r>
      <w:r w:rsidRPr="004B4CCA">
        <w:rPr>
          <w:i/>
          <w:lang w:val="en-US"/>
        </w:rPr>
        <w:t xml:space="preserve">International Migration </w:t>
      </w:r>
      <w:r w:rsidRPr="004B4CCA">
        <w:rPr>
          <w:lang w:val="en-US"/>
        </w:rPr>
        <w:t>164.</w:t>
      </w:r>
    </w:p>
    <w:p w14:paraId="099713D9" w14:textId="77777777" w:rsidR="001D7604" w:rsidRPr="004B4CCA" w:rsidRDefault="001D7604" w:rsidP="00E204FD">
      <w:pPr>
        <w:pStyle w:val="NoSpacing"/>
        <w:spacing w:line="360" w:lineRule="auto"/>
        <w:contextualSpacing/>
        <w:jc w:val="both"/>
        <w:rPr>
          <w:lang w:val="en-US"/>
        </w:rPr>
      </w:pPr>
    </w:p>
    <w:p w14:paraId="03E12EF9" w14:textId="348771E3" w:rsidR="001D7604" w:rsidRPr="004B4CCA" w:rsidRDefault="001D7604" w:rsidP="00E204FD">
      <w:pPr>
        <w:pStyle w:val="NoSpacing"/>
        <w:spacing w:line="360" w:lineRule="auto"/>
        <w:contextualSpacing/>
        <w:jc w:val="both"/>
        <w:rPr>
          <w:lang w:val="en-US"/>
        </w:rPr>
      </w:pPr>
      <w:r w:rsidRPr="004B4CCA">
        <w:rPr>
          <w:lang w:val="en-US"/>
        </w:rPr>
        <w:t xml:space="preserve">S. Alscher, </w:t>
      </w:r>
      <w:r w:rsidR="0014052B" w:rsidRPr="004B4CCA">
        <w:rPr>
          <w:lang w:val="en-US"/>
        </w:rPr>
        <w:t>“</w:t>
      </w:r>
      <w:r w:rsidRPr="004B4CCA">
        <w:rPr>
          <w:lang w:val="en-US"/>
        </w:rPr>
        <w:t>Environmental Factors in Mexican Migration: The Cases of Chiapas and Tlaxcala</w:t>
      </w:r>
      <w:r w:rsidR="0014052B" w:rsidRPr="004B4CCA">
        <w:rPr>
          <w:lang w:val="en-US"/>
        </w:rPr>
        <w:t>” e</w:t>
      </w:r>
      <w:r w:rsidRPr="004B4CCA">
        <w:rPr>
          <w:lang w:val="en-US"/>
        </w:rPr>
        <w:t xml:space="preserve">n T. Afifi </w:t>
      </w:r>
      <w:r w:rsidR="00806DB5" w:rsidRPr="004B4CCA">
        <w:rPr>
          <w:lang w:val="en-US"/>
        </w:rPr>
        <w:t>y</w:t>
      </w:r>
      <w:r w:rsidRPr="004B4CCA">
        <w:rPr>
          <w:lang w:val="en-US"/>
        </w:rPr>
        <w:t xml:space="preserve"> J. Jäger (ed</w:t>
      </w:r>
      <w:r w:rsidR="0014052B" w:rsidRPr="004B4CCA">
        <w:rPr>
          <w:lang w:val="en-US"/>
        </w:rPr>
        <w:t>itore</w:t>
      </w:r>
      <w:r w:rsidRPr="004B4CCA">
        <w:rPr>
          <w:lang w:val="en-US"/>
        </w:rPr>
        <w:t xml:space="preserve">s), </w:t>
      </w:r>
      <w:r w:rsidRPr="004B4CCA">
        <w:rPr>
          <w:i/>
          <w:lang w:val="en-US"/>
        </w:rPr>
        <w:t>Environment, Forced Migration and Social Vulnerability</w:t>
      </w:r>
      <w:r w:rsidRPr="004B4CCA">
        <w:rPr>
          <w:lang w:val="en-US"/>
        </w:rPr>
        <w:t xml:space="preserve"> (Springer 2010).</w:t>
      </w:r>
    </w:p>
    <w:p w14:paraId="70D3B057" w14:textId="77777777" w:rsidR="001D7604" w:rsidRPr="004B4CCA" w:rsidRDefault="001D7604" w:rsidP="00E204FD">
      <w:pPr>
        <w:pStyle w:val="NoSpacing"/>
        <w:spacing w:line="360" w:lineRule="auto"/>
        <w:contextualSpacing/>
        <w:jc w:val="both"/>
        <w:rPr>
          <w:lang w:val="en-US"/>
        </w:rPr>
      </w:pPr>
    </w:p>
    <w:p w14:paraId="7FF4D99D" w14:textId="77777777" w:rsidR="00C8797B" w:rsidRPr="00366674" w:rsidRDefault="00C8797B" w:rsidP="00C8797B">
      <w:pPr>
        <w:pStyle w:val="NoSpacing"/>
        <w:spacing w:line="360" w:lineRule="auto"/>
        <w:contextualSpacing/>
        <w:jc w:val="both"/>
        <w:rPr>
          <w:lang w:val="es-ES_tradnl"/>
        </w:rPr>
      </w:pPr>
      <w:r w:rsidRPr="00366674">
        <w:rPr>
          <w:lang w:val="es-ES_tradnl"/>
        </w:rPr>
        <w:t>Alto Comisionado de las Naciones Unidas para Refugiados, “Guidelines on Temporary Protection or Stay Arrangements” (febrero de 2014) &lt;http://www.refworld.org/docid/52fba2404.html&gt;.</w:t>
      </w:r>
    </w:p>
    <w:p w14:paraId="6F4D660D" w14:textId="77777777" w:rsidR="00C8797B" w:rsidRPr="00366674" w:rsidRDefault="00C8797B" w:rsidP="00C8797B">
      <w:pPr>
        <w:pStyle w:val="NoSpacing"/>
        <w:spacing w:line="360" w:lineRule="auto"/>
        <w:contextualSpacing/>
        <w:jc w:val="both"/>
        <w:rPr>
          <w:lang w:val="es-ES_tradnl"/>
        </w:rPr>
      </w:pPr>
    </w:p>
    <w:p w14:paraId="473BF143" w14:textId="3078074D" w:rsidR="00C8797B" w:rsidRPr="00366674" w:rsidRDefault="00C8797B" w:rsidP="00C8797B">
      <w:pPr>
        <w:pStyle w:val="NoSpacing"/>
        <w:spacing w:line="360" w:lineRule="auto"/>
        <w:contextualSpacing/>
        <w:jc w:val="both"/>
        <w:rPr>
          <w:lang w:val="es-ES_tradnl"/>
        </w:rPr>
      </w:pPr>
      <w:r w:rsidRPr="00366674">
        <w:rPr>
          <w:lang w:val="es-ES_tradnl"/>
        </w:rPr>
        <w:t>Alto Comisionado de las Naciones Unidas para Refugiados, “Guidelines on Prima Facie Recognition of Refugee Status” (a publicarse en</w:t>
      </w:r>
      <w:r w:rsidR="000F000F" w:rsidRPr="00366674">
        <w:rPr>
          <w:lang w:val="es-ES_tradnl"/>
        </w:rPr>
        <w:t xml:space="preserve"> 2015).</w:t>
      </w:r>
    </w:p>
    <w:p w14:paraId="240F747E" w14:textId="77777777" w:rsidR="00C8797B" w:rsidRPr="00366674" w:rsidRDefault="00C8797B" w:rsidP="00E204FD">
      <w:pPr>
        <w:pStyle w:val="NoSpacing"/>
        <w:spacing w:line="360" w:lineRule="auto"/>
        <w:contextualSpacing/>
        <w:jc w:val="both"/>
        <w:rPr>
          <w:lang w:val="es-ES_tradnl"/>
        </w:rPr>
      </w:pPr>
    </w:p>
    <w:p w14:paraId="0420E80E" w14:textId="7BFD4DB6" w:rsidR="001D7604" w:rsidRPr="00366674" w:rsidRDefault="001D7604" w:rsidP="00E204FD">
      <w:pPr>
        <w:pStyle w:val="NoSpacing"/>
        <w:spacing w:line="360" w:lineRule="auto"/>
        <w:contextualSpacing/>
        <w:jc w:val="both"/>
        <w:rPr>
          <w:lang w:val="es-ES_tradnl"/>
        </w:rPr>
      </w:pPr>
      <w:r w:rsidRPr="00366674">
        <w:rPr>
          <w:lang w:val="es-ES_tradnl"/>
        </w:rPr>
        <w:t xml:space="preserve">O. Álvarez Gila, A. Ugalde Zaratiegui </w:t>
      </w:r>
      <w:r w:rsidR="00806DB5" w:rsidRPr="00366674">
        <w:rPr>
          <w:lang w:val="es-ES_tradnl"/>
        </w:rPr>
        <w:t>y</w:t>
      </w:r>
      <w:r w:rsidRPr="00366674">
        <w:rPr>
          <w:lang w:val="es-ES_tradnl"/>
        </w:rPr>
        <w:t xml:space="preserve"> V. López de Maturana, </w:t>
      </w:r>
      <w:r w:rsidR="0014052B" w:rsidRPr="00366674">
        <w:rPr>
          <w:lang w:val="es-ES_tradnl"/>
        </w:rPr>
        <w:t>“</w:t>
      </w:r>
      <w:r w:rsidRPr="00366674">
        <w:rPr>
          <w:lang w:val="es-ES_tradnl"/>
        </w:rPr>
        <w:t>Migration and Environment in Los Ríos, Ecuador (1997-2008)</w:t>
      </w:r>
      <w:r w:rsidR="0014052B" w:rsidRPr="00366674">
        <w:rPr>
          <w:lang w:val="es-ES_tradnl"/>
        </w:rPr>
        <w:t>”</w:t>
      </w:r>
      <w:r w:rsidRPr="00366674">
        <w:rPr>
          <w:lang w:val="es-ES_tradnl"/>
        </w:rPr>
        <w:t xml:space="preserve"> (2010) 4 </w:t>
      </w:r>
      <w:r w:rsidRPr="00366674">
        <w:rPr>
          <w:i/>
          <w:lang w:val="es-ES_tradnl"/>
        </w:rPr>
        <w:t>Journal of Identity and Migration Studies</w:t>
      </w:r>
      <w:r w:rsidRPr="00366674">
        <w:rPr>
          <w:lang w:val="es-ES_tradnl"/>
        </w:rPr>
        <w:t xml:space="preserve"> 136.</w:t>
      </w:r>
    </w:p>
    <w:p w14:paraId="7D730AAB" w14:textId="77777777" w:rsidR="001D7604" w:rsidRPr="00366674" w:rsidRDefault="001D7604" w:rsidP="00E204FD">
      <w:pPr>
        <w:pStyle w:val="NoSpacing"/>
        <w:spacing w:line="360" w:lineRule="auto"/>
        <w:contextualSpacing/>
        <w:jc w:val="both"/>
        <w:rPr>
          <w:lang w:val="es-ES_tradnl"/>
        </w:rPr>
      </w:pPr>
    </w:p>
    <w:p w14:paraId="416D3B0E" w14:textId="50AC9BC1" w:rsidR="001D7604" w:rsidRPr="004B4CCA" w:rsidRDefault="001D7604" w:rsidP="00E204FD">
      <w:pPr>
        <w:pStyle w:val="NoSpacing"/>
        <w:spacing w:line="360" w:lineRule="auto"/>
        <w:contextualSpacing/>
        <w:jc w:val="both"/>
        <w:rPr>
          <w:lang w:val="en-US"/>
        </w:rPr>
      </w:pPr>
      <w:r w:rsidRPr="004B4CCA">
        <w:rPr>
          <w:lang w:val="en-US"/>
        </w:rPr>
        <w:t xml:space="preserve">L. Andersen, L. Lund </w:t>
      </w:r>
      <w:r w:rsidR="00806DB5" w:rsidRPr="004B4CCA">
        <w:rPr>
          <w:lang w:val="en-US"/>
        </w:rPr>
        <w:t>y</w:t>
      </w:r>
      <w:r w:rsidRPr="004B4CCA">
        <w:rPr>
          <w:lang w:val="en-US"/>
        </w:rPr>
        <w:t xml:space="preserve"> D. Verner, </w:t>
      </w:r>
      <w:r w:rsidR="0014052B" w:rsidRPr="004B4CCA">
        <w:rPr>
          <w:lang w:val="en-US"/>
        </w:rPr>
        <w:t>“</w:t>
      </w:r>
      <w:r w:rsidRPr="004B4CCA">
        <w:rPr>
          <w:lang w:val="en-US"/>
        </w:rPr>
        <w:t>Migration and Climate Change</w:t>
      </w:r>
      <w:r w:rsidR="0014052B" w:rsidRPr="004B4CCA">
        <w:rPr>
          <w:lang w:val="en-US"/>
        </w:rPr>
        <w:t>”</w:t>
      </w:r>
      <w:r w:rsidR="00806DB5" w:rsidRPr="004B4CCA">
        <w:rPr>
          <w:lang w:val="en-US"/>
        </w:rPr>
        <w:t xml:space="preserve"> e</w:t>
      </w:r>
      <w:r w:rsidRPr="004B4CCA">
        <w:rPr>
          <w:lang w:val="en-US"/>
        </w:rPr>
        <w:t>n D. Verner (ed</w:t>
      </w:r>
      <w:r w:rsidR="00514496" w:rsidRPr="004B4CCA">
        <w:rPr>
          <w:lang w:val="en-US"/>
        </w:rPr>
        <w:t>itor</w:t>
      </w:r>
      <w:r w:rsidRPr="004B4CCA">
        <w:rPr>
          <w:lang w:val="en-US"/>
        </w:rPr>
        <w:t xml:space="preserve">), </w:t>
      </w:r>
      <w:r w:rsidRPr="004B4CCA">
        <w:rPr>
          <w:i/>
          <w:lang w:val="en-US"/>
        </w:rPr>
        <w:t>Reducing Poverty, Protecting Livelihoods, and Building Assets in a Changing Climate: Social Implications of Climate Change for Latin America and the Caribbean</w:t>
      </w:r>
      <w:r w:rsidRPr="004B4CCA">
        <w:rPr>
          <w:lang w:val="en-US"/>
        </w:rPr>
        <w:t xml:space="preserve"> (</w:t>
      </w:r>
      <w:r w:rsidR="00514496" w:rsidRPr="004B4CCA">
        <w:rPr>
          <w:lang w:val="en-US"/>
        </w:rPr>
        <w:t>Banco Mundial</w:t>
      </w:r>
      <w:r w:rsidRPr="004B4CCA">
        <w:rPr>
          <w:lang w:val="en-US"/>
        </w:rPr>
        <w:t xml:space="preserve"> 2010).</w:t>
      </w:r>
    </w:p>
    <w:p w14:paraId="167F6886" w14:textId="77777777" w:rsidR="001D7604" w:rsidRPr="004B4CCA" w:rsidRDefault="001D7604" w:rsidP="00E204FD">
      <w:pPr>
        <w:pStyle w:val="NoSpacing"/>
        <w:spacing w:line="360" w:lineRule="auto"/>
        <w:contextualSpacing/>
        <w:jc w:val="both"/>
        <w:rPr>
          <w:lang w:val="en-US"/>
        </w:rPr>
      </w:pPr>
    </w:p>
    <w:p w14:paraId="30D98764" w14:textId="0761C931" w:rsidR="001D7604" w:rsidRPr="00366674" w:rsidRDefault="001D7604" w:rsidP="00E204FD">
      <w:pPr>
        <w:pStyle w:val="NoSpacing"/>
        <w:spacing w:line="360" w:lineRule="auto"/>
        <w:contextualSpacing/>
        <w:jc w:val="both"/>
        <w:rPr>
          <w:lang w:val="es-ES_tradnl"/>
        </w:rPr>
      </w:pPr>
      <w:r w:rsidRPr="004B4CCA">
        <w:rPr>
          <w:lang w:val="en-US"/>
        </w:rPr>
        <w:t xml:space="preserve">O.C. Andrade Afonso, </w:t>
      </w:r>
      <w:r w:rsidR="0014052B" w:rsidRPr="004B4CCA">
        <w:rPr>
          <w:lang w:val="en-US"/>
        </w:rPr>
        <w:t>“</w:t>
      </w:r>
      <w:r w:rsidRPr="004B4CCA">
        <w:rPr>
          <w:lang w:val="en-US"/>
        </w:rPr>
        <w:t>Natural Disasters and Migration: Storms in Central America and the Caribbean and Immigration to the U.S.</w:t>
      </w:r>
      <w:r w:rsidR="0014052B" w:rsidRPr="004B4CCA">
        <w:rPr>
          <w:lang w:val="en-US"/>
        </w:rPr>
        <w:t>”</w:t>
      </w:r>
      <w:r w:rsidRPr="004B4CCA">
        <w:rPr>
          <w:lang w:val="en-US"/>
        </w:rPr>
        <w:t xml:space="preserve"> </w:t>
      </w:r>
      <w:r w:rsidRPr="00366674">
        <w:rPr>
          <w:lang w:val="es-ES_tradnl"/>
        </w:rPr>
        <w:t xml:space="preserve">(2011) 14 </w:t>
      </w:r>
      <w:r w:rsidRPr="00366674">
        <w:rPr>
          <w:i/>
          <w:lang w:val="es-ES_tradnl"/>
        </w:rPr>
        <w:t>Explorations</w:t>
      </w:r>
      <w:r w:rsidRPr="00366674">
        <w:rPr>
          <w:lang w:val="es-ES_tradnl"/>
        </w:rPr>
        <w:t xml:space="preserve"> 1.</w:t>
      </w:r>
    </w:p>
    <w:p w14:paraId="242BCF56" w14:textId="77777777" w:rsidR="001D7604" w:rsidRPr="00366674" w:rsidRDefault="001D7604" w:rsidP="00E204FD">
      <w:pPr>
        <w:pStyle w:val="NoSpacing"/>
        <w:spacing w:line="360" w:lineRule="auto"/>
        <w:contextualSpacing/>
        <w:jc w:val="both"/>
        <w:rPr>
          <w:lang w:val="es-ES_tradnl"/>
        </w:rPr>
      </w:pPr>
    </w:p>
    <w:p w14:paraId="0A723B81" w14:textId="77777777" w:rsidR="00721EDA" w:rsidRPr="00366674" w:rsidRDefault="00721EDA" w:rsidP="00721EDA">
      <w:pPr>
        <w:pStyle w:val="NoSpacing"/>
        <w:spacing w:line="360" w:lineRule="auto"/>
        <w:contextualSpacing/>
        <w:jc w:val="both"/>
        <w:rPr>
          <w:lang w:val="es-ES_tradnl"/>
        </w:rPr>
      </w:pPr>
      <w:r w:rsidRPr="00366674">
        <w:rPr>
          <w:lang w:val="es-ES_tradnl"/>
        </w:rPr>
        <w:t>Asamblea General de la Organización de Estados Americanos, “Resolution 2667 (XLI-0/11) on Internally Displaced Persons”, adoptada el 7 de junio de 2011 (2011).</w:t>
      </w:r>
    </w:p>
    <w:p w14:paraId="678F95C9" w14:textId="77777777" w:rsidR="00721EDA" w:rsidRPr="00366674" w:rsidRDefault="00721EDA" w:rsidP="00E204FD">
      <w:pPr>
        <w:pStyle w:val="NoSpacing"/>
        <w:spacing w:line="360" w:lineRule="auto"/>
        <w:contextualSpacing/>
        <w:jc w:val="both"/>
        <w:rPr>
          <w:lang w:val="es-ES_tradnl"/>
        </w:rPr>
      </w:pPr>
    </w:p>
    <w:p w14:paraId="3FBDDF13" w14:textId="56B2EFEF" w:rsidR="001D7604" w:rsidRPr="004B4CCA" w:rsidRDefault="001D7604" w:rsidP="00E204FD">
      <w:pPr>
        <w:pStyle w:val="NoSpacing"/>
        <w:spacing w:line="360" w:lineRule="auto"/>
        <w:contextualSpacing/>
        <w:jc w:val="both"/>
        <w:rPr>
          <w:lang w:val="en-US"/>
        </w:rPr>
      </w:pPr>
      <w:r w:rsidRPr="004B4CCA">
        <w:rPr>
          <w:lang w:val="en-US"/>
        </w:rPr>
        <w:t xml:space="preserve">M. Attzs, </w:t>
      </w:r>
      <w:r w:rsidR="0014052B" w:rsidRPr="004B4CCA">
        <w:rPr>
          <w:lang w:val="en-US"/>
        </w:rPr>
        <w:t>“</w:t>
      </w:r>
      <w:r w:rsidRPr="004B4CCA">
        <w:rPr>
          <w:lang w:val="en-US"/>
        </w:rPr>
        <w:t>Natural Disasters and Remittances: Exploring the Linkages between Poverty, Gender, and Disaster Vulnerability in Caribbean SIDS</w:t>
      </w:r>
      <w:r w:rsidR="0014052B" w:rsidRPr="004B4CCA">
        <w:rPr>
          <w:lang w:val="en-US"/>
        </w:rPr>
        <w:t>”</w:t>
      </w:r>
      <w:r w:rsidRPr="004B4CCA">
        <w:rPr>
          <w:lang w:val="en-US"/>
        </w:rPr>
        <w:t xml:space="preserve"> (2008) 61 </w:t>
      </w:r>
      <w:r w:rsidRPr="004B4CCA">
        <w:rPr>
          <w:i/>
          <w:lang w:val="en-US"/>
        </w:rPr>
        <w:t xml:space="preserve">UNU-WIDER Research Paper </w:t>
      </w:r>
      <w:r w:rsidRPr="004B4CCA">
        <w:rPr>
          <w:lang w:val="en-US"/>
        </w:rPr>
        <w:t>1, 9.</w:t>
      </w:r>
    </w:p>
    <w:p w14:paraId="7223A4A8" w14:textId="77777777" w:rsidR="001D7604" w:rsidRPr="004B4CCA" w:rsidRDefault="001D7604" w:rsidP="00E204FD">
      <w:pPr>
        <w:pStyle w:val="NoSpacing"/>
        <w:spacing w:line="360" w:lineRule="auto"/>
        <w:contextualSpacing/>
        <w:jc w:val="both"/>
        <w:rPr>
          <w:lang w:val="en-US"/>
        </w:rPr>
      </w:pPr>
    </w:p>
    <w:p w14:paraId="5C70A92E" w14:textId="08FCA6C3" w:rsidR="001D7604" w:rsidRPr="004B4CCA" w:rsidRDefault="001D7604" w:rsidP="00E204FD">
      <w:pPr>
        <w:pStyle w:val="NoSpacing"/>
        <w:spacing w:line="360" w:lineRule="auto"/>
        <w:contextualSpacing/>
        <w:jc w:val="both"/>
        <w:rPr>
          <w:lang w:val="en-US"/>
        </w:rPr>
      </w:pPr>
      <w:r w:rsidRPr="004B4CCA">
        <w:rPr>
          <w:lang w:val="en-US"/>
        </w:rPr>
        <w:t>R.</w:t>
      </w:r>
      <w:r w:rsidR="00721EDA" w:rsidRPr="004B4CCA">
        <w:rPr>
          <w:lang w:val="en-US"/>
        </w:rPr>
        <w:t xml:space="preserve"> </w:t>
      </w:r>
      <w:r w:rsidRPr="004B4CCA">
        <w:rPr>
          <w:lang w:val="en-US"/>
        </w:rPr>
        <w:t xml:space="preserve">Bernstein Murray </w:t>
      </w:r>
      <w:r w:rsidR="00806DB5" w:rsidRPr="004B4CCA">
        <w:rPr>
          <w:lang w:val="en-US"/>
        </w:rPr>
        <w:t>y</w:t>
      </w:r>
      <w:r w:rsidRPr="004B4CCA">
        <w:rPr>
          <w:lang w:val="en-US"/>
        </w:rPr>
        <w:t xml:space="preserve"> S. Petrin Williamson, </w:t>
      </w:r>
      <w:r w:rsidR="0014052B" w:rsidRPr="004B4CCA">
        <w:rPr>
          <w:lang w:val="en-US"/>
        </w:rPr>
        <w:t>“</w:t>
      </w:r>
      <w:r w:rsidRPr="004B4CCA">
        <w:rPr>
          <w:lang w:val="en-US"/>
        </w:rPr>
        <w:t>Migration as a Tool for Disaster Recovery: A Case Study on U.S. Policy Options for Post-Earthquake Haiti</w:t>
      </w:r>
      <w:r w:rsidR="0014052B" w:rsidRPr="004B4CCA">
        <w:rPr>
          <w:lang w:val="en-US"/>
        </w:rPr>
        <w:t>”</w:t>
      </w:r>
      <w:r w:rsidRPr="004B4CCA">
        <w:rPr>
          <w:lang w:val="en-US"/>
        </w:rPr>
        <w:t xml:space="preserve"> (2011), 255 </w:t>
      </w:r>
      <w:r w:rsidRPr="004B4CCA">
        <w:rPr>
          <w:i/>
          <w:lang w:val="en-US"/>
        </w:rPr>
        <w:t>Center for Global Development Working Paper</w:t>
      </w:r>
      <w:r w:rsidRPr="004B4CCA">
        <w:rPr>
          <w:lang w:val="en-US"/>
        </w:rPr>
        <w:t xml:space="preserve"> 1 &lt;http://www.cgdev.org/content/publications/detail/1425143&gt;.</w:t>
      </w:r>
    </w:p>
    <w:p w14:paraId="1776B353" w14:textId="77777777" w:rsidR="001D7604" w:rsidRPr="004B4CCA" w:rsidRDefault="001D7604" w:rsidP="00E204FD">
      <w:pPr>
        <w:pStyle w:val="NoSpacing"/>
        <w:spacing w:line="360" w:lineRule="auto"/>
        <w:contextualSpacing/>
        <w:jc w:val="both"/>
        <w:rPr>
          <w:lang w:val="en-US"/>
        </w:rPr>
      </w:pPr>
    </w:p>
    <w:p w14:paraId="3FCA3B56" w14:textId="33AA342E" w:rsidR="001D7604" w:rsidRPr="004B4CCA" w:rsidRDefault="001D7604" w:rsidP="00E204FD">
      <w:pPr>
        <w:pStyle w:val="NoSpacing"/>
        <w:spacing w:line="360" w:lineRule="auto"/>
        <w:contextualSpacing/>
        <w:jc w:val="both"/>
        <w:rPr>
          <w:lang w:val="en-US"/>
        </w:rPr>
      </w:pPr>
      <w:r w:rsidRPr="004B4CCA">
        <w:rPr>
          <w:lang w:val="en-US"/>
        </w:rPr>
        <w:t xml:space="preserve">B. Burson, </w:t>
      </w:r>
      <w:r w:rsidR="0014052B" w:rsidRPr="004B4CCA">
        <w:rPr>
          <w:lang w:val="en-US"/>
        </w:rPr>
        <w:t>“</w:t>
      </w:r>
      <w:r w:rsidRPr="004B4CCA">
        <w:rPr>
          <w:lang w:val="en-US"/>
        </w:rPr>
        <w:t>Environmentally Induced Displacement and the 1951 Refugee Convention: Pathways to Recognition</w:t>
      </w:r>
      <w:r w:rsidR="0014052B" w:rsidRPr="004B4CCA">
        <w:rPr>
          <w:lang w:val="en-US"/>
        </w:rPr>
        <w:t>”</w:t>
      </w:r>
      <w:r w:rsidR="00D16EC3" w:rsidRPr="004B4CCA">
        <w:rPr>
          <w:lang w:val="en-US"/>
        </w:rPr>
        <w:t xml:space="preserve"> e</w:t>
      </w:r>
      <w:r w:rsidRPr="004B4CCA">
        <w:rPr>
          <w:lang w:val="en-US"/>
        </w:rPr>
        <w:t xml:space="preserve">n T. Afifi </w:t>
      </w:r>
      <w:r w:rsidR="00D16EC3" w:rsidRPr="004B4CCA">
        <w:rPr>
          <w:lang w:val="en-US"/>
        </w:rPr>
        <w:t>y</w:t>
      </w:r>
      <w:r w:rsidRPr="004B4CCA">
        <w:rPr>
          <w:lang w:val="en-US"/>
        </w:rPr>
        <w:t xml:space="preserve"> J. Jäger (ed</w:t>
      </w:r>
      <w:r w:rsidR="00D16EC3" w:rsidRPr="004B4CCA">
        <w:rPr>
          <w:lang w:val="en-US"/>
        </w:rPr>
        <w:t>itore</w:t>
      </w:r>
      <w:r w:rsidRPr="004B4CCA">
        <w:rPr>
          <w:lang w:val="en-US"/>
        </w:rPr>
        <w:t xml:space="preserve">s), </w:t>
      </w:r>
      <w:r w:rsidRPr="004B4CCA">
        <w:rPr>
          <w:i/>
          <w:lang w:val="en-US"/>
        </w:rPr>
        <w:t>Environment, Forced Migration and Social Vulnerability</w:t>
      </w:r>
      <w:r w:rsidRPr="004B4CCA">
        <w:rPr>
          <w:lang w:val="en-US"/>
        </w:rPr>
        <w:t xml:space="preserve"> (Springer 2010).</w:t>
      </w:r>
    </w:p>
    <w:p w14:paraId="4C533752" w14:textId="77777777" w:rsidR="001D7604" w:rsidRPr="004B4CCA" w:rsidRDefault="001D7604" w:rsidP="00E204FD">
      <w:pPr>
        <w:pStyle w:val="NoSpacing"/>
        <w:spacing w:line="360" w:lineRule="auto"/>
        <w:contextualSpacing/>
        <w:jc w:val="both"/>
        <w:rPr>
          <w:lang w:val="en-US"/>
        </w:rPr>
      </w:pPr>
    </w:p>
    <w:p w14:paraId="2F7E1FE7" w14:textId="77777777" w:rsidR="001D7604" w:rsidRPr="004B4CCA" w:rsidRDefault="001D7604" w:rsidP="00E204FD">
      <w:pPr>
        <w:pStyle w:val="NoSpacing"/>
        <w:spacing w:line="360" w:lineRule="auto"/>
        <w:contextualSpacing/>
        <w:jc w:val="both"/>
        <w:rPr>
          <w:lang w:val="en-US"/>
        </w:rPr>
      </w:pPr>
      <w:r w:rsidRPr="004B4CCA">
        <w:rPr>
          <w:lang w:val="en-US"/>
        </w:rPr>
        <w:t xml:space="preserve">Camp Coordination and Camp Management Cluster, </w:t>
      </w:r>
      <w:r w:rsidRPr="004B4CCA">
        <w:rPr>
          <w:i/>
          <w:lang w:val="en-US"/>
        </w:rPr>
        <w:t xml:space="preserve">The MEND Guide: Comprehensive Guide for Planning Mass Evacuations in Natural Disasters: Pilot Document </w:t>
      </w:r>
      <w:r w:rsidRPr="004B4CCA">
        <w:rPr>
          <w:lang w:val="en-US"/>
        </w:rPr>
        <w:t>(2008) &lt;http://www.globalcccmcluster.org/system/files/publications/MEND_download.pdf&gt;.</w:t>
      </w:r>
    </w:p>
    <w:p w14:paraId="149AB5F7" w14:textId="77777777" w:rsidR="001D7604" w:rsidRPr="004B4CCA" w:rsidRDefault="001D7604" w:rsidP="00E204FD">
      <w:pPr>
        <w:pStyle w:val="NoSpacing"/>
        <w:spacing w:line="360" w:lineRule="auto"/>
        <w:contextualSpacing/>
        <w:jc w:val="both"/>
        <w:rPr>
          <w:lang w:val="en-US"/>
        </w:rPr>
      </w:pPr>
    </w:p>
    <w:p w14:paraId="1E64CC35" w14:textId="7BEDFCE3" w:rsidR="00721EDA" w:rsidRPr="004B4CCA" w:rsidRDefault="00721EDA" w:rsidP="00721EDA">
      <w:pPr>
        <w:pStyle w:val="NoSpacing"/>
        <w:spacing w:line="360" w:lineRule="auto"/>
        <w:contextualSpacing/>
        <w:jc w:val="both"/>
        <w:rPr>
          <w:lang w:val="en-US"/>
        </w:rPr>
      </w:pPr>
      <w:r w:rsidRPr="004B4CCA">
        <w:rPr>
          <w:lang w:val="en-US"/>
        </w:rPr>
        <w:t xml:space="preserve">Comisión de Derecho Internacional, “Protection of Persons in the Event of Disasters: Texts and Titles of the Draft </w:t>
      </w:r>
      <w:r w:rsidR="000F2B1E" w:rsidRPr="004B4CCA">
        <w:rPr>
          <w:lang w:val="en-US"/>
        </w:rPr>
        <w:t>Art</w:t>
      </w:r>
      <w:r w:rsidR="00217F4D" w:rsidRPr="004B4CCA">
        <w:rPr>
          <w:lang w:val="en-US"/>
        </w:rPr>
        <w:t>icles</w:t>
      </w:r>
      <w:r w:rsidRPr="004B4CCA">
        <w:rPr>
          <w:lang w:val="en-US"/>
        </w:rPr>
        <w:t xml:space="preserve"> Adopted by the Drafting Committee on First Reading”, documento de Naciones Unidas A/CN.4/L.831 (15 de mayo de 2014).</w:t>
      </w:r>
    </w:p>
    <w:p w14:paraId="6A9FE314" w14:textId="77777777" w:rsidR="00C8797B" w:rsidRPr="004B4CCA" w:rsidRDefault="00C8797B" w:rsidP="00C8797B">
      <w:pPr>
        <w:pStyle w:val="NoSpacing"/>
        <w:spacing w:line="360" w:lineRule="auto"/>
        <w:contextualSpacing/>
        <w:jc w:val="both"/>
        <w:rPr>
          <w:lang w:val="en-US"/>
        </w:rPr>
      </w:pPr>
    </w:p>
    <w:p w14:paraId="12D7792B" w14:textId="5591CAD4" w:rsidR="00C8797B" w:rsidRPr="00366674" w:rsidRDefault="00C8797B" w:rsidP="00C8797B">
      <w:pPr>
        <w:pStyle w:val="NoSpacing"/>
        <w:spacing w:line="360" w:lineRule="auto"/>
        <w:contextualSpacing/>
        <w:jc w:val="both"/>
        <w:rPr>
          <w:lang w:val="es-ES_tradnl"/>
        </w:rPr>
      </w:pPr>
      <w:r w:rsidRPr="00366674">
        <w:rPr>
          <w:lang w:val="es-ES_tradnl"/>
        </w:rPr>
        <w:t xml:space="preserve">Comisión de Derechos Humanos de las Naciones Unidas, “Guiding Principles on Internal Displacement”, </w:t>
      </w:r>
      <w:r w:rsidR="004E0618" w:rsidRPr="00366674">
        <w:rPr>
          <w:lang w:val="es-ES_tradnl"/>
        </w:rPr>
        <w:t xml:space="preserve">documento de Naciones Unidas </w:t>
      </w:r>
      <w:r w:rsidRPr="00366674">
        <w:rPr>
          <w:lang w:val="es-ES_tradnl"/>
        </w:rPr>
        <w:t>E/CN.4/1998/53/Add.2 (11 de febrero de 1998).</w:t>
      </w:r>
    </w:p>
    <w:p w14:paraId="21002A55" w14:textId="77777777" w:rsidR="00721EDA" w:rsidRPr="00366674" w:rsidRDefault="00721EDA" w:rsidP="00E204FD">
      <w:pPr>
        <w:pStyle w:val="NoSpacing"/>
        <w:spacing w:line="360" w:lineRule="auto"/>
        <w:contextualSpacing/>
        <w:jc w:val="both"/>
        <w:rPr>
          <w:lang w:val="es-ES_tradnl"/>
        </w:rPr>
      </w:pPr>
    </w:p>
    <w:p w14:paraId="5D37EAEF" w14:textId="012E7EFC" w:rsidR="00142CAE" w:rsidRPr="004B4CCA" w:rsidRDefault="00142CAE" w:rsidP="00142CAE">
      <w:pPr>
        <w:pStyle w:val="NoSpacing"/>
        <w:spacing w:line="360" w:lineRule="auto"/>
        <w:contextualSpacing/>
        <w:jc w:val="both"/>
        <w:rPr>
          <w:lang w:val="en-US"/>
        </w:rPr>
      </w:pPr>
      <w:r w:rsidRPr="004B4CCA">
        <w:rPr>
          <w:lang w:val="en-US"/>
        </w:rPr>
        <w:t xml:space="preserve">Consejo de Derechos Humanos de las Naciones Unidas, “Report of the Independent Expert on the Situation of Human Rights in Haiti, Michel Forst, Addendum, Forced Returns of Haitians from Third States”, </w:t>
      </w:r>
      <w:r w:rsidR="00F04D0B" w:rsidRPr="004B4CCA">
        <w:rPr>
          <w:lang w:val="en-US"/>
        </w:rPr>
        <w:t xml:space="preserve">documento de Naciones Unidas </w:t>
      </w:r>
      <w:r w:rsidRPr="004B4CCA">
        <w:rPr>
          <w:lang w:val="en-US"/>
        </w:rPr>
        <w:t>A/HRC/20/35/Add.1 (4 de junio de 2012).</w:t>
      </w:r>
    </w:p>
    <w:p w14:paraId="44AA8833" w14:textId="77777777" w:rsidR="00142CAE" w:rsidRPr="004B4CCA" w:rsidRDefault="00142CAE" w:rsidP="00E204FD">
      <w:pPr>
        <w:pStyle w:val="NoSpacing"/>
        <w:spacing w:line="360" w:lineRule="auto"/>
        <w:contextualSpacing/>
        <w:jc w:val="both"/>
        <w:rPr>
          <w:lang w:val="en-US"/>
        </w:rPr>
      </w:pPr>
    </w:p>
    <w:p w14:paraId="23474CA6" w14:textId="77777777" w:rsidR="00721EDA" w:rsidRPr="00366674" w:rsidRDefault="00721EDA" w:rsidP="00721EDA">
      <w:pPr>
        <w:pStyle w:val="NoSpacing"/>
        <w:spacing w:line="360" w:lineRule="auto"/>
        <w:contextualSpacing/>
        <w:jc w:val="both"/>
        <w:rPr>
          <w:lang w:val="es-ES_tradnl"/>
        </w:rPr>
      </w:pPr>
      <w:r w:rsidRPr="00366674">
        <w:rPr>
          <w:lang w:val="es-ES_tradnl"/>
        </w:rPr>
        <w:t>Conferencia Regional sobre Migración, “Declaración: Por una Región Libre de Trata de Personas”, XIX Reunión Viceministerial de la Conferencia Regional sobre Migración, 26 y 27 de junio de 2014 (2014).</w:t>
      </w:r>
    </w:p>
    <w:p w14:paraId="01544C55" w14:textId="77777777" w:rsidR="00721EDA" w:rsidRPr="00366674" w:rsidRDefault="00721EDA" w:rsidP="00721EDA">
      <w:pPr>
        <w:pStyle w:val="NoSpacing"/>
        <w:spacing w:line="360" w:lineRule="auto"/>
        <w:contextualSpacing/>
        <w:jc w:val="both"/>
        <w:rPr>
          <w:lang w:val="es-ES_tradnl"/>
        </w:rPr>
      </w:pPr>
    </w:p>
    <w:p w14:paraId="1A010C0F" w14:textId="77777777" w:rsidR="00721EDA" w:rsidRPr="00366674" w:rsidRDefault="00721EDA" w:rsidP="00721EDA">
      <w:pPr>
        <w:pStyle w:val="NoSpacing"/>
        <w:spacing w:line="360" w:lineRule="auto"/>
        <w:contextualSpacing/>
        <w:jc w:val="both"/>
        <w:rPr>
          <w:lang w:val="es-ES_tradnl"/>
        </w:rPr>
      </w:pPr>
      <w:r w:rsidRPr="00366674">
        <w:rPr>
          <w:lang w:val="es-ES_tradnl"/>
        </w:rPr>
        <w:t>Conferencia Regional sobre Migración, “Comunicado Conjunto, IV Conferencia Regional sobre Migración, San Salvador, 26 al 29 de enero de 1999” (1999).</w:t>
      </w:r>
    </w:p>
    <w:p w14:paraId="35385140" w14:textId="77777777" w:rsidR="00721EDA" w:rsidRPr="00366674" w:rsidRDefault="00721EDA" w:rsidP="00721EDA">
      <w:pPr>
        <w:pStyle w:val="NoSpacing"/>
        <w:spacing w:line="360" w:lineRule="auto"/>
        <w:contextualSpacing/>
        <w:jc w:val="both"/>
        <w:rPr>
          <w:lang w:val="es-ES_tradnl"/>
        </w:rPr>
      </w:pPr>
    </w:p>
    <w:p w14:paraId="4C91D343" w14:textId="77777777" w:rsidR="00721EDA" w:rsidRPr="00366674" w:rsidRDefault="00721EDA" w:rsidP="00721EDA">
      <w:pPr>
        <w:pStyle w:val="NoSpacing"/>
        <w:spacing w:line="360" w:lineRule="auto"/>
        <w:contextualSpacing/>
        <w:jc w:val="both"/>
        <w:rPr>
          <w:lang w:val="es-ES_tradnl"/>
        </w:rPr>
      </w:pPr>
      <w:r w:rsidRPr="00366674">
        <w:rPr>
          <w:lang w:val="es-ES_tradnl"/>
        </w:rPr>
        <w:lastRenderedPageBreak/>
        <w:t>Conferencia Regional sobre Migración, “Agenda de la IV Conferencia Regional sobre Migración, San Salvador, El Salvador, 26 al 29 de enero de 1999” (1999).</w:t>
      </w:r>
    </w:p>
    <w:p w14:paraId="11628CB8" w14:textId="77777777" w:rsidR="00721EDA" w:rsidRPr="00366674" w:rsidRDefault="00721EDA" w:rsidP="00721EDA">
      <w:pPr>
        <w:pStyle w:val="NoSpacing"/>
        <w:spacing w:line="360" w:lineRule="auto"/>
        <w:contextualSpacing/>
        <w:jc w:val="both"/>
        <w:rPr>
          <w:lang w:val="es-ES_tradnl"/>
        </w:rPr>
      </w:pPr>
    </w:p>
    <w:p w14:paraId="0CBD22B3" w14:textId="77777777" w:rsidR="00721EDA" w:rsidRPr="00366674" w:rsidRDefault="00721EDA" w:rsidP="00721EDA">
      <w:pPr>
        <w:pStyle w:val="NoSpacing"/>
        <w:spacing w:line="360" w:lineRule="auto"/>
        <w:contextualSpacing/>
        <w:jc w:val="both"/>
        <w:rPr>
          <w:lang w:val="es-ES_tradnl"/>
        </w:rPr>
      </w:pPr>
      <w:r w:rsidRPr="00366674">
        <w:rPr>
          <w:lang w:val="es-ES_tradnl"/>
        </w:rPr>
        <w:t>Conferencia Regional sobre Migración, “Activities of the International Organization for Migration, IOM, related to the consequences of Hurricane Mitch in Central America”, documento elaborado por la OIM para la IV Conferencia Regional sobre Migración, San Salvador, 26 al 29 de enero de 1999 (1999).</w:t>
      </w:r>
    </w:p>
    <w:p w14:paraId="5460DE91" w14:textId="77777777" w:rsidR="00721EDA" w:rsidRPr="00366674" w:rsidRDefault="00721EDA" w:rsidP="00E204FD">
      <w:pPr>
        <w:pStyle w:val="NoSpacing"/>
        <w:spacing w:line="360" w:lineRule="auto"/>
        <w:contextualSpacing/>
        <w:jc w:val="both"/>
        <w:rPr>
          <w:lang w:val="es-ES_tradnl"/>
        </w:rPr>
      </w:pPr>
    </w:p>
    <w:p w14:paraId="50E09FCA" w14:textId="3C948716" w:rsidR="00C8797B" w:rsidRPr="00366674" w:rsidRDefault="00C8797B" w:rsidP="00C8797B">
      <w:pPr>
        <w:pStyle w:val="NoSpacing"/>
        <w:spacing w:line="360" w:lineRule="auto"/>
        <w:contextualSpacing/>
        <w:jc w:val="both"/>
        <w:rPr>
          <w:lang w:val="es-ES_tradnl"/>
        </w:rPr>
      </w:pPr>
      <w:r w:rsidRPr="00366674">
        <w:rPr>
          <w:lang w:val="es-ES_tradnl"/>
        </w:rPr>
        <w:t xml:space="preserve">Consejo Permanente de la Organización de Estados Americanos, </w:t>
      </w:r>
      <w:r w:rsidR="009C248C">
        <w:rPr>
          <w:lang w:val="es-ES_tradnl"/>
        </w:rPr>
        <w:t>Comisión Especial de Asuntos Migratorios</w:t>
      </w:r>
      <w:r w:rsidRPr="00366674">
        <w:rPr>
          <w:lang w:val="es-ES_tradnl"/>
        </w:rPr>
        <w:t>, “Resumen de la reunión del 27 de enero de 2009”, documento de la OEA No. OEA/Ser.G CE/AM-72/09 (3 de febrero de 2009).</w:t>
      </w:r>
    </w:p>
    <w:p w14:paraId="545EE42B" w14:textId="77777777" w:rsidR="00C8797B" w:rsidRPr="00366674" w:rsidRDefault="00C8797B" w:rsidP="00C8797B">
      <w:pPr>
        <w:pStyle w:val="NoSpacing"/>
        <w:spacing w:line="360" w:lineRule="auto"/>
        <w:contextualSpacing/>
        <w:jc w:val="both"/>
        <w:rPr>
          <w:lang w:val="es-ES_tradnl"/>
        </w:rPr>
      </w:pPr>
    </w:p>
    <w:p w14:paraId="57643304" w14:textId="455E194F" w:rsidR="00C8797B" w:rsidRPr="00366674" w:rsidRDefault="00C8797B" w:rsidP="00C8797B">
      <w:pPr>
        <w:pStyle w:val="NoSpacing"/>
        <w:spacing w:line="360" w:lineRule="auto"/>
        <w:contextualSpacing/>
        <w:jc w:val="both"/>
        <w:rPr>
          <w:lang w:val="es-ES_tradnl"/>
        </w:rPr>
      </w:pPr>
      <w:r w:rsidRPr="00366674">
        <w:rPr>
          <w:lang w:val="es-ES_tradnl"/>
        </w:rPr>
        <w:t xml:space="preserve">Consejo Permanente de la Organización de Estados Americanos, </w:t>
      </w:r>
      <w:r w:rsidR="009C248C">
        <w:rPr>
          <w:lang w:val="es-ES_tradnl"/>
        </w:rPr>
        <w:t>Comisión Especial de Asuntos Migratorios</w:t>
      </w:r>
      <w:r w:rsidRPr="00366674">
        <w:rPr>
          <w:lang w:val="es-ES_tradnl"/>
        </w:rPr>
        <w:t xml:space="preserve">, “International Federation of Red Cross and Red Crescent Societies: Cooperation on Needs and Contributions of Migrants in Disaster Situations; presented by the [IFRCRCS] for the meeting of January 27, 2009”, documento de la OEA No. OEA/Ser.G CE/A&lt;/INF.50/09 (27 de enero de 2009). </w:t>
      </w:r>
    </w:p>
    <w:p w14:paraId="3A0601C9" w14:textId="77777777" w:rsidR="00C8797B" w:rsidRPr="00366674" w:rsidRDefault="00C8797B" w:rsidP="00C8797B">
      <w:pPr>
        <w:pStyle w:val="NoSpacing"/>
        <w:spacing w:line="360" w:lineRule="auto"/>
        <w:contextualSpacing/>
        <w:jc w:val="both"/>
        <w:rPr>
          <w:lang w:val="es-ES_tradnl"/>
        </w:rPr>
      </w:pPr>
    </w:p>
    <w:p w14:paraId="137F53FD" w14:textId="20E4DD91" w:rsidR="00C8797B" w:rsidRPr="00366674" w:rsidRDefault="00C8797B" w:rsidP="00C8797B">
      <w:pPr>
        <w:pStyle w:val="NoSpacing"/>
        <w:spacing w:line="360" w:lineRule="auto"/>
        <w:contextualSpacing/>
        <w:jc w:val="both"/>
        <w:rPr>
          <w:lang w:val="es-ES_tradnl"/>
        </w:rPr>
      </w:pPr>
      <w:r w:rsidRPr="00366674">
        <w:rPr>
          <w:lang w:val="es-ES_tradnl"/>
        </w:rPr>
        <w:t xml:space="preserve">Consejo Permanente de la Organización de Estados Americanos, </w:t>
      </w:r>
      <w:r w:rsidR="009C248C">
        <w:rPr>
          <w:lang w:val="es-ES_tradnl"/>
        </w:rPr>
        <w:t>Comisión Especial de Asuntos Migratorios</w:t>
      </w:r>
      <w:r w:rsidRPr="00366674">
        <w:rPr>
          <w:lang w:val="es-ES_tradnl"/>
        </w:rPr>
        <w:t>, “</w:t>
      </w:r>
      <w:r w:rsidR="009C248C">
        <w:rPr>
          <w:lang w:val="es-ES_tradnl"/>
        </w:rPr>
        <w:t>Migrantes en situaciones de desastres</w:t>
      </w:r>
      <w:r w:rsidRPr="00366674">
        <w:rPr>
          <w:lang w:val="es-ES_tradnl"/>
        </w:rPr>
        <w:t>”, documento No. OEA/Ser.G CE/AM-X/09 (21 de enero de 2009).</w:t>
      </w:r>
    </w:p>
    <w:p w14:paraId="24404696" w14:textId="77777777" w:rsidR="00C8797B" w:rsidRPr="00366674" w:rsidRDefault="00C8797B" w:rsidP="00E204FD">
      <w:pPr>
        <w:pStyle w:val="NoSpacing"/>
        <w:spacing w:line="360" w:lineRule="auto"/>
        <w:contextualSpacing/>
        <w:jc w:val="both"/>
        <w:rPr>
          <w:lang w:val="es-ES_tradnl"/>
        </w:rPr>
      </w:pPr>
    </w:p>
    <w:p w14:paraId="0E437E6E" w14:textId="511F35B8" w:rsidR="001D7604" w:rsidRPr="004B4CCA" w:rsidRDefault="001D7604" w:rsidP="00E204FD">
      <w:pPr>
        <w:pStyle w:val="NoSpacing"/>
        <w:spacing w:line="360" w:lineRule="auto"/>
        <w:contextualSpacing/>
        <w:jc w:val="both"/>
        <w:rPr>
          <w:lang w:val="en-US"/>
        </w:rPr>
      </w:pPr>
      <w:r w:rsidRPr="00DC2289">
        <w:rPr>
          <w:lang w:val="en-US"/>
          <w:rPrChange w:id="5" w:author="RODAS Renán" w:date="2015-01-20T11:03:00Z">
            <w:rPr>
              <w:lang w:val="es-ES_tradnl"/>
            </w:rPr>
          </w:rPrChange>
        </w:rPr>
        <w:t xml:space="preserve">D.J. Cantor </w:t>
      </w:r>
      <w:r w:rsidR="00D16EC3" w:rsidRPr="00DC2289">
        <w:rPr>
          <w:lang w:val="en-US"/>
          <w:rPrChange w:id="6" w:author="RODAS Renán" w:date="2015-01-20T11:03:00Z">
            <w:rPr>
              <w:lang w:val="es-ES_tradnl"/>
            </w:rPr>
          </w:rPrChange>
        </w:rPr>
        <w:t>y</w:t>
      </w:r>
      <w:r w:rsidRPr="00DC2289">
        <w:rPr>
          <w:lang w:val="en-US"/>
          <w:rPrChange w:id="7" w:author="RODAS Renán" w:date="2015-01-20T11:03:00Z">
            <w:rPr>
              <w:lang w:val="es-ES_tradnl"/>
            </w:rPr>
          </w:rPrChange>
        </w:rPr>
        <w:t xml:space="preserve"> D. Trimiño Mora, </w:t>
      </w:r>
      <w:r w:rsidR="0014052B" w:rsidRPr="00DC2289">
        <w:rPr>
          <w:lang w:val="en-US"/>
          <w:rPrChange w:id="8" w:author="RODAS Renán" w:date="2015-01-20T11:03:00Z">
            <w:rPr>
              <w:lang w:val="es-ES_tradnl"/>
            </w:rPr>
          </w:rPrChange>
        </w:rPr>
        <w:t>“</w:t>
      </w:r>
      <w:r w:rsidRPr="00DC2289">
        <w:rPr>
          <w:lang w:val="en-US"/>
          <w:rPrChange w:id="9" w:author="RODAS Renán" w:date="2015-01-20T11:03:00Z">
            <w:rPr>
              <w:lang w:val="es-ES_tradnl"/>
            </w:rPr>
          </w:rPrChange>
        </w:rPr>
        <w:t xml:space="preserve">A Simple Solution to War Refugees? </w:t>
      </w:r>
      <w:r w:rsidRPr="004B4CCA">
        <w:rPr>
          <w:lang w:val="en-US"/>
        </w:rPr>
        <w:t>The Latin American Expanded Definition and its relationship to IHL</w:t>
      </w:r>
      <w:r w:rsidR="0014052B" w:rsidRPr="004B4CCA">
        <w:rPr>
          <w:lang w:val="en-US"/>
        </w:rPr>
        <w:t>”</w:t>
      </w:r>
      <w:r w:rsidR="00D16EC3" w:rsidRPr="004B4CCA">
        <w:rPr>
          <w:lang w:val="en-US"/>
        </w:rPr>
        <w:t xml:space="preserve"> e</w:t>
      </w:r>
      <w:r w:rsidRPr="004B4CCA">
        <w:rPr>
          <w:lang w:val="en-US"/>
        </w:rPr>
        <w:t xml:space="preserve">n D.J. Cantor </w:t>
      </w:r>
      <w:r w:rsidR="00D16EC3" w:rsidRPr="004B4CCA">
        <w:rPr>
          <w:lang w:val="en-US"/>
        </w:rPr>
        <w:t>y</w:t>
      </w:r>
      <w:r w:rsidRPr="004B4CCA">
        <w:rPr>
          <w:lang w:val="en-US"/>
        </w:rPr>
        <w:t xml:space="preserve"> J.F. Durieux (ed</w:t>
      </w:r>
      <w:r w:rsidR="00D16EC3" w:rsidRPr="004B4CCA">
        <w:rPr>
          <w:lang w:val="en-US"/>
        </w:rPr>
        <w:t>itore</w:t>
      </w:r>
      <w:r w:rsidRPr="004B4CCA">
        <w:rPr>
          <w:lang w:val="en-US"/>
        </w:rPr>
        <w:t xml:space="preserve">s), </w:t>
      </w:r>
      <w:r w:rsidRPr="004B4CCA">
        <w:rPr>
          <w:i/>
          <w:lang w:val="en-US"/>
        </w:rPr>
        <w:t xml:space="preserve">Refuge from Inhumanity? War Refugees and International Humanitarian Law </w:t>
      </w:r>
      <w:r w:rsidRPr="004B4CCA">
        <w:rPr>
          <w:lang w:val="en-US"/>
        </w:rPr>
        <w:t>(Martinus Nijhoff 2014).</w:t>
      </w:r>
    </w:p>
    <w:p w14:paraId="4E55F031" w14:textId="77777777" w:rsidR="001D7604" w:rsidRPr="004B4CCA" w:rsidRDefault="001D7604" w:rsidP="00E204FD">
      <w:pPr>
        <w:pStyle w:val="NoSpacing"/>
        <w:spacing w:line="360" w:lineRule="auto"/>
        <w:contextualSpacing/>
        <w:jc w:val="both"/>
        <w:rPr>
          <w:lang w:val="en-US"/>
        </w:rPr>
      </w:pPr>
    </w:p>
    <w:p w14:paraId="51EC6469" w14:textId="3E777025" w:rsidR="001D7604" w:rsidRPr="004B4CCA" w:rsidRDefault="001D7604" w:rsidP="00E204FD">
      <w:pPr>
        <w:pStyle w:val="NoSpacing"/>
        <w:spacing w:line="360" w:lineRule="auto"/>
        <w:contextualSpacing/>
        <w:jc w:val="both"/>
        <w:rPr>
          <w:lang w:val="en-US"/>
        </w:rPr>
      </w:pPr>
      <w:r w:rsidRPr="004B4CCA">
        <w:rPr>
          <w:lang w:val="en-US"/>
        </w:rPr>
        <w:t xml:space="preserve">D.J. Cantor </w:t>
      </w:r>
      <w:r w:rsidR="00D16EC3" w:rsidRPr="004B4CCA">
        <w:rPr>
          <w:lang w:val="en-US"/>
        </w:rPr>
        <w:t>y</w:t>
      </w:r>
      <w:r w:rsidRPr="004B4CCA">
        <w:rPr>
          <w:lang w:val="en-US"/>
        </w:rPr>
        <w:t xml:space="preserve"> S. Barichello, </w:t>
      </w:r>
      <w:r w:rsidR="0014052B" w:rsidRPr="004B4CCA">
        <w:rPr>
          <w:lang w:val="en-US"/>
        </w:rPr>
        <w:t>“</w:t>
      </w:r>
      <w:r w:rsidRPr="004B4CCA">
        <w:rPr>
          <w:lang w:val="en-US"/>
        </w:rPr>
        <w:t>The Inter-American Human Rights System: A New Model for Integrating Refugee and Complementary Protection?</w:t>
      </w:r>
      <w:r w:rsidR="0014052B" w:rsidRPr="004B4CCA">
        <w:rPr>
          <w:lang w:val="en-US"/>
        </w:rPr>
        <w:t>”</w:t>
      </w:r>
      <w:r w:rsidRPr="004B4CCA">
        <w:rPr>
          <w:lang w:val="en-US"/>
        </w:rPr>
        <w:t xml:space="preserve"> (2013) 17 </w:t>
      </w:r>
      <w:r w:rsidRPr="004B4CCA">
        <w:rPr>
          <w:i/>
          <w:lang w:val="en-US"/>
        </w:rPr>
        <w:t>International Journal of Human Rights</w:t>
      </w:r>
      <w:r w:rsidRPr="004B4CCA">
        <w:rPr>
          <w:lang w:val="en-US"/>
        </w:rPr>
        <w:t xml:space="preserve"> 689.</w:t>
      </w:r>
    </w:p>
    <w:p w14:paraId="74D4FD76" w14:textId="77777777" w:rsidR="001D7604" w:rsidRPr="004B4CCA" w:rsidRDefault="001D7604" w:rsidP="00E204FD">
      <w:pPr>
        <w:pStyle w:val="NoSpacing"/>
        <w:spacing w:line="360" w:lineRule="auto"/>
        <w:contextualSpacing/>
        <w:jc w:val="both"/>
        <w:rPr>
          <w:lang w:val="en-US"/>
        </w:rPr>
      </w:pPr>
    </w:p>
    <w:p w14:paraId="2A0C9898" w14:textId="77777777" w:rsidR="001D7604" w:rsidRPr="004B4CCA" w:rsidRDefault="001D7604" w:rsidP="00E204FD">
      <w:pPr>
        <w:pStyle w:val="NoSpacing"/>
        <w:spacing w:line="360" w:lineRule="auto"/>
        <w:contextualSpacing/>
        <w:jc w:val="both"/>
        <w:rPr>
          <w:lang w:val="en-US"/>
        </w:rPr>
      </w:pPr>
      <w:r w:rsidRPr="004B4CCA">
        <w:rPr>
          <w:lang w:val="en-US"/>
        </w:rPr>
        <w:t xml:space="preserve">A. de Waal, </w:t>
      </w:r>
      <w:r w:rsidRPr="004B4CCA">
        <w:rPr>
          <w:i/>
          <w:lang w:val="en-US"/>
        </w:rPr>
        <w:t>Famine Crimes: Politics and the Disaster Relief Industry in Africa</w:t>
      </w:r>
      <w:r w:rsidRPr="004B4CCA">
        <w:rPr>
          <w:lang w:val="en-US"/>
        </w:rPr>
        <w:t xml:space="preserve"> (Indiana University Press 1997).</w:t>
      </w:r>
    </w:p>
    <w:p w14:paraId="4046DB75" w14:textId="77777777" w:rsidR="001D7604" w:rsidRPr="004B4CCA" w:rsidRDefault="001D7604" w:rsidP="00E204FD">
      <w:pPr>
        <w:pStyle w:val="NoSpacing"/>
        <w:spacing w:line="360" w:lineRule="auto"/>
        <w:contextualSpacing/>
        <w:jc w:val="both"/>
        <w:rPr>
          <w:lang w:val="en-US"/>
        </w:rPr>
      </w:pPr>
    </w:p>
    <w:p w14:paraId="795DE1FB" w14:textId="747D855C" w:rsidR="001D7604" w:rsidRPr="004B4CCA" w:rsidRDefault="001D7604" w:rsidP="00E204FD">
      <w:pPr>
        <w:pStyle w:val="NoSpacing"/>
        <w:spacing w:line="360" w:lineRule="auto"/>
        <w:contextualSpacing/>
        <w:jc w:val="both"/>
        <w:rPr>
          <w:lang w:val="en-US"/>
        </w:rPr>
      </w:pPr>
      <w:r w:rsidRPr="004B4CCA">
        <w:rPr>
          <w:lang w:val="en-US"/>
        </w:rPr>
        <w:t xml:space="preserve">B. Docherty </w:t>
      </w:r>
      <w:r w:rsidR="00D16EC3" w:rsidRPr="004B4CCA">
        <w:rPr>
          <w:lang w:val="en-US"/>
        </w:rPr>
        <w:t>y</w:t>
      </w:r>
      <w:r w:rsidRPr="004B4CCA">
        <w:rPr>
          <w:lang w:val="en-US"/>
        </w:rPr>
        <w:t xml:space="preserve"> T. Giannini, </w:t>
      </w:r>
      <w:r w:rsidR="0014052B" w:rsidRPr="004B4CCA">
        <w:rPr>
          <w:lang w:val="en-US"/>
        </w:rPr>
        <w:t>“</w:t>
      </w:r>
      <w:r w:rsidRPr="004B4CCA">
        <w:rPr>
          <w:lang w:val="en-US"/>
        </w:rPr>
        <w:t>Confronting a Rising Tide: A Proposal for a Convention on Climate Change Refugees</w:t>
      </w:r>
      <w:r w:rsidR="0014052B" w:rsidRPr="004B4CCA">
        <w:rPr>
          <w:lang w:val="en-US"/>
        </w:rPr>
        <w:t>”</w:t>
      </w:r>
      <w:r w:rsidRPr="004B4CCA">
        <w:rPr>
          <w:lang w:val="en-US"/>
        </w:rPr>
        <w:t xml:space="preserve"> (2009) 33 </w:t>
      </w:r>
      <w:r w:rsidRPr="004B4CCA">
        <w:rPr>
          <w:i/>
          <w:lang w:val="en-US"/>
        </w:rPr>
        <w:t>Harvard Environmental Law Review</w:t>
      </w:r>
      <w:r w:rsidRPr="004B4CCA">
        <w:rPr>
          <w:lang w:val="en-US"/>
        </w:rPr>
        <w:t xml:space="preserve"> 349.</w:t>
      </w:r>
    </w:p>
    <w:p w14:paraId="21B34928" w14:textId="77777777" w:rsidR="001D7604" w:rsidRPr="004B4CCA" w:rsidRDefault="001D7604" w:rsidP="00E204FD">
      <w:pPr>
        <w:pStyle w:val="NoSpacing"/>
        <w:spacing w:line="360" w:lineRule="auto"/>
        <w:contextualSpacing/>
        <w:jc w:val="both"/>
        <w:rPr>
          <w:lang w:val="en-US"/>
        </w:rPr>
      </w:pPr>
    </w:p>
    <w:p w14:paraId="760A3774" w14:textId="4AE738B3" w:rsidR="001D7604" w:rsidRPr="004B4CCA" w:rsidRDefault="001D7604" w:rsidP="00E204FD">
      <w:pPr>
        <w:pStyle w:val="NoSpacing"/>
        <w:spacing w:line="360" w:lineRule="auto"/>
        <w:contextualSpacing/>
        <w:jc w:val="both"/>
        <w:rPr>
          <w:lang w:val="en-US"/>
        </w:rPr>
      </w:pPr>
      <w:r w:rsidRPr="004B4CCA">
        <w:rPr>
          <w:lang w:val="en-US"/>
        </w:rPr>
        <w:t xml:space="preserve">S. Feng, A. Krueger </w:t>
      </w:r>
      <w:r w:rsidR="00D16EC3" w:rsidRPr="004B4CCA">
        <w:rPr>
          <w:lang w:val="en-US"/>
        </w:rPr>
        <w:t xml:space="preserve">y </w:t>
      </w:r>
      <w:r w:rsidRPr="004B4CCA">
        <w:rPr>
          <w:lang w:val="en-US"/>
        </w:rPr>
        <w:t xml:space="preserve">M. Oppenheimer, </w:t>
      </w:r>
      <w:r w:rsidR="0014052B" w:rsidRPr="004B4CCA">
        <w:rPr>
          <w:lang w:val="en-US"/>
        </w:rPr>
        <w:t>“</w:t>
      </w:r>
      <w:r w:rsidRPr="004B4CCA">
        <w:rPr>
          <w:lang w:val="en-US"/>
        </w:rPr>
        <w:t>Linkages Among Climate Change, Crop Yields and Mexico-U.S. Border Migration</w:t>
      </w:r>
      <w:r w:rsidR="0014052B" w:rsidRPr="004B4CCA">
        <w:rPr>
          <w:lang w:val="en-US"/>
        </w:rPr>
        <w:t>”</w:t>
      </w:r>
      <w:r w:rsidRPr="004B4CCA">
        <w:rPr>
          <w:lang w:val="en-US"/>
        </w:rPr>
        <w:t xml:space="preserve"> (2010) 107 </w:t>
      </w:r>
      <w:r w:rsidRPr="004B4CCA">
        <w:rPr>
          <w:i/>
          <w:lang w:val="en-US"/>
        </w:rPr>
        <w:t>Proceedings of the National Academy of Sciences of the United States of America</w:t>
      </w:r>
      <w:r w:rsidRPr="004B4CCA">
        <w:rPr>
          <w:lang w:val="en-US"/>
        </w:rPr>
        <w:t xml:space="preserve"> 14257.</w:t>
      </w:r>
    </w:p>
    <w:p w14:paraId="00FE58A0" w14:textId="77777777" w:rsidR="001D7604" w:rsidRPr="004B4CCA" w:rsidRDefault="001D7604" w:rsidP="00E204FD">
      <w:pPr>
        <w:pStyle w:val="NoSpacing"/>
        <w:spacing w:line="360" w:lineRule="auto"/>
        <w:contextualSpacing/>
        <w:jc w:val="both"/>
        <w:rPr>
          <w:lang w:val="en-US"/>
        </w:rPr>
      </w:pPr>
    </w:p>
    <w:p w14:paraId="389AB2CA" w14:textId="55DFF04A" w:rsidR="001D7604" w:rsidRPr="004B4CCA" w:rsidRDefault="00D16EC3" w:rsidP="00E204FD">
      <w:pPr>
        <w:pStyle w:val="NoSpacing"/>
        <w:spacing w:line="360" w:lineRule="auto"/>
        <w:contextualSpacing/>
        <w:jc w:val="both"/>
        <w:rPr>
          <w:lang w:val="en-US"/>
        </w:rPr>
      </w:pPr>
      <w:r w:rsidRPr="004B4CCA">
        <w:rPr>
          <w:lang w:val="en-US"/>
        </w:rPr>
        <w:t>Gobierno de</w:t>
      </w:r>
      <w:r w:rsidR="001D7604" w:rsidRPr="004B4CCA">
        <w:rPr>
          <w:lang w:val="en-US"/>
        </w:rPr>
        <w:t xml:space="preserve"> Costa Rica, </w:t>
      </w:r>
      <w:r w:rsidRPr="004B4CCA">
        <w:rPr>
          <w:lang w:val="en-US"/>
        </w:rPr>
        <w:t>Conferencia Regional sobre Migración e</w:t>
      </w:r>
      <w:r w:rsidR="001D7604" w:rsidRPr="004B4CCA">
        <w:rPr>
          <w:lang w:val="en-US"/>
        </w:rPr>
        <w:t xml:space="preserve"> </w:t>
      </w:r>
      <w:r w:rsidRPr="004B4CCA">
        <w:rPr>
          <w:lang w:val="en-US"/>
        </w:rPr>
        <w:t>Iniciativa Nansen</w:t>
      </w:r>
      <w:r w:rsidR="001D7604" w:rsidRPr="004B4CCA">
        <w:rPr>
          <w:lang w:val="en-US"/>
        </w:rPr>
        <w:t xml:space="preserve">, </w:t>
      </w:r>
      <w:r w:rsidR="0014052B" w:rsidRPr="004B4CCA">
        <w:rPr>
          <w:lang w:val="en-US"/>
        </w:rPr>
        <w:t>“</w:t>
      </w:r>
      <w:r w:rsidR="001D7604" w:rsidRPr="004B4CCA">
        <w:rPr>
          <w:lang w:val="en-US"/>
        </w:rPr>
        <w:t>Concept Note and Proposal for a Workshop on the Development of Guidelines for Humanitarian and Temporary Protection Status in Times of Disasters</w:t>
      </w:r>
      <w:r w:rsidR="0014052B" w:rsidRPr="004B4CCA">
        <w:rPr>
          <w:lang w:val="en-US"/>
        </w:rPr>
        <w:t>”</w:t>
      </w:r>
      <w:r w:rsidR="001D7604" w:rsidRPr="004B4CCA">
        <w:rPr>
          <w:lang w:val="en-US"/>
        </w:rPr>
        <w:t xml:space="preserve"> (2014).</w:t>
      </w:r>
      <w:r w:rsidR="00E833C6" w:rsidRPr="004B4CCA">
        <w:rPr>
          <w:lang w:val="en-US"/>
        </w:rPr>
        <w:t xml:space="preserve"> </w:t>
      </w:r>
    </w:p>
    <w:p w14:paraId="21C9BFDC" w14:textId="77777777" w:rsidR="001D7604" w:rsidRPr="004B4CCA" w:rsidRDefault="001D7604" w:rsidP="00E204FD">
      <w:pPr>
        <w:pStyle w:val="NoSpacing"/>
        <w:spacing w:line="360" w:lineRule="auto"/>
        <w:contextualSpacing/>
        <w:jc w:val="both"/>
        <w:rPr>
          <w:lang w:val="en-US"/>
        </w:rPr>
      </w:pPr>
    </w:p>
    <w:p w14:paraId="53D21D02" w14:textId="41A97234" w:rsidR="001D7604" w:rsidRPr="004B4CCA" w:rsidRDefault="001D7604" w:rsidP="00E204FD">
      <w:pPr>
        <w:pStyle w:val="NoSpacing"/>
        <w:spacing w:line="360" w:lineRule="auto"/>
        <w:contextualSpacing/>
        <w:jc w:val="both"/>
        <w:rPr>
          <w:lang w:val="en-US"/>
        </w:rPr>
      </w:pPr>
      <w:r w:rsidRPr="004B4CCA">
        <w:rPr>
          <w:lang w:val="en-US"/>
        </w:rPr>
        <w:t xml:space="preserve">C.L. Gray, </w:t>
      </w:r>
      <w:r w:rsidR="0014052B" w:rsidRPr="004B4CCA">
        <w:rPr>
          <w:lang w:val="en-US"/>
        </w:rPr>
        <w:t>“</w:t>
      </w:r>
      <w:r w:rsidRPr="004B4CCA">
        <w:rPr>
          <w:lang w:val="en-US"/>
        </w:rPr>
        <w:t>Gender, Natural Capital and Migration in the Southern Ecuadorian Andes</w:t>
      </w:r>
      <w:r w:rsidR="0014052B" w:rsidRPr="004B4CCA">
        <w:rPr>
          <w:lang w:val="en-US"/>
        </w:rPr>
        <w:t>”</w:t>
      </w:r>
      <w:r w:rsidRPr="004B4CCA">
        <w:rPr>
          <w:lang w:val="en-US"/>
        </w:rPr>
        <w:t xml:space="preserve"> (2010) 42 </w:t>
      </w:r>
      <w:r w:rsidRPr="004B4CCA">
        <w:rPr>
          <w:i/>
          <w:lang w:val="en-US"/>
        </w:rPr>
        <w:t>Environment and Planning</w:t>
      </w:r>
      <w:r w:rsidRPr="004B4CCA">
        <w:rPr>
          <w:lang w:val="en-US"/>
        </w:rPr>
        <w:t xml:space="preserve"> 678</w:t>
      </w:r>
    </w:p>
    <w:p w14:paraId="3EAFB782" w14:textId="77777777" w:rsidR="001D7604" w:rsidRPr="004B4CCA" w:rsidRDefault="001D7604" w:rsidP="00E204FD">
      <w:pPr>
        <w:pStyle w:val="NoSpacing"/>
        <w:spacing w:line="360" w:lineRule="auto"/>
        <w:contextualSpacing/>
        <w:jc w:val="both"/>
        <w:rPr>
          <w:lang w:val="en-US"/>
        </w:rPr>
      </w:pPr>
    </w:p>
    <w:p w14:paraId="761FD1A3" w14:textId="710C23B4" w:rsidR="001D7604" w:rsidRPr="004B4CCA" w:rsidRDefault="001D7604" w:rsidP="00E204FD">
      <w:pPr>
        <w:pStyle w:val="NoSpacing"/>
        <w:spacing w:line="360" w:lineRule="auto"/>
        <w:contextualSpacing/>
        <w:jc w:val="both"/>
        <w:rPr>
          <w:lang w:val="en-US"/>
        </w:rPr>
      </w:pPr>
      <w:r w:rsidRPr="004B4CCA">
        <w:rPr>
          <w:lang w:val="en-US"/>
        </w:rPr>
        <w:t xml:space="preserve">C.L. Gray, </w:t>
      </w:r>
      <w:r w:rsidR="0014052B" w:rsidRPr="004B4CCA">
        <w:rPr>
          <w:lang w:val="en-US"/>
        </w:rPr>
        <w:t>“</w:t>
      </w:r>
      <w:r w:rsidRPr="004B4CCA">
        <w:rPr>
          <w:lang w:val="en-US"/>
        </w:rPr>
        <w:t>Environment, and Rural Out-Migration in the Southern Ecuadorian Andes</w:t>
      </w:r>
      <w:r w:rsidR="0014052B" w:rsidRPr="004B4CCA">
        <w:rPr>
          <w:lang w:val="en-US"/>
        </w:rPr>
        <w:t>”</w:t>
      </w:r>
      <w:r w:rsidRPr="004B4CCA">
        <w:rPr>
          <w:lang w:val="en-US"/>
        </w:rPr>
        <w:t xml:space="preserve"> (2009) 37 </w:t>
      </w:r>
      <w:r w:rsidRPr="004B4CCA">
        <w:rPr>
          <w:i/>
          <w:lang w:val="en-US"/>
        </w:rPr>
        <w:t>World Development</w:t>
      </w:r>
      <w:r w:rsidRPr="004B4CCA">
        <w:rPr>
          <w:lang w:val="en-US"/>
        </w:rPr>
        <w:t xml:space="preserve"> 457.</w:t>
      </w:r>
    </w:p>
    <w:p w14:paraId="3DBA4B22" w14:textId="77777777" w:rsidR="001D7604" w:rsidRPr="004B4CCA" w:rsidRDefault="001D7604" w:rsidP="00E204FD">
      <w:pPr>
        <w:pStyle w:val="NoSpacing"/>
        <w:spacing w:line="360" w:lineRule="auto"/>
        <w:contextualSpacing/>
        <w:jc w:val="both"/>
        <w:rPr>
          <w:lang w:val="en-US"/>
        </w:rPr>
      </w:pPr>
    </w:p>
    <w:p w14:paraId="2EE12700" w14:textId="687E066B" w:rsidR="001D7604" w:rsidRPr="004B4CCA" w:rsidRDefault="001D7604" w:rsidP="00E204FD">
      <w:pPr>
        <w:pStyle w:val="NoSpacing"/>
        <w:spacing w:line="360" w:lineRule="auto"/>
        <w:contextualSpacing/>
        <w:jc w:val="both"/>
        <w:rPr>
          <w:lang w:val="en-US"/>
        </w:rPr>
      </w:pPr>
      <w:r w:rsidRPr="004B4CCA">
        <w:rPr>
          <w:lang w:val="en-US"/>
        </w:rPr>
        <w:t xml:space="preserve">G. Hugo, </w:t>
      </w:r>
      <w:r w:rsidR="0014052B" w:rsidRPr="004B4CCA">
        <w:rPr>
          <w:lang w:val="en-US"/>
        </w:rPr>
        <w:t>“</w:t>
      </w:r>
      <w:r w:rsidRPr="004B4CCA">
        <w:rPr>
          <w:lang w:val="en-US"/>
        </w:rPr>
        <w:t>Climate Change-Induced Mobility and the Existing Migration Regime in Asia and the Pacific</w:t>
      </w:r>
      <w:r w:rsidR="0014052B" w:rsidRPr="004B4CCA">
        <w:rPr>
          <w:lang w:val="en-US"/>
        </w:rPr>
        <w:t>”</w:t>
      </w:r>
      <w:r w:rsidR="00D16EC3" w:rsidRPr="004B4CCA">
        <w:rPr>
          <w:lang w:val="en-US"/>
        </w:rPr>
        <w:t xml:space="preserve"> e</w:t>
      </w:r>
      <w:r w:rsidRPr="004B4CCA">
        <w:rPr>
          <w:lang w:val="en-US"/>
        </w:rPr>
        <w:t>n</w:t>
      </w:r>
      <w:r w:rsidRPr="004B4CCA">
        <w:rPr>
          <w:rFonts w:cs="Arial"/>
          <w:lang w:val="en-US"/>
        </w:rPr>
        <w:t xml:space="preserve"> J. McAdam (ed</w:t>
      </w:r>
      <w:r w:rsidR="00E1296B" w:rsidRPr="004B4CCA">
        <w:rPr>
          <w:rFonts w:cs="Arial"/>
          <w:lang w:val="en-US"/>
        </w:rPr>
        <w:t>itor</w:t>
      </w:r>
      <w:r w:rsidRPr="004B4CCA">
        <w:rPr>
          <w:rFonts w:cs="Arial"/>
          <w:lang w:val="en-US"/>
        </w:rPr>
        <w:t xml:space="preserve">), </w:t>
      </w:r>
      <w:r w:rsidRPr="004B4CCA">
        <w:rPr>
          <w:rFonts w:cs="Arial"/>
          <w:i/>
          <w:lang w:val="en-US"/>
        </w:rPr>
        <w:t>Climate Change and Displacement: Multidisciplinary Perspectives</w:t>
      </w:r>
      <w:r w:rsidRPr="004B4CCA">
        <w:rPr>
          <w:rFonts w:cs="Arial"/>
          <w:lang w:val="en-US"/>
        </w:rPr>
        <w:t xml:space="preserve"> (Hart Publishers 2012).</w:t>
      </w:r>
      <w:r w:rsidR="003407AC" w:rsidRPr="004B4CCA">
        <w:rPr>
          <w:rFonts w:cs="Arial"/>
          <w:lang w:val="en-US"/>
        </w:rPr>
        <w:t xml:space="preserve"> </w:t>
      </w:r>
    </w:p>
    <w:p w14:paraId="0EA20810" w14:textId="77777777" w:rsidR="001D7604" w:rsidRPr="004B4CCA" w:rsidRDefault="001D7604" w:rsidP="00E204FD">
      <w:pPr>
        <w:pStyle w:val="NoSpacing"/>
        <w:spacing w:line="360" w:lineRule="auto"/>
        <w:contextualSpacing/>
        <w:jc w:val="both"/>
        <w:rPr>
          <w:lang w:val="en-US"/>
        </w:rPr>
      </w:pPr>
    </w:p>
    <w:p w14:paraId="791C1837" w14:textId="02054CA9" w:rsidR="001D7604" w:rsidRPr="00366674" w:rsidRDefault="001D7604" w:rsidP="00E204FD">
      <w:pPr>
        <w:pStyle w:val="NoSpacing"/>
        <w:spacing w:line="360" w:lineRule="auto"/>
        <w:contextualSpacing/>
        <w:jc w:val="both"/>
        <w:rPr>
          <w:lang w:val="es-ES_tradnl"/>
        </w:rPr>
      </w:pPr>
      <w:r w:rsidRPr="00366674">
        <w:rPr>
          <w:lang w:val="es-ES_tradnl"/>
        </w:rPr>
        <w:t xml:space="preserve">U. Iben Jensen, </w:t>
      </w:r>
      <w:r w:rsidRPr="00366674">
        <w:rPr>
          <w:i/>
          <w:lang w:val="es-ES_tradnl"/>
        </w:rPr>
        <w:t>Humanitarian Visas: Option or Obligation?</w:t>
      </w:r>
      <w:r w:rsidRPr="00366674">
        <w:rPr>
          <w:lang w:val="es-ES_tradnl"/>
        </w:rPr>
        <w:t xml:space="preserve">, </w:t>
      </w:r>
      <w:r w:rsidR="00646DC3" w:rsidRPr="00366674">
        <w:rPr>
          <w:lang w:val="es-ES_tradnl"/>
        </w:rPr>
        <w:t>estudio elaborado para la Comisión de Libertades Civiles, Justicia y Asuntos de Interior del Parlamento Europeo (Unión Europea, 2014)</w:t>
      </w:r>
      <w:r w:rsidRPr="00366674">
        <w:rPr>
          <w:lang w:val="es-ES_tradnl"/>
        </w:rPr>
        <w:t>.</w:t>
      </w:r>
    </w:p>
    <w:p w14:paraId="45D9DDFB" w14:textId="77777777" w:rsidR="001D7604" w:rsidRPr="00366674" w:rsidRDefault="001D7604" w:rsidP="00E204FD">
      <w:pPr>
        <w:pStyle w:val="NoSpacing"/>
        <w:spacing w:line="360" w:lineRule="auto"/>
        <w:contextualSpacing/>
        <w:jc w:val="both"/>
        <w:rPr>
          <w:lang w:val="es-ES_tradnl"/>
        </w:rPr>
      </w:pPr>
    </w:p>
    <w:p w14:paraId="2A2FC307" w14:textId="77777777" w:rsidR="00721EDA" w:rsidRPr="004B4CCA" w:rsidRDefault="00721EDA" w:rsidP="00721EDA">
      <w:pPr>
        <w:pStyle w:val="NoSpacing"/>
        <w:spacing w:line="360" w:lineRule="auto"/>
        <w:contextualSpacing/>
        <w:jc w:val="both"/>
        <w:rPr>
          <w:lang w:val="en-US"/>
        </w:rPr>
      </w:pPr>
      <w:r w:rsidRPr="004B4CCA">
        <w:rPr>
          <w:lang w:val="en-US"/>
        </w:rPr>
        <w:t>Iniciativa Nansen, “Terms of Reference for Consultancy: Development of Guidelines for Humanitarian Visa and Temporary Protection Status in Times of Disasters” (2014).</w:t>
      </w:r>
    </w:p>
    <w:p w14:paraId="0559ACC0" w14:textId="77777777" w:rsidR="00721EDA" w:rsidRPr="004B4CCA" w:rsidRDefault="00721EDA" w:rsidP="00721EDA">
      <w:pPr>
        <w:pStyle w:val="NoSpacing"/>
        <w:spacing w:line="360" w:lineRule="auto"/>
        <w:contextualSpacing/>
        <w:jc w:val="both"/>
        <w:rPr>
          <w:lang w:val="en-US"/>
        </w:rPr>
      </w:pPr>
    </w:p>
    <w:p w14:paraId="5C4506FB" w14:textId="0B12242C" w:rsidR="00721EDA" w:rsidRPr="00366674" w:rsidRDefault="00721EDA" w:rsidP="00721EDA">
      <w:pPr>
        <w:pStyle w:val="NoSpacing"/>
        <w:spacing w:line="360" w:lineRule="auto"/>
        <w:contextualSpacing/>
        <w:jc w:val="both"/>
        <w:rPr>
          <w:lang w:val="es-ES_tradnl"/>
        </w:rPr>
      </w:pPr>
      <w:r w:rsidRPr="00366674">
        <w:rPr>
          <w:lang w:val="es-ES_tradnl"/>
        </w:rPr>
        <w:t>Iniciativa Nansen, “Disasters and Cross-Border Displacement in Central America: Emerging Needs, New Responses”, Consulta Regional de la Iniciativa Nansen, San José, Costa Rica, 2 al 4 de diciembre de 2013 (2013)</w:t>
      </w:r>
      <w:r w:rsidR="00A31AFA">
        <w:rPr>
          <w:lang w:val="es-ES_tradnl"/>
        </w:rPr>
        <w:t xml:space="preserve"> </w:t>
      </w:r>
    </w:p>
    <w:p w14:paraId="5F29C517" w14:textId="77777777" w:rsidR="00721EDA" w:rsidRPr="00366674" w:rsidRDefault="00721EDA" w:rsidP="00721EDA">
      <w:pPr>
        <w:pStyle w:val="NoSpacing"/>
        <w:spacing w:line="360" w:lineRule="auto"/>
        <w:contextualSpacing/>
        <w:jc w:val="both"/>
        <w:rPr>
          <w:lang w:val="es-ES_tradnl"/>
        </w:rPr>
      </w:pPr>
      <w:r w:rsidRPr="00366674">
        <w:rPr>
          <w:lang w:val="es-ES_tradnl"/>
        </w:rPr>
        <w:t>&lt;http://www.nanseninitiative.org/sites/default/files/Conclusions%20Central%20American%20Consultation%20in%20English%20%28FINAL%29.pdf&gt;.</w:t>
      </w:r>
    </w:p>
    <w:p w14:paraId="1D644174" w14:textId="77777777" w:rsidR="00721EDA" w:rsidRPr="00366674" w:rsidRDefault="00721EDA" w:rsidP="00E204FD">
      <w:pPr>
        <w:pStyle w:val="NoSpacing"/>
        <w:spacing w:line="360" w:lineRule="auto"/>
        <w:contextualSpacing/>
        <w:jc w:val="both"/>
        <w:rPr>
          <w:lang w:val="es-ES_tradnl"/>
        </w:rPr>
      </w:pPr>
    </w:p>
    <w:p w14:paraId="5225C484" w14:textId="77777777" w:rsidR="001D7604" w:rsidRPr="004B4CCA" w:rsidRDefault="001D7604" w:rsidP="00E204FD">
      <w:pPr>
        <w:pStyle w:val="NoSpacing"/>
        <w:spacing w:line="360" w:lineRule="auto"/>
        <w:contextualSpacing/>
        <w:jc w:val="both"/>
        <w:rPr>
          <w:lang w:val="en-US"/>
        </w:rPr>
      </w:pPr>
      <w:r w:rsidRPr="004B4CCA">
        <w:rPr>
          <w:lang w:val="en-US"/>
        </w:rPr>
        <w:t xml:space="preserve">Internal Displacement Monitoring Centre, </w:t>
      </w:r>
      <w:r w:rsidRPr="004B4CCA">
        <w:rPr>
          <w:i/>
          <w:lang w:val="en-US"/>
        </w:rPr>
        <w:t>Global Estimates 2014: People Displaced by Disasters</w:t>
      </w:r>
      <w:r w:rsidRPr="004B4CCA">
        <w:rPr>
          <w:lang w:val="en-US"/>
        </w:rPr>
        <w:t xml:space="preserve"> (2014) &lt;http://www.internal-displacement.org/assets/publications/2014/201409-global-estimates.pdf&gt;.</w:t>
      </w:r>
    </w:p>
    <w:p w14:paraId="41C377E2" w14:textId="77777777" w:rsidR="001D7604" w:rsidRPr="004B4CCA" w:rsidRDefault="001D7604" w:rsidP="00E204FD">
      <w:pPr>
        <w:pStyle w:val="NoSpacing"/>
        <w:spacing w:line="360" w:lineRule="auto"/>
        <w:contextualSpacing/>
        <w:jc w:val="both"/>
        <w:rPr>
          <w:lang w:val="en-US"/>
        </w:rPr>
      </w:pPr>
    </w:p>
    <w:p w14:paraId="02DAF7BD" w14:textId="101056A9" w:rsidR="001D7604" w:rsidRPr="004B4CCA" w:rsidRDefault="001D7604" w:rsidP="00E204FD">
      <w:pPr>
        <w:pStyle w:val="NoSpacing"/>
        <w:spacing w:line="360" w:lineRule="auto"/>
        <w:contextualSpacing/>
        <w:jc w:val="both"/>
        <w:rPr>
          <w:lang w:val="en-US"/>
        </w:rPr>
      </w:pPr>
      <w:r w:rsidRPr="004B4CCA">
        <w:rPr>
          <w:rFonts w:cs="Arial"/>
          <w:lang w:val="en-US"/>
        </w:rPr>
        <w:t xml:space="preserve">W. Kälin, </w:t>
      </w:r>
      <w:r w:rsidR="0014052B" w:rsidRPr="004B4CCA">
        <w:rPr>
          <w:rFonts w:cs="Arial"/>
          <w:lang w:val="en-US"/>
        </w:rPr>
        <w:t>“</w:t>
      </w:r>
      <w:r w:rsidRPr="004B4CCA">
        <w:rPr>
          <w:rFonts w:cs="Arial"/>
          <w:lang w:val="en-US"/>
        </w:rPr>
        <w:t>Conceptualising Climate-Induced Displacement</w:t>
      </w:r>
      <w:r w:rsidR="0014052B" w:rsidRPr="004B4CCA">
        <w:rPr>
          <w:rFonts w:cs="Arial"/>
          <w:lang w:val="en-US"/>
        </w:rPr>
        <w:t>”</w:t>
      </w:r>
      <w:r w:rsidR="00986000" w:rsidRPr="004B4CCA">
        <w:rPr>
          <w:rFonts w:cs="Arial"/>
          <w:lang w:val="en-US"/>
        </w:rPr>
        <w:t xml:space="preserve"> e</w:t>
      </w:r>
      <w:r w:rsidRPr="004B4CCA">
        <w:rPr>
          <w:rFonts w:cs="Arial"/>
          <w:lang w:val="en-US"/>
        </w:rPr>
        <w:t>n J. McAdam (ed</w:t>
      </w:r>
      <w:r w:rsidR="00986000" w:rsidRPr="004B4CCA">
        <w:rPr>
          <w:rFonts w:cs="Arial"/>
          <w:lang w:val="en-US"/>
        </w:rPr>
        <w:t>itor</w:t>
      </w:r>
      <w:r w:rsidRPr="004B4CCA">
        <w:rPr>
          <w:rFonts w:cs="Arial"/>
          <w:lang w:val="en-US"/>
        </w:rPr>
        <w:t xml:space="preserve">), </w:t>
      </w:r>
      <w:r w:rsidRPr="004B4CCA">
        <w:rPr>
          <w:rFonts w:cs="Arial"/>
          <w:i/>
          <w:lang w:val="en-US"/>
        </w:rPr>
        <w:t>Climate Change and Displacement: Multidisciplinary Perspectives</w:t>
      </w:r>
      <w:r w:rsidRPr="004B4CCA">
        <w:rPr>
          <w:rFonts w:cs="Arial"/>
          <w:lang w:val="en-US"/>
        </w:rPr>
        <w:t xml:space="preserve"> (Hart Publishers 2012).</w:t>
      </w:r>
    </w:p>
    <w:p w14:paraId="255ED0F3" w14:textId="77777777" w:rsidR="001D7604" w:rsidRPr="004B4CCA" w:rsidRDefault="001D7604" w:rsidP="00E204FD">
      <w:pPr>
        <w:pStyle w:val="NoSpacing"/>
        <w:spacing w:line="360" w:lineRule="auto"/>
        <w:contextualSpacing/>
        <w:jc w:val="both"/>
        <w:rPr>
          <w:lang w:val="en-US"/>
        </w:rPr>
      </w:pPr>
    </w:p>
    <w:p w14:paraId="4182B21A" w14:textId="769529C1" w:rsidR="001D7604" w:rsidRPr="004B4CCA" w:rsidRDefault="001D7604" w:rsidP="00E204FD">
      <w:pPr>
        <w:pStyle w:val="NoSpacing"/>
        <w:spacing w:line="360" w:lineRule="auto"/>
        <w:contextualSpacing/>
        <w:jc w:val="both"/>
        <w:rPr>
          <w:lang w:val="en-US"/>
        </w:rPr>
      </w:pPr>
      <w:r w:rsidRPr="004B4CCA">
        <w:rPr>
          <w:lang w:val="en-US"/>
        </w:rPr>
        <w:t xml:space="preserve">M. Leighton-Schwartz </w:t>
      </w:r>
      <w:r w:rsidR="00986000" w:rsidRPr="004B4CCA">
        <w:rPr>
          <w:lang w:val="en-US"/>
        </w:rPr>
        <w:t xml:space="preserve">y </w:t>
      </w:r>
      <w:r w:rsidRPr="004B4CCA">
        <w:rPr>
          <w:lang w:val="en-US"/>
        </w:rPr>
        <w:t xml:space="preserve">J. Notini, </w:t>
      </w:r>
      <w:r w:rsidR="0014052B" w:rsidRPr="004B4CCA">
        <w:rPr>
          <w:lang w:val="en-US"/>
        </w:rPr>
        <w:t>“</w:t>
      </w:r>
      <w:r w:rsidRPr="004B4CCA">
        <w:rPr>
          <w:lang w:val="en-US"/>
        </w:rPr>
        <w:t>Desertification and Migration: Mexico and the United States</w:t>
      </w:r>
      <w:r w:rsidR="0014052B" w:rsidRPr="004B4CCA">
        <w:rPr>
          <w:lang w:val="en-US"/>
        </w:rPr>
        <w:t>”</w:t>
      </w:r>
      <w:r w:rsidRPr="004B4CCA">
        <w:rPr>
          <w:lang w:val="en-US"/>
        </w:rPr>
        <w:t xml:space="preserve"> (1994) </w:t>
      </w:r>
      <w:r w:rsidRPr="004B4CCA">
        <w:rPr>
          <w:i/>
          <w:lang w:val="en-US"/>
        </w:rPr>
        <w:t xml:space="preserve">U.S. Commission on Immigration Reform Research Paper </w:t>
      </w:r>
      <w:r w:rsidRPr="004B4CCA">
        <w:rPr>
          <w:lang w:val="en-US"/>
        </w:rPr>
        <w:t>&lt;https://www.utexas.edu/lbj/uscir/respapers/dam-f94.pdf&gt;</w:t>
      </w:r>
    </w:p>
    <w:p w14:paraId="4DF76649" w14:textId="77777777" w:rsidR="001D7604" w:rsidRPr="004B4CCA" w:rsidRDefault="001D7604" w:rsidP="00E204FD">
      <w:pPr>
        <w:pStyle w:val="NoSpacing"/>
        <w:spacing w:line="360" w:lineRule="auto"/>
        <w:contextualSpacing/>
        <w:jc w:val="both"/>
        <w:rPr>
          <w:lang w:val="en-US"/>
        </w:rPr>
      </w:pPr>
    </w:p>
    <w:p w14:paraId="271BEC5E" w14:textId="5158BC56" w:rsidR="001D7604" w:rsidRPr="004B4CCA" w:rsidRDefault="001D7604" w:rsidP="00E204FD">
      <w:pPr>
        <w:pStyle w:val="NoSpacing"/>
        <w:spacing w:line="360" w:lineRule="auto"/>
        <w:contextualSpacing/>
        <w:jc w:val="both"/>
        <w:rPr>
          <w:lang w:val="en-US"/>
        </w:rPr>
      </w:pPr>
      <w:r w:rsidRPr="004B4CCA">
        <w:rPr>
          <w:lang w:val="en-US"/>
        </w:rPr>
        <w:t xml:space="preserve">J. McAdam, </w:t>
      </w:r>
      <w:r w:rsidRPr="004B4CCA">
        <w:rPr>
          <w:i/>
          <w:lang w:val="en-US"/>
        </w:rPr>
        <w:t>Climate Change, Forced Migration and International Law</w:t>
      </w:r>
      <w:r w:rsidRPr="004B4CCA">
        <w:rPr>
          <w:lang w:val="en-US"/>
        </w:rPr>
        <w:t xml:space="preserve"> (OUP 2012).</w:t>
      </w:r>
      <w:r w:rsidR="003407AC" w:rsidRPr="004B4CCA">
        <w:rPr>
          <w:lang w:val="en-US"/>
        </w:rPr>
        <w:t xml:space="preserve"> </w:t>
      </w:r>
    </w:p>
    <w:p w14:paraId="75479090" w14:textId="77777777" w:rsidR="001D7604" w:rsidRPr="004B4CCA" w:rsidRDefault="001D7604" w:rsidP="00E204FD">
      <w:pPr>
        <w:pStyle w:val="NoSpacing"/>
        <w:spacing w:line="360" w:lineRule="auto"/>
        <w:contextualSpacing/>
        <w:jc w:val="both"/>
        <w:rPr>
          <w:lang w:val="en-US"/>
        </w:rPr>
      </w:pPr>
    </w:p>
    <w:p w14:paraId="5581C9EA" w14:textId="6A540348" w:rsidR="001D7604" w:rsidRPr="004B4CCA" w:rsidRDefault="001D7604" w:rsidP="00E204FD">
      <w:pPr>
        <w:pStyle w:val="NoSpacing"/>
        <w:spacing w:line="360" w:lineRule="auto"/>
        <w:contextualSpacing/>
        <w:jc w:val="both"/>
        <w:rPr>
          <w:lang w:val="en-US"/>
        </w:rPr>
      </w:pPr>
      <w:r w:rsidRPr="004B4CCA">
        <w:rPr>
          <w:lang w:val="en-US"/>
        </w:rPr>
        <w:t xml:space="preserve">J. Mc Adam, </w:t>
      </w:r>
      <w:r w:rsidR="0014052B" w:rsidRPr="004B4CCA">
        <w:rPr>
          <w:lang w:val="en-US"/>
        </w:rPr>
        <w:t>“</w:t>
      </w:r>
      <w:r w:rsidRPr="004B4CCA">
        <w:rPr>
          <w:lang w:val="en-US"/>
        </w:rPr>
        <w:t>Swimming against the Tide: Why a Climate Change Displacement Treaty is Not</w:t>
      </w:r>
      <w:r w:rsidR="003407AC" w:rsidRPr="004B4CCA">
        <w:rPr>
          <w:lang w:val="en-US"/>
        </w:rPr>
        <w:t xml:space="preserve"> </w:t>
      </w:r>
      <w:r w:rsidRPr="004B4CCA">
        <w:rPr>
          <w:i/>
          <w:lang w:val="en-US"/>
        </w:rPr>
        <w:t>the</w:t>
      </w:r>
      <w:r w:rsidRPr="004B4CCA">
        <w:rPr>
          <w:lang w:val="en-US"/>
        </w:rPr>
        <w:t xml:space="preserve"> Answer</w:t>
      </w:r>
      <w:r w:rsidR="0014052B" w:rsidRPr="004B4CCA">
        <w:rPr>
          <w:lang w:val="en-US"/>
        </w:rPr>
        <w:t>”</w:t>
      </w:r>
      <w:r w:rsidRPr="004B4CCA">
        <w:rPr>
          <w:lang w:val="en-US"/>
        </w:rPr>
        <w:t xml:space="preserve"> (2011) 23 </w:t>
      </w:r>
      <w:r w:rsidRPr="004B4CCA">
        <w:rPr>
          <w:i/>
          <w:lang w:val="en-US"/>
        </w:rPr>
        <w:t>International Journal of Refugee Law</w:t>
      </w:r>
      <w:r w:rsidRPr="004B4CCA">
        <w:rPr>
          <w:lang w:val="en-US"/>
        </w:rPr>
        <w:t xml:space="preserve"> 2.</w:t>
      </w:r>
    </w:p>
    <w:p w14:paraId="6F2BFB88" w14:textId="77777777" w:rsidR="001D7604" w:rsidRPr="004B4CCA" w:rsidRDefault="001D7604" w:rsidP="00E204FD">
      <w:pPr>
        <w:pStyle w:val="NoSpacing"/>
        <w:spacing w:line="360" w:lineRule="auto"/>
        <w:contextualSpacing/>
        <w:jc w:val="both"/>
        <w:rPr>
          <w:lang w:val="en-US"/>
        </w:rPr>
      </w:pPr>
    </w:p>
    <w:p w14:paraId="055D9555" w14:textId="27DFF774" w:rsidR="001D7604" w:rsidRPr="004B4CCA" w:rsidRDefault="001D7604" w:rsidP="00E204FD">
      <w:pPr>
        <w:pStyle w:val="NoSpacing"/>
        <w:spacing w:line="360" w:lineRule="auto"/>
        <w:contextualSpacing/>
        <w:jc w:val="both"/>
        <w:rPr>
          <w:lang w:val="en-US"/>
        </w:rPr>
      </w:pPr>
      <w:r w:rsidRPr="004B4CCA">
        <w:rPr>
          <w:lang w:val="en-US"/>
        </w:rPr>
        <w:t xml:space="preserve">J. McAdam, </w:t>
      </w:r>
      <w:r w:rsidR="0014052B" w:rsidRPr="004B4CCA">
        <w:rPr>
          <w:lang w:val="en-US"/>
        </w:rPr>
        <w:t>“</w:t>
      </w:r>
      <w:r w:rsidRPr="004B4CCA">
        <w:rPr>
          <w:lang w:val="en-US"/>
        </w:rPr>
        <w:t>Climate Change Displacement and International Law: Complementary Protection Standards</w:t>
      </w:r>
      <w:r w:rsidR="0014052B" w:rsidRPr="004B4CCA">
        <w:rPr>
          <w:lang w:val="en-US"/>
        </w:rPr>
        <w:t>”</w:t>
      </w:r>
      <w:r w:rsidRPr="004B4CCA">
        <w:rPr>
          <w:lang w:val="en-US"/>
        </w:rPr>
        <w:t xml:space="preserve"> (2011) </w:t>
      </w:r>
      <w:r w:rsidRPr="004B4CCA">
        <w:rPr>
          <w:i/>
          <w:lang w:val="en-US"/>
        </w:rPr>
        <w:t>UNHCR Legal and Protection Policy Research Series</w:t>
      </w:r>
      <w:r w:rsidRPr="004B4CCA">
        <w:rPr>
          <w:lang w:val="en-US"/>
        </w:rPr>
        <w:t>.</w:t>
      </w:r>
    </w:p>
    <w:p w14:paraId="72369A58" w14:textId="77777777" w:rsidR="001D7604" w:rsidRPr="004B4CCA" w:rsidRDefault="001D7604" w:rsidP="00E204FD">
      <w:pPr>
        <w:pStyle w:val="NoSpacing"/>
        <w:spacing w:line="360" w:lineRule="auto"/>
        <w:contextualSpacing/>
        <w:jc w:val="both"/>
        <w:rPr>
          <w:lang w:val="en-US"/>
        </w:rPr>
      </w:pPr>
    </w:p>
    <w:p w14:paraId="33CC1236" w14:textId="77777777" w:rsidR="001D7604" w:rsidRPr="004B4CCA" w:rsidRDefault="001D7604" w:rsidP="00E204FD">
      <w:pPr>
        <w:pStyle w:val="NoSpacing"/>
        <w:spacing w:line="360" w:lineRule="auto"/>
        <w:contextualSpacing/>
        <w:jc w:val="both"/>
        <w:rPr>
          <w:lang w:val="en-US"/>
        </w:rPr>
      </w:pPr>
      <w:r w:rsidRPr="004B4CCA">
        <w:rPr>
          <w:lang w:val="en-US"/>
        </w:rPr>
        <w:t xml:space="preserve">J. McAdam, </w:t>
      </w:r>
      <w:r w:rsidRPr="004B4CCA">
        <w:rPr>
          <w:i/>
          <w:lang w:val="en-US"/>
        </w:rPr>
        <w:t>Complementary Protection in International Refugee Law</w:t>
      </w:r>
      <w:r w:rsidRPr="004B4CCA">
        <w:rPr>
          <w:lang w:val="en-US"/>
        </w:rPr>
        <w:t xml:space="preserve"> (OUP 2007).</w:t>
      </w:r>
    </w:p>
    <w:p w14:paraId="36E37F5A" w14:textId="77777777" w:rsidR="001D7604" w:rsidRPr="004B4CCA" w:rsidRDefault="001D7604" w:rsidP="00E204FD">
      <w:pPr>
        <w:pStyle w:val="NoSpacing"/>
        <w:spacing w:line="360" w:lineRule="auto"/>
        <w:contextualSpacing/>
        <w:jc w:val="both"/>
        <w:rPr>
          <w:lang w:val="en-US"/>
        </w:rPr>
      </w:pPr>
    </w:p>
    <w:p w14:paraId="50998273" w14:textId="01C11924" w:rsidR="001D7604" w:rsidRPr="004B4CCA" w:rsidRDefault="001D7604" w:rsidP="00E204FD">
      <w:pPr>
        <w:pStyle w:val="NoSpacing"/>
        <w:spacing w:line="360" w:lineRule="auto"/>
        <w:contextualSpacing/>
        <w:jc w:val="both"/>
        <w:rPr>
          <w:lang w:val="en-US"/>
        </w:rPr>
      </w:pPr>
      <w:r w:rsidRPr="004B4CCA">
        <w:rPr>
          <w:lang w:val="en-US"/>
        </w:rPr>
        <w:t xml:space="preserve">J. McAdam </w:t>
      </w:r>
      <w:r w:rsidR="00986000" w:rsidRPr="004B4CCA">
        <w:rPr>
          <w:lang w:val="en-US"/>
        </w:rPr>
        <w:t>y</w:t>
      </w:r>
      <w:r w:rsidRPr="004B4CCA">
        <w:rPr>
          <w:lang w:val="en-US"/>
        </w:rPr>
        <w:t xml:space="preserve"> B. Saul, </w:t>
      </w:r>
      <w:r w:rsidR="0014052B" w:rsidRPr="004B4CCA">
        <w:rPr>
          <w:lang w:val="en-US"/>
        </w:rPr>
        <w:t>“</w:t>
      </w:r>
      <w:r w:rsidRPr="004B4CCA">
        <w:rPr>
          <w:lang w:val="en-US"/>
        </w:rPr>
        <w:t>Displacement with Dignity: Climate Change, Migration and Security in Bangladesh</w:t>
      </w:r>
      <w:r w:rsidR="0014052B" w:rsidRPr="004B4CCA">
        <w:rPr>
          <w:lang w:val="en-US"/>
        </w:rPr>
        <w:t>”</w:t>
      </w:r>
      <w:r w:rsidRPr="004B4CCA">
        <w:rPr>
          <w:lang w:val="en-US"/>
        </w:rPr>
        <w:t xml:space="preserve"> (2010) 53 </w:t>
      </w:r>
      <w:r w:rsidRPr="004B4CCA">
        <w:rPr>
          <w:i/>
          <w:lang w:val="en-US"/>
        </w:rPr>
        <w:t>German Yearbook of International Law</w:t>
      </w:r>
      <w:r w:rsidRPr="004B4CCA">
        <w:rPr>
          <w:lang w:val="en-US"/>
        </w:rPr>
        <w:t xml:space="preserve"> 1.</w:t>
      </w:r>
    </w:p>
    <w:p w14:paraId="7083EB67" w14:textId="77777777" w:rsidR="001D7604" w:rsidRPr="004B4CCA" w:rsidRDefault="001D7604" w:rsidP="00E204FD">
      <w:pPr>
        <w:pStyle w:val="NoSpacing"/>
        <w:spacing w:line="360" w:lineRule="auto"/>
        <w:contextualSpacing/>
        <w:jc w:val="both"/>
        <w:rPr>
          <w:lang w:val="en-US"/>
        </w:rPr>
      </w:pPr>
    </w:p>
    <w:p w14:paraId="0FEAC376" w14:textId="3166D5AC" w:rsidR="001D7604" w:rsidRPr="00366674" w:rsidRDefault="001D7604" w:rsidP="00E204FD">
      <w:pPr>
        <w:pStyle w:val="NoSpacing"/>
        <w:spacing w:line="360" w:lineRule="auto"/>
        <w:contextualSpacing/>
        <w:jc w:val="both"/>
        <w:rPr>
          <w:lang w:val="es-ES_tradnl"/>
        </w:rPr>
      </w:pPr>
      <w:r w:rsidRPr="00366674">
        <w:rPr>
          <w:lang w:val="es-ES_tradnl"/>
        </w:rPr>
        <w:t>A. Morales Gamboa (ed</w:t>
      </w:r>
      <w:r w:rsidR="00986000" w:rsidRPr="00366674">
        <w:rPr>
          <w:lang w:val="es-ES_tradnl"/>
        </w:rPr>
        <w:t>itor</w:t>
      </w:r>
      <w:r w:rsidRPr="00366674">
        <w:rPr>
          <w:lang w:val="es-ES_tradnl"/>
        </w:rPr>
        <w:t xml:space="preserve">), </w:t>
      </w:r>
      <w:r w:rsidR="0014052B" w:rsidRPr="00366674">
        <w:rPr>
          <w:lang w:val="es-ES_tradnl"/>
        </w:rPr>
        <w:t>“</w:t>
      </w:r>
      <w:r w:rsidRPr="00366674">
        <w:rPr>
          <w:lang w:val="es-ES_tradnl"/>
        </w:rPr>
        <w:t>Análisis de los alcances sociales y del impacto del régimen de excepción migratoria para los inmigrantes de origen centroamericano en Costa Rica</w:t>
      </w:r>
      <w:r w:rsidR="0014052B" w:rsidRPr="00366674">
        <w:rPr>
          <w:lang w:val="es-ES_tradnl"/>
        </w:rPr>
        <w:t>”</w:t>
      </w:r>
      <w:r w:rsidRPr="00366674">
        <w:rPr>
          <w:lang w:val="es-ES_tradnl"/>
        </w:rPr>
        <w:t xml:space="preserve"> (Facultad Latinoamericana de Ciencias Sociales 1999) &lt;http://www.flacsoandes.edu.ec/libros/digital/43559.pdf&gt;.</w:t>
      </w:r>
    </w:p>
    <w:p w14:paraId="4248BFE2" w14:textId="77777777" w:rsidR="001D7604" w:rsidRPr="00366674" w:rsidRDefault="001D7604" w:rsidP="00E204FD">
      <w:pPr>
        <w:pStyle w:val="NoSpacing"/>
        <w:spacing w:line="360" w:lineRule="auto"/>
        <w:contextualSpacing/>
        <w:jc w:val="both"/>
        <w:rPr>
          <w:lang w:val="es-ES_tradnl"/>
        </w:rPr>
      </w:pPr>
    </w:p>
    <w:p w14:paraId="7BF61491" w14:textId="7CA6E131" w:rsidR="001D7604" w:rsidRPr="004B4CCA" w:rsidRDefault="001D7604" w:rsidP="00E204FD">
      <w:pPr>
        <w:pStyle w:val="NoSpacing"/>
        <w:spacing w:line="360" w:lineRule="auto"/>
        <w:contextualSpacing/>
        <w:jc w:val="both"/>
        <w:rPr>
          <w:lang w:val="en-US"/>
        </w:rPr>
      </w:pPr>
      <w:r w:rsidRPr="004B4CCA">
        <w:rPr>
          <w:lang w:val="en-US"/>
        </w:rPr>
        <w:t xml:space="preserve">R.J. Nawrotzki, F. Riosmena </w:t>
      </w:r>
      <w:r w:rsidR="00986000" w:rsidRPr="004B4CCA">
        <w:rPr>
          <w:lang w:val="en-US"/>
        </w:rPr>
        <w:t xml:space="preserve">y </w:t>
      </w:r>
      <w:r w:rsidRPr="004B4CCA">
        <w:rPr>
          <w:lang w:val="en-US"/>
        </w:rPr>
        <w:t xml:space="preserve">L.M. Hunter, </w:t>
      </w:r>
      <w:r w:rsidR="0014052B" w:rsidRPr="004B4CCA">
        <w:rPr>
          <w:lang w:val="en-US"/>
        </w:rPr>
        <w:t>“</w:t>
      </w:r>
      <w:r w:rsidRPr="004B4CCA">
        <w:rPr>
          <w:lang w:val="en-US"/>
        </w:rPr>
        <w:t>Do Rainfall Deficits Predict U.S.-Bound Migration from Rural Mexico? Evidence from the Mexican Census</w:t>
      </w:r>
      <w:r w:rsidR="0014052B" w:rsidRPr="004B4CCA">
        <w:rPr>
          <w:lang w:val="en-US"/>
        </w:rPr>
        <w:t>”</w:t>
      </w:r>
      <w:r w:rsidRPr="004B4CCA">
        <w:rPr>
          <w:lang w:val="en-US"/>
        </w:rPr>
        <w:t xml:space="preserve"> (2013) 32 </w:t>
      </w:r>
      <w:r w:rsidRPr="004B4CCA">
        <w:rPr>
          <w:i/>
          <w:lang w:val="en-US"/>
        </w:rPr>
        <w:t>Populations Research and Policy Review</w:t>
      </w:r>
      <w:r w:rsidRPr="004B4CCA">
        <w:rPr>
          <w:lang w:val="en-US"/>
        </w:rPr>
        <w:t xml:space="preserve"> 129.</w:t>
      </w:r>
    </w:p>
    <w:p w14:paraId="2A800C38" w14:textId="77777777" w:rsidR="001D7604" w:rsidRPr="004B4CCA" w:rsidRDefault="001D7604" w:rsidP="00E204FD">
      <w:pPr>
        <w:pStyle w:val="FootnoteText"/>
        <w:spacing w:line="360" w:lineRule="auto"/>
        <w:contextualSpacing/>
        <w:jc w:val="both"/>
        <w:rPr>
          <w:sz w:val="22"/>
          <w:szCs w:val="22"/>
          <w:lang w:val="en-US"/>
        </w:rPr>
      </w:pPr>
    </w:p>
    <w:p w14:paraId="0D617878" w14:textId="6A70846A" w:rsidR="001D7604" w:rsidRPr="004B4CCA" w:rsidRDefault="001D7604" w:rsidP="00E204FD">
      <w:pPr>
        <w:pStyle w:val="FootnoteText"/>
        <w:spacing w:line="360" w:lineRule="auto"/>
        <w:contextualSpacing/>
        <w:jc w:val="both"/>
        <w:rPr>
          <w:sz w:val="22"/>
          <w:szCs w:val="22"/>
          <w:lang w:val="en-US"/>
        </w:rPr>
      </w:pPr>
      <w:r w:rsidRPr="004B4CCA">
        <w:rPr>
          <w:sz w:val="22"/>
          <w:szCs w:val="22"/>
          <w:lang w:val="en-US"/>
        </w:rPr>
        <w:t xml:space="preserve">R. Obokata, L. Veronis </w:t>
      </w:r>
      <w:r w:rsidR="00986000" w:rsidRPr="004B4CCA">
        <w:rPr>
          <w:sz w:val="22"/>
          <w:szCs w:val="22"/>
          <w:lang w:val="en-US"/>
        </w:rPr>
        <w:t>y</w:t>
      </w:r>
      <w:r w:rsidRPr="004B4CCA">
        <w:rPr>
          <w:sz w:val="22"/>
          <w:szCs w:val="22"/>
          <w:lang w:val="en-US"/>
        </w:rPr>
        <w:t xml:space="preserve"> R. McLeman, </w:t>
      </w:r>
      <w:r w:rsidR="0014052B" w:rsidRPr="004B4CCA">
        <w:rPr>
          <w:sz w:val="22"/>
          <w:szCs w:val="22"/>
          <w:lang w:val="en-US"/>
        </w:rPr>
        <w:t>“</w:t>
      </w:r>
      <w:r w:rsidRPr="004B4CCA">
        <w:rPr>
          <w:sz w:val="22"/>
          <w:szCs w:val="22"/>
          <w:lang w:val="en-US"/>
        </w:rPr>
        <w:t>Empirical Research on International Environmental Migration: A Systematic Review</w:t>
      </w:r>
      <w:r w:rsidR="0014052B" w:rsidRPr="004B4CCA">
        <w:rPr>
          <w:sz w:val="22"/>
          <w:szCs w:val="22"/>
          <w:lang w:val="en-US"/>
        </w:rPr>
        <w:t>”</w:t>
      </w:r>
      <w:r w:rsidRPr="004B4CCA">
        <w:rPr>
          <w:sz w:val="22"/>
          <w:szCs w:val="22"/>
          <w:lang w:val="en-US"/>
        </w:rPr>
        <w:t xml:space="preserve"> (2014) 36 </w:t>
      </w:r>
      <w:r w:rsidRPr="004B4CCA">
        <w:rPr>
          <w:i/>
          <w:sz w:val="22"/>
          <w:szCs w:val="22"/>
          <w:lang w:val="en-US"/>
        </w:rPr>
        <w:t>Population and Environment</w:t>
      </w:r>
      <w:r w:rsidRPr="004B4CCA">
        <w:rPr>
          <w:sz w:val="22"/>
          <w:szCs w:val="22"/>
          <w:lang w:val="en-US"/>
        </w:rPr>
        <w:t xml:space="preserve"> 111.</w:t>
      </w:r>
    </w:p>
    <w:p w14:paraId="6F5748F1" w14:textId="77777777" w:rsidR="001D7604" w:rsidRPr="004B4CCA" w:rsidRDefault="001D7604" w:rsidP="00E204FD">
      <w:pPr>
        <w:pStyle w:val="NoSpacing"/>
        <w:spacing w:line="360" w:lineRule="auto"/>
        <w:contextualSpacing/>
        <w:jc w:val="both"/>
        <w:rPr>
          <w:lang w:val="en-US"/>
        </w:rPr>
      </w:pPr>
    </w:p>
    <w:p w14:paraId="02962BFB" w14:textId="5DE3F6F4" w:rsidR="001D7604" w:rsidRPr="004B4CCA" w:rsidRDefault="001D7604" w:rsidP="00E204FD">
      <w:pPr>
        <w:pStyle w:val="NoSpacing"/>
        <w:spacing w:line="360" w:lineRule="auto"/>
        <w:contextualSpacing/>
        <w:jc w:val="both"/>
        <w:rPr>
          <w:lang w:val="en-US"/>
        </w:rPr>
      </w:pPr>
      <w:r w:rsidRPr="004B4CCA">
        <w:rPr>
          <w:lang w:val="en-US"/>
        </w:rPr>
        <w:lastRenderedPageBreak/>
        <w:t xml:space="preserve">E. Omeziri </w:t>
      </w:r>
      <w:r w:rsidR="00986000" w:rsidRPr="004B4CCA">
        <w:rPr>
          <w:lang w:val="en-US"/>
        </w:rPr>
        <w:t>y</w:t>
      </w:r>
      <w:r w:rsidRPr="004B4CCA">
        <w:rPr>
          <w:lang w:val="en-US"/>
        </w:rPr>
        <w:t xml:space="preserve"> C. Gore, </w:t>
      </w:r>
      <w:r w:rsidR="0014052B" w:rsidRPr="004B4CCA">
        <w:rPr>
          <w:lang w:val="en-US"/>
        </w:rPr>
        <w:t>“</w:t>
      </w:r>
      <w:r w:rsidRPr="004B4CCA">
        <w:rPr>
          <w:lang w:val="en-US"/>
        </w:rPr>
        <w:t>Temporary Measures: Canadian Refugee Policy and Environmental Migration</w:t>
      </w:r>
      <w:r w:rsidR="0014052B" w:rsidRPr="004B4CCA">
        <w:rPr>
          <w:lang w:val="en-US"/>
        </w:rPr>
        <w:t>”</w:t>
      </w:r>
      <w:r w:rsidRPr="004B4CCA">
        <w:rPr>
          <w:lang w:val="en-US"/>
        </w:rPr>
        <w:t xml:space="preserve"> (2014) 29 </w:t>
      </w:r>
      <w:r w:rsidRPr="004B4CCA">
        <w:rPr>
          <w:i/>
          <w:lang w:val="en-US"/>
        </w:rPr>
        <w:t>Refuge</w:t>
      </w:r>
      <w:r w:rsidRPr="004B4CCA">
        <w:rPr>
          <w:lang w:val="en-US"/>
        </w:rPr>
        <w:t xml:space="preserve"> 43.</w:t>
      </w:r>
    </w:p>
    <w:p w14:paraId="53691B83" w14:textId="77777777" w:rsidR="001D7604" w:rsidRPr="004B4CCA" w:rsidRDefault="001D7604" w:rsidP="00E204FD">
      <w:pPr>
        <w:pStyle w:val="NoSpacing"/>
        <w:spacing w:line="360" w:lineRule="auto"/>
        <w:contextualSpacing/>
        <w:jc w:val="both"/>
        <w:rPr>
          <w:lang w:val="en-US"/>
        </w:rPr>
      </w:pPr>
    </w:p>
    <w:p w14:paraId="677CE844" w14:textId="01F35034" w:rsidR="001D7604" w:rsidRPr="004B4CCA" w:rsidRDefault="001D7604" w:rsidP="00E204FD">
      <w:pPr>
        <w:pStyle w:val="NoSpacing"/>
        <w:spacing w:line="360" w:lineRule="auto"/>
        <w:contextualSpacing/>
        <w:jc w:val="both"/>
        <w:rPr>
          <w:lang w:val="en-US"/>
        </w:rPr>
      </w:pPr>
      <w:r w:rsidRPr="004B4CCA">
        <w:rPr>
          <w:lang w:val="en-US"/>
        </w:rPr>
        <w:t xml:space="preserve">M. Prieur, </w:t>
      </w:r>
      <w:r w:rsidR="0014052B" w:rsidRPr="004B4CCA">
        <w:rPr>
          <w:lang w:val="en-US"/>
        </w:rPr>
        <w:t>“</w:t>
      </w:r>
      <w:r w:rsidRPr="004B4CCA">
        <w:rPr>
          <w:lang w:val="en-US"/>
        </w:rPr>
        <w:t>Draft Convention on the International Status of Environmentally-Displaced Persons</w:t>
      </w:r>
      <w:r w:rsidR="0014052B" w:rsidRPr="004B4CCA">
        <w:rPr>
          <w:lang w:val="en-US"/>
        </w:rPr>
        <w:t>”</w:t>
      </w:r>
      <w:r w:rsidRPr="004B4CCA">
        <w:rPr>
          <w:lang w:val="en-US"/>
        </w:rPr>
        <w:t xml:space="preserve"> (2010) 4243 </w:t>
      </w:r>
      <w:r w:rsidRPr="004B4CCA">
        <w:rPr>
          <w:i/>
          <w:lang w:val="en-US"/>
        </w:rPr>
        <w:t>The Urban Lawyer</w:t>
      </w:r>
      <w:r w:rsidRPr="004B4CCA">
        <w:rPr>
          <w:lang w:val="en-US"/>
        </w:rPr>
        <w:t xml:space="preserve"> 247.</w:t>
      </w:r>
    </w:p>
    <w:p w14:paraId="3DE76054" w14:textId="77777777" w:rsidR="001D7604" w:rsidRPr="004B4CCA" w:rsidRDefault="001D7604" w:rsidP="00E204FD">
      <w:pPr>
        <w:pStyle w:val="NoSpacing"/>
        <w:spacing w:line="360" w:lineRule="auto"/>
        <w:contextualSpacing/>
        <w:jc w:val="both"/>
        <w:rPr>
          <w:lang w:val="en-US"/>
        </w:rPr>
      </w:pPr>
    </w:p>
    <w:p w14:paraId="7067585F" w14:textId="20462EF6" w:rsidR="001D7604" w:rsidRPr="004B4CCA" w:rsidRDefault="001D7604" w:rsidP="00E204FD">
      <w:pPr>
        <w:pStyle w:val="NoSpacing"/>
        <w:spacing w:line="360" w:lineRule="auto"/>
        <w:contextualSpacing/>
        <w:jc w:val="both"/>
        <w:rPr>
          <w:lang w:val="en-US"/>
        </w:rPr>
      </w:pPr>
      <w:r w:rsidRPr="004B4CCA">
        <w:rPr>
          <w:lang w:val="en-US"/>
        </w:rPr>
        <w:t xml:space="preserve">M. Reed-Hurtado, </w:t>
      </w:r>
      <w:r w:rsidR="0014052B" w:rsidRPr="004B4CCA">
        <w:rPr>
          <w:lang w:val="en-US"/>
        </w:rPr>
        <w:t>“</w:t>
      </w:r>
      <w:r w:rsidRPr="004B4CCA">
        <w:rPr>
          <w:lang w:val="en-US"/>
        </w:rPr>
        <w:t>The Cartagena Declaration on Refugees and the Protection of Persons Fleeing Armed Conflict and Other Situations of Violence in Latin America</w:t>
      </w:r>
      <w:r w:rsidR="0014052B" w:rsidRPr="004B4CCA">
        <w:rPr>
          <w:lang w:val="en-US"/>
        </w:rPr>
        <w:t>”</w:t>
      </w:r>
      <w:r w:rsidRPr="004B4CCA">
        <w:rPr>
          <w:lang w:val="en-US"/>
        </w:rPr>
        <w:t xml:space="preserve"> (2013) </w:t>
      </w:r>
      <w:r w:rsidRPr="004B4CCA">
        <w:rPr>
          <w:i/>
          <w:lang w:val="en-US"/>
        </w:rPr>
        <w:t>UNHCR Legal and Protection Policy Research Series</w:t>
      </w:r>
      <w:r w:rsidRPr="004B4CCA">
        <w:rPr>
          <w:lang w:val="en-US"/>
        </w:rPr>
        <w:t>.</w:t>
      </w:r>
    </w:p>
    <w:p w14:paraId="47B616E4" w14:textId="77777777" w:rsidR="001D7604" w:rsidRPr="004B4CCA" w:rsidRDefault="001D7604" w:rsidP="00E204FD">
      <w:pPr>
        <w:pStyle w:val="NoSpacing"/>
        <w:spacing w:line="360" w:lineRule="auto"/>
        <w:contextualSpacing/>
        <w:jc w:val="both"/>
        <w:rPr>
          <w:lang w:val="en-US"/>
        </w:rPr>
      </w:pPr>
    </w:p>
    <w:p w14:paraId="2F9915B3" w14:textId="51E98B3D" w:rsidR="001D7604" w:rsidRPr="004B4CCA" w:rsidRDefault="001D7604" w:rsidP="00E204FD">
      <w:pPr>
        <w:pStyle w:val="NoSpacing"/>
        <w:spacing w:line="360" w:lineRule="auto"/>
        <w:contextualSpacing/>
        <w:jc w:val="both"/>
        <w:rPr>
          <w:lang w:val="en-US"/>
        </w:rPr>
      </w:pPr>
      <w:r w:rsidRPr="004B4CCA">
        <w:rPr>
          <w:lang w:val="en-US"/>
        </w:rPr>
        <w:t xml:space="preserve">D. Reichmann, </w:t>
      </w:r>
      <w:r w:rsidR="0014052B" w:rsidRPr="004B4CCA">
        <w:rPr>
          <w:lang w:val="en-US"/>
        </w:rPr>
        <w:t>“</w:t>
      </w:r>
      <w:r w:rsidRPr="004B4CCA">
        <w:rPr>
          <w:lang w:val="en-US"/>
        </w:rPr>
        <w:t>Honduras: The Perils of Remittance Dependence and Clandestine Migration</w:t>
      </w:r>
      <w:r w:rsidR="0014052B" w:rsidRPr="004B4CCA">
        <w:rPr>
          <w:lang w:val="en-US"/>
        </w:rPr>
        <w:t>”</w:t>
      </w:r>
      <w:r w:rsidRPr="004B4CCA">
        <w:rPr>
          <w:lang w:val="en-US"/>
        </w:rPr>
        <w:t xml:space="preserve"> (2013) Migration Policy Institute &lt;http://www.migrationpolicy.org/article/honduras-perils-remittance-dependence-and-clandestine-migration&gt;.</w:t>
      </w:r>
    </w:p>
    <w:p w14:paraId="1EE24AF2" w14:textId="77777777" w:rsidR="001D7604" w:rsidRPr="004B4CCA" w:rsidRDefault="001D7604" w:rsidP="00E204FD">
      <w:pPr>
        <w:pStyle w:val="NoSpacing"/>
        <w:spacing w:line="360" w:lineRule="auto"/>
        <w:contextualSpacing/>
        <w:jc w:val="both"/>
        <w:rPr>
          <w:lang w:val="en-US"/>
        </w:rPr>
      </w:pPr>
    </w:p>
    <w:p w14:paraId="5A3A205C" w14:textId="77777777" w:rsidR="00721EDA" w:rsidRPr="00366674" w:rsidRDefault="00721EDA" w:rsidP="00721EDA">
      <w:pPr>
        <w:pStyle w:val="NoSpacing"/>
        <w:spacing w:line="360" w:lineRule="auto"/>
        <w:contextualSpacing/>
        <w:jc w:val="both"/>
        <w:rPr>
          <w:lang w:val="es-ES_tradnl"/>
        </w:rPr>
      </w:pPr>
      <w:r w:rsidRPr="00366674">
        <w:rPr>
          <w:lang w:val="es-ES_tradnl"/>
        </w:rPr>
        <w:t>Reunión de Presidentes Centroamericanos, “Reunión Extraordinaria de Presidentes Centroamericanos: Declaración Conjunta”, Comalapa, El Salvador, 9 de noviembre de 1998” (1998).</w:t>
      </w:r>
    </w:p>
    <w:p w14:paraId="0A180AEE" w14:textId="77777777" w:rsidR="001D7604" w:rsidRPr="00366674" w:rsidRDefault="001D7604" w:rsidP="00E204FD">
      <w:pPr>
        <w:pStyle w:val="NoSpacing"/>
        <w:spacing w:line="360" w:lineRule="auto"/>
        <w:contextualSpacing/>
        <w:jc w:val="both"/>
        <w:rPr>
          <w:lang w:val="es-ES_tradnl"/>
        </w:rPr>
      </w:pPr>
    </w:p>
    <w:p w14:paraId="57680388" w14:textId="570C5464" w:rsidR="001D7604" w:rsidRPr="004B4CCA" w:rsidRDefault="001D7604" w:rsidP="00E204FD">
      <w:pPr>
        <w:pStyle w:val="NoSpacing"/>
        <w:spacing w:line="360" w:lineRule="auto"/>
        <w:contextualSpacing/>
        <w:jc w:val="both"/>
        <w:rPr>
          <w:lang w:val="en-US"/>
        </w:rPr>
      </w:pPr>
      <w:r w:rsidRPr="004B4CCA">
        <w:rPr>
          <w:lang w:val="en-US"/>
        </w:rPr>
        <w:t xml:space="preserve">T. Rinke, </w:t>
      </w:r>
      <w:r w:rsidR="0014052B" w:rsidRPr="004B4CCA">
        <w:rPr>
          <w:lang w:val="en-US"/>
        </w:rPr>
        <w:t>“</w:t>
      </w:r>
      <w:r w:rsidRPr="004B4CCA">
        <w:rPr>
          <w:lang w:val="en-US"/>
        </w:rPr>
        <w:t>Temporary and Circular Labor Migration between Spain and Colombia</w:t>
      </w:r>
      <w:r w:rsidR="0014052B" w:rsidRPr="004B4CCA">
        <w:rPr>
          <w:lang w:val="en-US"/>
        </w:rPr>
        <w:t>”</w:t>
      </w:r>
      <w:r w:rsidR="00312EE7" w:rsidRPr="004B4CCA">
        <w:rPr>
          <w:lang w:val="en-US"/>
        </w:rPr>
        <w:t xml:space="preserve"> e</w:t>
      </w:r>
      <w:r w:rsidRPr="004B4CCA">
        <w:rPr>
          <w:lang w:val="en-US"/>
        </w:rPr>
        <w:t xml:space="preserve">n F. Gemmene, P. Brücker </w:t>
      </w:r>
      <w:r w:rsidR="00312EE7" w:rsidRPr="004B4CCA">
        <w:rPr>
          <w:lang w:val="en-US"/>
        </w:rPr>
        <w:t>y</w:t>
      </w:r>
      <w:r w:rsidRPr="004B4CCA">
        <w:rPr>
          <w:lang w:val="en-US"/>
        </w:rPr>
        <w:t xml:space="preserve"> D. Ionesco (ed</w:t>
      </w:r>
      <w:r w:rsidR="00312EE7" w:rsidRPr="004B4CCA">
        <w:rPr>
          <w:lang w:val="en-US"/>
        </w:rPr>
        <w:t>itore</w:t>
      </w:r>
      <w:r w:rsidRPr="004B4CCA">
        <w:rPr>
          <w:lang w:val="en-US"/>
        </w:rPr>
        <w:t xml:space="preserve">s), </w:t>
      </w:r>
      <w:r w:rsidRPr="004B4CCA">
        <w:rPr>
          <w:i/>
          <w:lang w:val="en-US"/>
        </w:rPr>
        <w:t>The State of Environmental Migration 2011</w:t>
      </w:r>
      <w:r w:rsidRPr="004B4CCA">
        <w:rPr>
          <w:lang w:val="en-US"/>
        </w:rPr>
        <w:t xml:space="preserve"> (IDDRI-IOM 2012) 25-34.</w:t>
      </w:r>
    </w:p>
    <w:p w14:paraId="4C5C65A7" w14:textId="77777777" w:rsidR="001D7604" w:rsidRPr="004B4CCA" w:rsidRDefault="001D7604" w:rsidP="00E204FD">
      <w:pPr>
        <w:pStyle w:val="NoSpacing"/>
        <w:spacing w:line="360" w:lineRule="auto"/>
        <w:contextualSpacing/>
        <w:jc w:val="both"/>
        <w:rPr>
          <w:lang w:val="en-US"/>
        </w:rPr>
      </w:pPr>
    </w:p>
    <w:p w14:paraId="0FB48B11" w14:textId="492AED8A" w:rsidR="001D7604" w:rsidRPr="004B4CCA" w:rsidRDefault="001D7604" w:rsidP="00E204FD">
      <w:pPr>
        <w:pStyle w:val="NoSpacing"/>
        <w:spacing w:line="360" w:lineRule="auto"/>
        <w:contextualSpacing/>
        <w:jc w:val="both"/>
        <w:rPr>
          <w:lang w:val="en-US"/>
        </w:rPr>
      </w:pPr>
      <w:r w:rsidRPr="004B4CCA">
        <w:rPr>
          <w:lang w:val="en-US"/>
        </w:rPr>
        <w:t xml:space="preserve">K. Schmidt-Verkerk, </w:t>
      </w:r>
      <w:r w:rsidR="0014052B" w:rsidRPr="004B4CCA">
        <w:rPr>
          <w:lang w:val="en-US"/>
        </w:rPr>
        <w:t>“</w:t>
      </w:r>
      <w:r w:rsidRPr="004B4CCA">
        <w:rPr>
          <w:lang w:val="en-US"/>
        </w:rPr>
        <w:t>”Buscando La Vida” – How Do Perceptions of Increasingly Dry Weather Affect Migratory Behaviour in Zacatecas, Mexico?</w:t>
      </w:r>
      <w:r w:rsidR="0014052B" w:rsidRPr="004B4CCA">
        <w:rPr>
          <w:lang w:val="en-US"/>
        </w:rPr>
        <w:t>”</w:t>
      </w:r>
      <w:r w:rsidR="00407339" w:rsidRPr="004B4CCA">
        <w:rPr>
          <w:lang w:val="en-US"/>
        </w:rPr>
        <w:t xml:space="preserve"> e</w:t>
      </w:r>
      <w:r w:rsidRPr="004B4CCA">
        <w:rPr>
          <w:lang w:val="en-US"/>
        </w:rPr>
        <w:t xml:space="preserve">n T. Afifi </w:t>
      </w:r>
      <w:r w:rsidR="00407339" w:rsidRPr="004B4CCA">
        <w:rPr>
          <w:lang w:val="en-US"/>
        </w:rPr>
        <w:t>y</w:t>
      </w:r>
      <w:r w:rsidRPr="004B4CCA">
        <w:rPr>
          <w:lang w:val="en-US"/>
        </w:rPr>
        <w:t xml:space="preserve"> J. Jäger (ed</w:t>
      </w:r>
      <w:r w:rsidR="00407339" w:rsidRPr="004B4CCA">
        <w:rPr>
          <w:lang w:val="en-US"/>
        </w:rPr>
        <w:t>itore</w:t>
      </w:r>
      <w:r w:rsidRPr="004B4CCA">
        <w:rPr>
          <w:lang w:val="en-US"/>
        </w:rPr>
        <w:t xml:space="preserve">s), </w:t>
      </w:r>
      <w:r w:rsidRPr="004B4CCA">
        <w:rPr>
          <w:i/>
          <w:lang w:val="en-US"/>
        </w:rPr>
        <w:t>Environment, Forced Migration and Social Vulnerability</w:t>
      </w:r>
      <w:r w:rsidRPr="004B4CCA">
        <w:rPr>
          <w:lang w:val="en-US"/>
        </w:rPr>
        <w:t xml:space="preserve"> (Springer 2010).</w:t>
      </w:r>
    </w:p>
    <w:p w14:paraId="1C47C506" w14:textId="77777777" w:rsidR="001D7604" w:rsidRPr="004B4CCA" w:rsidRDefault="001D7604" w:rsidP="00E204FD">
      <w:pPr>
        <w:pStyle w:val="FootnoteText"/>
        <w:spacing w:line="360" w:lineRule="auto"/>
        <w:contextualSpacing/>
        <w:jc w:val="both"/>
        <w:rPr>
          <w:sz w:val="22"/>
          <w:szCs w:val="22"/>
          <w:lang w:val="en-US"/>
        </w:rPr>
      </w:pPr>
    </w:p>
    <w:p w14:paraId="085E335A" w14:textId="6D69FBDE" w:rsidR="001D7604" w:rsidRPr="00366674" w:rsidRDefault="001D7604" w:rsidP="00E204FD">
      <w:pPr>
        <w:pStyle w:val="FootnoteText"/>
        <w:spacing w:line="360" w:lineRule="auto"/>
        <w:contextualSpacing/>
        <w:jc w:val="both"/>
        <w:rPr>
          <w:sz w:val="22"/>
          <w:szCs w:val="22"/>
          <w:lang w:val="es-ES_tradnl"/>
        </w:rPr>
      </w:pPr>
      <w:r w:rsidRPr="00366674">
        <w:rPr>
          <w:sz w:val="22"/>
          <w:szCs w:val="22"/>
          <w:lang w:val="es-ES_tradnl"/>
        </w:rPr>
        <w:t xml:space="preserve">P. Sérgio de Almeida, </w:t>
      </w:r>
      <w:r w:rsidR="0014052B" w:rsidRPr="00366674">
        <w:rPr>
          <w:sz w:val="22"/>
          <w:szCs w:val="22"/>
          <w:lang w:val="es-ES_tradnl"/>
        </w:rPr>
        <w:t>“</w:t>
      </w:r>
      <w:r w:rsidRPr="00366674">
        <w:rPr>
          <w:sz w:val="22"/>
          <w:szCs w:val="22"/>
          <w:lang w:val="es-ES_tradnl"/>
        </w:rPr>
        <w:t>La política de migraciones brasileña y la migración haitiana a Brasil</w:t>
      </w:r>
      <w:r w:rsidR="0014052B" w:rsidRPr="00366674">
        <w:rPr>
          <w:sz w:val="22"/>
          <w:szCs w:val="22"/>
          <w:lang w:val="es-ES_tradnl"/>
        </w:rPr>
        <w:t>”</w:t>
      </w:r>
      <w:r w:rsidRPr="00366674">
        <w:rPr>
          <w:sz w:val="22"/>
          <w:szCs w:val="22"/>
          <w:lang w:val="es-ES_tradnl"/>
        </w:rPr>
        <w:t xml:space="preserve"> (2012) II.5 </w:t>
      </w:r>
      <w:r w:rsidRPr="00366674">
        <w:rPr>
          <w:i/>
          <w:sz w:val="22"/>
          <w:szCs w:val="22"/>
          <w:lang w:val="es-ES_tradnl"/>
        </w:rPr>
        <w:t xml:space="preserve">Migration Policy Practice </w:t>
      </w:r>
      <w:r w:rsidRPr="00366674">
        <w:rPr>
          <w:sz w:val="22"/>
          <w:szCs w:val="22"/>
          <w:lang w:val="es-ES_tradnl"/>
        </w:rPr>
        <w:t>15.</w:t>
      </w:r>
    </w:p>
    <w:p w14:paraId="20E4B1B4" w14:textId="77777777" w:rsidR="001D7604" w:rsidRPr="00366674" w:rsidRDefault="001D7604" w:rsidP="00E204FD">
      <w:pPr>
        <w:pStyle w:val="FootnoteText"/>
        <w:spacing w:line="360" w:lineRule="auto"/>
        <w:contextualSpacing/>
        <w:jc w:val="both"/>
        <w:rPr>
          <w:sz w:val="22"/>
          <w:szCs w:val="22"/>
          <w:lang w:val="es-ES_tradnl"/>
        </w:rPr>
      </w:pPr>
    </w:p>
    <w:p w14:paraId="00820E1A" w14:textId="3C4CFD72" w:rsidR="001D7604" w:rsidRPr="00366674" w:rsidRDefault="00407339" w:rsidP="00E204FD">
      <w:pPr>
        <w:pStyle w:val="FootnoteText"/>
        <w:spacing w:line="360" w:lineRule="auto"/>
        <w:contextualSpacing/>
        <w:jc w:val="both"/>
        <w:rPr>
          <w:sz w:val="22"/>
          <w:szCs w:val="22"/>
          <w:lang w:val="es-ES_tradnl"/>
        </w:rPr>
      </w:pPr>
      <w:r w:rsidRPr="00366674">
        <w:rPr>
          <w:sz w:val="22"/>
          <w:szCs w:val="22"/>
          <w:lang w:val="es-ES_tradnl"/>
        </w:rPr>
        <w:t>Unión de Naciones Suramericanas</w:t>
      </w:r>
      <w:r w:rsidR="001D7604" w:rsidRPr="00366674">
        <w:rPr>
          <w:sz w:val="22"/>
          <w:szCs w:val="22"/>
          <w:lang w:val="es-ES_tradnl"/>
        </w:rPr>
        <w:t xml:space="preserve">, </w:t>
      </w:r>
      <w:r w:rsidR="0014052B" w:rsidRPr="00366674">
        <w:rPr>
          <w:sz w:val="22"/>
          <w:szCs w:val="22"/>
          <w:lang w:val="es-ES_tradnl"/>
        </w:rPr>
        <w:t>“</w:t>
      </w:r>
      <w:r w:rsidR="001D7604" w:rsidRPr="00366674">
        <w:rPr>
          <w:sz w:val="22"/>
          <w:szCs w:val="22"/>
          <w:lang w:val="es-ES_tradnl"/>
        </w:rPr>
        <w:t>Resolución del Consejo de Ministros de Relaciones Exteriores de la Unión de Naciones Suramericanas (UNASUR)</w:t>
      </w:r>
      <w:r w:rsidR="0014052B" w:rsidRPr="00366674">
        <w:rPr>
          <w:sz w:val="22"/>
          <w:szCs w:val="22"/>
          <w:lang w:val="es-ES_tradnl"/>
        </w:rPr>
        <w:t>”</w:t>
      </w:r>
      <w:r w:rsidR="001D7604" w:rsidRPr="00366674">
        <w:rPr>
          <w:sz w:val="22"/>
          <w:szCs w:val="22"/>
          <w:lang w:val="es-ES_tradnl"/>
        </w:rPr>
        <w:t xml:space="preserve">, Mitad del Mundo, Quito, Ecuador, 11 </w:t>
      </w:r>
      <w:r w:rsidRPr="00366674">
        <w:rPr>
          <w:sz w:val="22"/>
          <w:szCs w:val="22"/>
          <w:lang w:val="es-ES_tradnl"/>
        </w:rPr>
        <w:t>de marzo de</w:t>
      </w:r>
      <w:r w:rsidR="001D7604" w:rsidRPr="00366674">
        <w:rPr>
          <w:sz w:val="22"/>
          <w:szCs w:val="22"/>
          <w:lang w:val="es-ES_tradnl"/>
        </w:rPr>
        <w:t xml:space="preserve"> 2011 (2011).</w:t>
      </w:r>
    </w:p>
    <w:p w14:paraId="1863A868" w14:textId="77777777" w:rsidR="001D7604" w:rsidRPr="00366674" w:rsidRDefault="001D7604" w:rsidP="00E204FD">
      <w:pPr>
        <w:pStyle w:val="FootnoteText"/>
        <w:spacing w:line="360" w:lineRule="auto"/>
        <w:contextualSpacing/>
        <w:jc w:val="both"/>
        <w:rPr>
          <w:sz w:val="22"/>
          <w:szCs w:val="22"/>
          <w:lang w:val="es-ES_tradnl"/>
        </w:rPr>
      </w:pPr>
    </w:p>
    <w:p w14:paraId="424050A9" w14:textId="3AC76011" w:rsidR="001D7604" w:rsidRPr="00366674" w:rsidRDefault="00407339" w:rsidP="00E204FD">
      <w:pPr>
        <w:pStyle w:val="FootnoteText"/>
        <w:spacing w:line="360" w:lineRule="auto"/>
        <w:contextualSpacing/>
        <w:jc w:val="both"/>
        <w:rPr>
          <w:sz w:val="22"/>
          <w:szCs w:val="22"/>
          <w:lang w:val="es-ES_tradnl"/>
        </w:rPr>
      </w:pPr>
      <w:r w:rsidRPr="00366674">
        <w:rPr>
          <w:sz w:val="22"/>
          <w:szCs w:val="22"/>
          <w:lang w:val="es-ES_tradnl"/>
        </w:rPr>
        <w:t>Unión de Naciones Suramericanas</w:t>
      </w:r>
      <w:r w:rsidR="001D7604" w:rsidRPr="00366674">
        <w:rPr>
          <w:sz w:val="22"/>
          <w:szCs w:val="22"/>
          <w:lang w:val="es-ES_tradnl"/>
        </w:rPr>
        <w:t xml:space="preserve">, </w:t>
      </w:r>
      <w:r w:rsidR="0014052B" w:rsidRPr="00366674">
        <w:rPr>
          <w:sz w:val="22"/>
          <w:szCs w:val="22"/>
          <w:lang w:val="es-ES_tradnl"/>
        </w:rPr>
        <w:t>“</w:t>
      </w:r>
      <w:r w:rsidR="001D7604" w:rsidRPr="00366674">
        <w:rPr>
          <w:sz w:val="22"/>
          <w:szCs w:val="22"/>
          <w:lang w:val="es-ES_tradnl"/>
        </w:rPr>
        <w:t>Comunicado de UNASUR ante el terremoto en Chile</w:t>
      </w:r>
      <w:r w:rsidR="0014052B" w:rsidRPr="00366674">
        <w:rPr>
          <w:sz w:val="22"/>
          <w:szCs w:val="22"/>
          <w:lang w:val="es-ES_tradnl"/>
        </w:rPr>
        <w:t>”</w:t>
      </w:r>
      <w:r w:rsidR="001D7604" w:rsidRPr="00366674">
        <w:rPr>
          <w:sz w:val="22"/>
          <w:szCs w:val="22"/>
          <w:lang w:val="es-ES_tradnl"/>
        </w:rPr>
        <w:t xml:space="preserve"> (27 </w:t>
      </w:r>
      <w:r w:rsidRPr="00366674">
        <w:rPr>
          <w:sz w:val="22"/>
          <w:szCs w:val="22"/>
          <w:lang w:val="es-ES_tradnl"/>
        </w:rPr>
        <w:t>de febrero de</w:t>
      </w:r>
      <w:r w:rsidR="001D7604" w:rsidRPr="00366674">
        <w:rPr>
          <w:sz w:val="22"/>
          <w:szCs w:val="22"/>
          <w:lang w:val="es-ES_tradnl"/>
        </w:rPr>
        <w:t xml:space="preserve"> 2010).</w:t>
      </w:r>
    </w:p>
    <w:p w14:paraId="38632F2F" w14:textId="77777777" w:rsidR="001D7604" w:rsidRPr="00366674" w:rsidRDefault="001D7604" w:rsidP="00E204FD">
      <w:pPr>
        <w:pStyle w:val="FootnoteText"/>
        <w:spacing w:line="360" w:lineRule="auto"/>
        <w:contextualSpacing/>
        <w:jc w:val="both"/>
        <w:rPr>
          <w:sz w:val="22"/>
          <w:szCs w:val="22"/>
          <w:lang w:val="es-ES_tradnl"/>
        </w:rPr>
      </w:pPr>
    </w:p>
    <w:p w14:paraId="501600AE" w14:textId="28AE0DF5" w:rsidR="001D7604" w:rsidRPr="00366674" w:rsidRDefault="00407339" w:rsidP="00E204FD">
      <w:pPr>
        <w:pStyle w:val="NoSpacing"/>
        <w:spacing w:line="360" w:lineRule="auto"/>
        <w:contextualSpacing/>
        <w:jc w:val="both"/>
        <w:rPr>
          <w:lang w:val="es-ES_tradnl"/>
        </w:rPr>
      </w:pPr>
      <w:r w:rsidRPr="00366674">
        <w:rPr>
          <w:lang w:val="es-ES_tradnl"/>
        </w:rPr>
        <w:lastRenderedPageBreak/>
        <w:t>Unión de Naciones Suramericanas</w:t>
      </w:r>
      <w:r w:rsidR="001D7604" w:rsidRPr="00366674">
        <w:rPr>
          <w:lang w:val="es-ES_tradnl"/>
        </w:rPr>
        <w:t xml:space="preserve">, </w:t>
      </w:r>
      <w:r w:rsidR="0014052B" w:rsidRPr="00366674">
        <w:rPr>
          <w:lang w:val="es-ES_tradnl"/>
        </w:rPr>
        <w:t>“</w:t>
      </w:r>
      <w:r w:rsidR="001D7604" w:rsidRPr="00366674">
        <w:rPr>
          <w:lang w:val="es-ES_tradnl"/>
        </w:rPr>
        <w:t>Solidaridad de UNASUR con Haití: Decisión de Quito</w:t>
      </w:r>
      <w:r w:rsidR="0014052B" w:rsidRPr="00366674">
        <w:rPr>
          <w:lang w:val="es-ES_tradnl"/>
        </w:rPr>
        <w:t>”</w:t>
      </w:r>
      <w:r w:rsidR="001D7604" w:rsidRPr="00366674">
        <w:rPr>
          <w:lang w:val="es-ES_tradnl"/>
        </w:rPr>
        <w:t xml:space="preserve">, Otavalo, Ecuador, 9 </w:t>
      </w:r>
      <w:r w:rsidRPr="00366674">
        <w:rPr>
          <w:lang w:val="es-ES_tradnl"/>
        </w:rPr>
        <w:t>de febrero de</w:t>
      </w:r>
      <w:r w:rsidR="001D7604" w:rsidRPr="00366674">
        <w:rPr>
          <w:lang w:val="es-ES_tradnl"/>
        </w:rPr>
        <w:t xml:space="preserve"> 2010 (2010).</w:t>
      </w:r>
    </w:p>
    <w:p w14:paraId="61A9BE3C" w14:textId="77777777" w:rsidR="001D7604" w:rsidRPr="00366674" w:rsidRDefault="001D7604" w:rsidP="00E204FD">
      <w:pPr>
        <w:pStyle w:val="NoSpacing"/>
        <w:spacing w:line="360" w:lineRule="auto"/>
        <w:contextualSpacing/>
        <w:jc w:val="both"/>
        <w:rPr>
          <w:lang w:val="es-ES_tradnl"/>
        </w:rPr>
      </w:pPr>
    </w:p>
    <w:p w14:paraId="47F3FBAF" w14:textId="0B3D6708" w:rsidR="001D7604" w:rsidRPr="004B4CCA" w:rsidRDefault="001D7604" w:rsidP="00E204FD">
      <w:pPr>
        <w:pStyle w:val="NoSpacing"/>
        <w:spacing w:line="360" w:lineRule="auto"/>
        <w:contextualSpacing/>
        <w:jc w:val="both"/>
        <w:rPr>
          <w:lang w:val="en-US"/>
        </w:rPr>
      </w:pPr>
      <w:r w:rsidRPr="004B4CCA">
        <w:rPr>
          <w:lang w:val="en-US"/>
        </w:rPr>
        <w:t xml:space="preserve">R.E. Wasem, </w:t>
      </w:r>
      <w:r w:rsidR="0014052B" w:rsidRPr="004B4CCA">
        <w:rPr>
          <w:lang w:val="en-US"/>
        </w:rPr>
        <w:t>“</w:t>
      </w:r>
      <w:r w:rsidRPr="004B4CCA">
        <w:rPr>
          <w:lang w:val="en-US"/>
        </w:rPr>
        <w:t>Unauthorized Aliens</w:t>
      </w:r>
      <w:r w:rsidR="0014052B" w:rsidRPr="004B4CCA">
        <w:rPr>
          <w:lang w:val="en-US"/>
        </w:rPr>
        <w:t>”</w:t>
      </w:r>
      <w:r w:rsidRPr="004B4CCA">
        <w:rPr>
          <w:lang w:val="en-US"/>
        </w:rPr>
        <w:t xml:space="preserve"> Access to Federal Benefits: Policy and Issues</w:t>
      </w:r>
      <w:r w:rsidR="0014052B" w:rsidRPr="004B4CCA">
        <w:rPr>
          <w:lang w:val="en-US"/>
        </w:rPr>
        <w:t>”</w:t>
      </w:r>
      <w:r w:rsidRPr="004B4CCA">
        <w:rPr>
          <w:lang w:val="en-US"/>
        </w:rPr>
        <w:t xml:space="preserve"> (Congressional Research Service 2012).</w:t>
      </w:r>
    </w:p>
    <w:p w14:paraId="760B3406" w14:textId="77777777" w:rsidR="001D7604" w:rsidRPr="004B4CCA" w:rsidRDefault="001D7604" w:rsidP="00E204FD">
      <w:pPr>
        <w:pStyle w:val="NoSpacing"/>
        <w:spacing w:line="360" w:lineRule="auto"/>
        <w:contextualSpacing/>
        <w:jc w:val="both"/>
        <w:rPr>
          <w:lang w:val="en-US"/>
        </w:rPr>
      </w:pPr>
    </w:p>
    <w:p w14:paraId="26D7C703" w14:textId="727B124F" w:rsidR="001D7604" w:rsidRPr="004B4CCA" w:rsidRDefault="001D7604" w:rsidP="00E204FD">
      <w:pPr>
        <w:pStyle w:val="NoSpacing"/>
        <w:spacing w:line="360" w:lineRule="auto"/>
        <w:contextualSpacing/>
        <w:jc w:val="both"/>
        <w:rPr>
          <w:lang w:val="en-US"/>
        </w:rPr>
      </w:pPr>
      <w:r w:rsidRPr="004B4CCA">
        <w:rPr>
          <w:lang w:val="en-US"/>
        </w:rPr>
        <w:t xml:space="preserve">R.E. Wasem, </w:t>
      </w:r>
      <w:r w:rsidR="0014052B" w:rsidRPr="004B4CCA">
        <w:rPr>
          <w:lang w:val="en-US"/>
        </w:rPr>
        <w:t>“</w:t>
      </w:r>
      <w:r w:rsidRPr="004B4CCA">
        <w:rPr>
          <w:lang w:val="en-US"/>
        </w:rPr>
        <w:t>Hurricane Katrina-Related Immigration Issues and Legislation</w:t>
      </w:r>
      <w:r w:rsidR="0014052B" w:rsidRPr="004B4CCA">
        <w:rPr>
          <w:lang w:val="en-US"/>
        </w:rPr>
        <w:t>”</w:t>
      </w:r>
      <w:r w:rsidRPr="004B4CCA">
        <w:rPr>
          <w:lang w:val="en-US"/>
        </w:rPr>
        <w:t xml:space="preserve"> (Congressional Research Service 2005).</w:t>
      </w:r>
    </w:p>
    <w:p w14:paraId="3EFA893E" w14:textId="77777777" w:rsidR="001D7604" w:rsidRPr="004B4CCA" w:rsidRDefault="001D7604" w:rsidP="00E204FD">
      <w:pPr>
        <w:pStyle w:val="NoSpacing"/>
        <w:spacing w:line="360" w:lineRule="auto"/>
        <w:contextualSpacing/>
        <w:jc w:val="both"/>
        <w:rPr>
          <w:lang w:val="en-US"/>
        </w:rPr>
      </w:pPr>
    </w:p>
    <w:p w14:paraId="2C6FF07B" w14:textId="0A87A44F" w:rsidR="001D7604" w:rsidRPr="004B4CCA" w:rsidRDefault="001D7604" w:rsidP="00E204FD">
      <w:pPr>
        <w:pStyle w:val="NoSpacing"/>
        <w:spacing w:line="360" w:lineRule="auto"/>
        <w:contextualSpacing/>
        <w:jc w:val="both"/>
        <w:rPr>
          <w:lang w:val="en-US"/>
        </w:rPr>
      </w:pPr>
      <w:r w:rsidRPr="004B4CCA">
        <w:rPr>
          <w:lang w:val="en-US"/>
        </w:rPr>
        <w:t xml:space="preserve">P. Weiss Fagan, </w:t>
      </w:r>
      <w:r w:rsidR="0014052B" w:rsidRPr="004B4CCA">
        <w:rPr>
          <w:lang w:val="en-US"/>
        </w:rPr>
        <w:t>“</w:t>
      </w:r>
      <w:r w:rsidRPr="004B4CCA">
        <w:rPr>
          <w:lang w:val="en-US"/>
        </w:rPr>
        <w:t>Receiving Haitian Migrants in the Context of the 2010 Earthquake</w:t>
      </w:r>
      <w:r w:rsidR="0014052B" w:rsidRPr="004B4CCA">
        <w:rPr>
          <w:lang w:val="en-US"/>
        </w:rPr>
        <w:t>”</w:t>
      </w:r>
      <w:r w:rsidRPr="004B4CCA">
        <w:rPr>
          <w:lang w:val="en-US"/>
        </w:rPr>
        <w:t xml:space="preserve"> (2013) &lt;http://www.nanseninitiative.org/sites/default/files/Fagan%20Haiti%20Case%20Study%2016%20December%202013.pdf&gt;.</w:t>
      </w:r>
    </w:p>
    <w:p w14:paraId="5D697A2B" w14:textId="77777777" w:rsidR="001D7604" w:rsidRPr="004B4CCA" w:rsidRDefault="001D7604" w:rsidP="00E204FD">
      <w:pPr>
        <w:pStyle w:val="NoSpacing"/>
        <w:spacing w:line="360" w:lineRule="auto"/>
        <w:contextualSpacing/>
        <w:jc w:val="both"/>
        <w:rPr>
          <w:lang w:val="en-US"/>
        </w:rPr>
      </w:pPr>
    </w:p>
    <w:p w14:paraId="3280BB82" w14:textId="0CD82372" w:rsidR="001D7604" w:rsidRPr="004B4CCA" w:rsidRDefault="001D7604" w:rsidP="00E204FD">
      <w:pPr>
        <w:pStyle w:val="NoSpacing"/>
        <w:spacing w:line="360" w:lineRule="auto"/>
        <w:contextualSpacing/>
        <w:jc w:val="both"/>
        <w:rPr>
          <w:lang w:val="en-US"/>
        </w:rPr>
      </w:pPr>
      <w:r w:rsidRPr="004B4CCA">
        <w:rPr>
          <w:lang w:val="en-US"/>
        </w:rPr>
        <w:t xml:space="preserve">T. Wood, </w:t>
      </w:r>
      <w:r w:rsidR="0014052B" w:rsidRPr="004B4CCA">
        <w:rPr>
          <w:lang w:val="en-US"/>
        </w:rPr>
        <w:t>“</w:t>
      </w:r>
      <w:r w:rsidRPr="004B4CCA">
        <w:rPr>
          <w:lang w:val="en-US"/>
        </w:rPr>
        <w:t>Protection and Disasters in the Horn of Africa: Norms and Practice for Addressing Cross-Border Displacement in Disaster Contexts</w:t>
      </w:r>
      <w:r w:rsidR="0014052B" w:rsidRPr="004B4CCA">
        <w:rPr>
          <w:lang w:val="en-US"/>
        </w:rPr>
        <w:t>”</w:t>
      </w:r>
      <w:r w:rsidRPr="004B4CCA">
        <w:rPr>
          <w:lang w:val="en-US"/>
        </w:rPr>
        <w:t xml:space="preserve">, </w:t>
      </w:r>
      <w:r w:rsidR="005977A9" w:rsidRPr="004B4CCA">
        <w:rPr>
          <w:lang w:val="en-US"/>
        </w:rPr>
        <w:t>informe elaborado para la Iniciativa Nansen</w:t>
      </w:r>
      <w:r w:rsidRPr="004B4CCA">
        <w:rPr>
          <w:lang w:val="en-US"/>
        </w:rPr>
        <w:t xml:space="preserve"> (2014).</w:t>
      </w:r>
    </w:p>
    <w:p w14:paraId="0FA635AF" w14:textId="77777777" w:rsidR="001D7604" w:rsidRPr="004B4CCA" w:rsidRDefault="001D7604" w:rsidP="00E204FD">
      <w:pPr>
        <w:pStyle w:val="NoSpacing"/>
        <w:spacing w:line="360" w:lineRule="auto"/>
        <w:contextualSpacing/>
        <w:jc w:val="both"/>
        <w:rPr>
          <w:lang w:val="en-US"/>
        </w:rPr>
      </w:pPr>
    </w:p>
    <w:p w14:paraId="76662AAD" w14:textId="1E5D7F07" w:rsidR="001D7604" w:rsidRPr="004B4CCA" w:rsidRDefault="001D7604" w:rsidP="00E204FD">
      <w:pPr>
        <w:pStyle w:val="NoSpacing"/>
        <w:spacing w:line="360" w:lineRule="auto"/>
        <w:contextualSpacing/>
        <w:jc w:val="both"/>
        <w:rPr>
          <w:lang w:val="en-US"/>
        </w:rPr>
      </w:pPr>
      <w:r w:rsidRPr="004B4CCA">
        <w:rPr>
          <w:lang w:val="en-US"/>
        </w:rPr>
        <w:t xml:space="preserve">D.J. Wrathall, </w:t>
      </w:r>
      <w:r w:rsidR="0014052B" w:rsidRPr="004B4CCA">
        <w:rPr>
          <w:lang w:val="en-US"/>
        </w:rPr>
        <w:t>“</w:t>
      </w:r>
      <w:r w:rsidRPr="004B4CCA">
        <w:rPr>
          <w:lang w:val="en-US"/>
        </w:rPr>
        <w:t>Migration Amidst Social-Ecological Regime Shift: The Search for Stability in Garífuna Villages of Northern Honduras</w:t>
      </w:r>
      <w:r w:rsidR="0014052B" w:rsidRPr="004B4CCA">
        <w:rPr>
          <w:lang w:val="en-US"/>
        </w:rPr>
        <w:t>”</w:t>
      </w:r>
      <w:r w:rsidRPr="004B4CCA">
        <w:rPr>
          <w:lang w:val="en-US"/>
        </w:rPr>
        <w:t xml:space="preserve"> (2012) 40 </w:t>
      </w:r>
      <w:r w:rsidRPr="004B4CCA">
        <w:rPr>
          <w:i/>
          <w:lang w:val="en-US"/>
        </w:rPr>
        <w:t>Human Ecology</w:t>
      </w:r>
      <w:r w:rsidRPr="004B4CCA">
        <w:rPr>
          <w:lang w:val="en-US"/>
        </w:rPr>
        <w:t xml:space="preserve"> 583.</w:t>
      </w:r>
    </w:p>
    <w:p w14:paraId="48802037" w14:textId="77777777" w:rsidR="001D7604" w:rsidRPr="004B4CCA" w:rsidRDefault="001D7604" w:rsidP="00E204FD">
      <w:pPr>
        <w:pStyle w:val="NoSpacing"/>
        <w:spacing w:line="360" w:lineRule="auto"/>
        <w:contextualSpacing/>
        <w:jc w:val="both"/>
        <w:rPr>
          <w:lang w:val="en-US"/>
        </w:rPr>
      </w:pPr>
    </w:p>
    <w:p w14:paraId="7660B113" w14:textId="77777777" w:rsidR="001D7604" w:rsidRPr="004B4CCA" w:rsidRDefault="001D7604" w:rsidP="00E204FD">
      <w:pPr>
        <w:pStyle w:val="NoSpacing"/>
        <w:spacing w:line="360" w:lineRule="auto"/>
        <w:contextualSpacing/>
        <w:jc w:val="both"/>
        <w:rPr>
          <w:lang w:val="en-US"/>
        </w:rPr>
      </w:pPr>
    </w:p>
    <w:p w14:paraId="76761099" w14:textId="77777777" w:rsidR="001D7604" w:rsidRPr="004B4CCA" w:rsidRDefault="001D7604" w:rsidP="00E204FD">
      <w:pPr>
        <w:pStyle w:val="NoSpacing"/>
        <w:spacing w:line="360" w:lineRule="auto"/>
        <w:contextualSpacing/>
        <w:jc w:val="both"/>
        <w:rPr>
          <w:lang w:val="en-US"/>
        </w:rPr>
      </w:pPr>
    </w:p>
    <w:p w14:paraId="2A67B099" w14:textId="1C3CB0DA" w:rsidR="009D37FA" w:rsidRPr="00366674" w:rsidRDefault="00787019" w:rsidP="00726541">
      <w:pPr>
        <w:spacing w:after="0" w:line="360" w:lineRule="auto"/>
        <w:contextualSpacing/>
        <w:jc w:val="both"/>
        <w:rPr>
          <w:b/>
          <w:lang w:val="es-ES_tradnl"/>
        </w:rPr>
      </w:pPr>
      <w:r w:rsidRPr="00D40116">
        <w:rPr>
          <w:b/>
          <w:lang w:val="es-MX"/>
        </w:rPr>
        <w:br w:type="page"/>
      </w:r>
      <w:r w:rsidR="00726541" w:rsidRPr="00366674">
        <w:rPr>
          <w:b/>
          <w:lang w:val="es-ES_tradnl"/>
        </w:rPr>
        <w:lastRenderedPageBreak/>
        <w:t>A</w:t>
      </w:r>
      <w:r w:rsidR="00E617BA" w:rsidRPr="00366674">
        <w:rPr>
          <w:b/>
          <w:lang w:val="es-ES_tradnl"/>
        </w:rPr>
        <w:t>nexo</w:t>
      </w:r>
      <w:r w:rsidR="00726541" w:rsidRPr="00366674">
        <w:rPr>
          <w:b/>
          <w:lang w:val="es-ES_tradnl"/>
        </w:rPr>
        <w:t xml:space="preserve"> C:</w:t>
      </w:r>
    </w:p>
    <w:p w14:paraId="66EEB087" w14:textId="4E3E0418" w:rsidR="00340308" w:rsidRPr="00366674" w:rsidRDefault="00E617BA" w:rsidP="00340308">
      <w:pPr>
        <w:pStyle w:val="NoSpacing"/>
        <w:rPr>
          <w:b/>
          <w:lang w:val="es-ES_tradnl"/>
        </w:rPr>
      </w:pPr>
      <w:r w:rsidRPr="00366674">
        <w:rPr>
          <w:b/>
          <w:lang w:val="es-ES_tradnl"/>
        </w:rPr>
        <w:t>Tabla</w:t>
      </w:r>
      <w:r w:rsidR="00340308" w:rsidRPr="00366674">
        <w:rPr>
          <w:b/>
          <w:lang w:val="es-ES_tradnl"/>
        </w:rPr>
        <w:t xml:space="preserve">s </w:t>
      </w:r>
      <w:r w:rsidRPr="00366674">
        <w:rPr>
          <w:b/>
          <w:lang w:val="es-ES_tradnl"/>
        </w:rPr>
        <w:t xml:space="preserve">de </w:t>
      </w:r>
      <w:r w:rsidR="008F76FE">
        <w:rPr>
          <w:b/>
          <w:lang w:val="es-ES_tradnl"/>
        </w:rPr>
        <w:t>algunas</w:t>
      </w:r>
      <w:r w:rsidRPr="00366674">
        <w:rPr>
          <w:b/>
          <w:lang w:val="es-ES_tradnl"/>
        </w:rPr>
        <w:t xml:space="preserve"> disposiciones nacionales e internacionales mencionadas en el estudio </w:t>
      </w:r>
      <w:r w:rsidR="00340308" w:rsidRPr="00366674">
        <w:rPr>
          <w:b/>
          <w:lang w:val="es-ES_tradnl"/>
        </w:rPr>
        <w:t>(</w:t>
      </w:r>
      <w:r w:rsidRPr="00366674">
        <w:rPr>
          <w:b/>
          <w:lang w:val="es-ES_tradnl"/>
        </w:rPr>
        <w:t>no exhaustivas</w:t>
      </w:r>
      <w:r w:rsidR="00340308" w:rsidRPr="00366674">
        <w:rPr>
          <w:b/>
          <w:lang w:val="es-ES_tradnl"/>
        </w:rPr>
        <w:t>)</w:t>
      </w:r>
    </w:p>
    <w:p w14:paraId="6DF707CD" w14:textId="77777777" w:rsidR="00340308" w:rsidRPr="00366674" w:rsidRDefault="00340308" w:rsidP="00340308">
      <w:pPr>
        <w:pStyle w:val="NoSpacing"/>
        <w:rPr>
          <w:lang w:val="es-ES_tradnl"/>
        </w:rPr>
      </w:pPr>
    </w:p>
    <w:p w14:paraId="38F33EBB" w14:textId="77777777" w:rsidR="005C117A" w:rsidRPr="00366674" w:rsidRDefault="005C117A" w:rsidP="00340308">
      <w:pPr>
        <w:pStyle w:val="NoSpacing"/>
        <w:rPr>
          <w:lang w:val="es-ES_tradnl"/>
        </w:rPr>
      </w:pPr>
    </w:p>
    <w:p w14:paraId="66BA5E21" w14:textId="77D4ADC9" w:rsidR="00340308" w:rsidRPr="00366674" w:rsidRDefault="00E617BA" w:rsidP="005C117A">
      <w:pPr>
        <w:pStyle w:val="NoSpacing"/>
        <w:numPr>
          <w:ilvl w:val="0"/>
          <w:numId w:val="10"/>
        </w:numPr>
        <w:rPr>
          <w:b/>
          <w:lang w:val="es-ES_tradnl"/>
        </w:rPr>
      </w:pPr>
      <w:r w:rsidRPr="00366674">
        <w:rPr>
          <w:b/>
          <w:lang w:val="es-ES_tradnl"/>
        </w:rPr>
        <w:t>Ley de refugiados</w:t>
      </w:r>
      <w:r w:rsidR="00340308" w:rsidRPr="00366674">
        <w:rPr>
          <w:b/>
          <w:lang w:val="es-ES_tradnl"/>
        </w:rPr>
        <w:t xml:space="preserve"> (</w:t>
      </w:r>
      <w:r w:rsidRPr="00366674">
        <w:rPr>
          <w:b/>
          <w:lang w:val="es-ES_tradnl"/>
        </w:rPr>
        <w:t>no incluye disposiciones de protección complementaria basada</w:t>
      </w:r>
      <w:r w:rsidR="00394846">
        <w:rPr>
          <w:b/>
          <w:lang w:val="es-ES_tradnl"/>
        </w:rPr>
        <w:t>s</w:t>
      </w:r>
      <w:r w:rsidRPr="00366674">
        <w:rPr>
          <w:b/>
          <w:lang w:val="es-ES_tradnl"/>
        </w:rPr>
        <w:t xml:space="preserve"> en los derechos humanos</w:t>
      </w:r>
      <w:r w:rsidR="00340308" w:rsidRPr="00366674">
        <w:rPr>
          <w:b/>
          <w:lang w:val="es-ES_tradnl"/>
        </w:rPr>
        <w:t>)</w:t>
      </w:r>
    </w:p>
    <w:p w14:paraId="16B9FBCC" w14:textId="77777777" w:rsidR="00340308" w:rsidRPr="00366674" w:rsidRDefault="00340308" w:rsidP="00340308">
      <w:pPr>
        <w:pStyle w:val="NoSpacing"/>
        <w:rPr>
          <w:lang w:val="es-ES_tradnl"/>
        </w:rPr>
      </w:pPr>
    </w:p>
    <w:tbl>
      <w:tblPr>
        <w:tblStyle w:val="TableGrid"/>
        <w:tblW w:w="0" w:type="auto"/>
        <w:tblLook w:val="04A0" w:firstRow="1" w:lastRow="0" w:firstColumn="1" w:lastColumn="0" w:noHBand="0" w:noVBand="1"/>
      </w:tblPr>
      <w:tblGrid>
        <w:gridCol w:w="1471"/>
        <w:gridCol w:w="1711"/>
        <w:gridCol w:w="1352"/>
        <w:gridCol w:w="1749"/>
        <w:gridCol w:w="1535"/>
        <w:gridCol w:w="1424"/>
      </w:tblGrid>
      <w:tr w:rsidR="00C7146D" w:rsidRPr="00366674" w14:paraId="033AD52F" w14:textId="77777777" w:rsidTr="00586D30">
        <w:tc>
          <w:tcPr>
            <w:tcW w:w="2362" w:type="dxa"/>
          </w:tcPr>
          <w:p w14:paraId="77FD727C" w14:textId="2F326A68" w:rsidR="00340308" w:rsidRPr="00366674" w:rsidRDefault="00E617BA" w:rsidP="00586D30">
            <w:pPr>
              <w:pStyle w:val="NoSpacing"/>
              <w:rPr>
                <w:b/>
                <w:lang w:val="es-ES_tradnl"/>
              </w:rPr>
            </w:pPr>
            <w:r w:rsidRPr="00366674">
              <w:rPr>
                <w:b/>
                <w:lang w:val="es-ES_tradnl"/>
              </w:rPr>
              <w:t>País</w:t>
            </w:r>
          </w:p>
        </w:tc>
        <w:tc>
          <w:tcPr>
            <w:tcW w:w="2362" w:type="dxa"/>
          </w:tcPr>
          <w:p w14:paraId="511DF3C9" w14:textId="2D8B4CB5" w:rsidR="00340308" w:rsidRPr="00366674" w:rsidRDefault="004B07B5" w:rsidP="00586D30">
            <w:pPr>
              <w:pStyle w:val="NoSpacing"/>
              <w:rPr>
                <w:b/>
                <w:lang w:val="es-ES_tradnl"/>
              </w:rPr>
            </w:pPr>
            <w:r w:rsidRPr="00366674">
              <w:rPr>
                <w:b/>
                <w:lang w:val="es-ES_tradnl"/>
              </w:rPr>
              <w:t>Situación</w:t>
            </w:r>
          </w:p>
        </w:tc>
        <w:tc>
          <w:tcPr>
            <w:tcW w:w="2362" w:type="dxa"/>
          </w:tcPr>
          <w:p w14:paraId="051E3FDD" w14:textId="3C28D419" w:rsidR="00340308" w:rsidRPr="00366674" w:rsidRDefault="00340308" w:rsidP="00586D30">
            <w:pPr>
              <w:pStyle w:val="NoSpacing"/>
              <w:rPr>
                <w:b/>
                <w:lang w:val="es-ES_tradnl"/>
              </w:rPr>
            </w:pPr>
            <w:r w:rsidRPr="00366674">
              <w:rPr>
                <w:b/>
                <w:lang w:val="es-ES_tradnl"/>
              </w:rPr>
              <w:t>Concept</w:t>
            </w:r>
            <w:r w:rsidR="00E617BA" w:rsidRPr="00366674">
              <w:rPr>
                <w:b/>
                <w:lang w:val="es-ES_tradnl"/>
              </w:rPr>
              <w:t>o</w:t>
            </w:r>
          </w:p>
        </w:tc>
        <w:tc>
          <w:tcPr>
            <w:tcW w:w="2362" w:type="dxa"/>
          </w:tcPr>
          <w:p w14:paraId="7484AC97" w14:textId="6ECD1345" w:rsidR="00340308" w:rsidRPr="00366674" w:rsidRDefault="00340308" w:rsidP="00E617BA">
            <w:pPr>
              <w:pStyle w:val="NoSpacing"/>
              <w:rPr>
                <w:b/>
                <w:lang w:val="es-ES_tradnl"/>
              </w:rPr>
            </w:pPr>
            <w:r w:rsidRPr="00366674">
              <w:rPr>
                <w:b/>
                <w:lang w:val="es-ES_tradnl"/>
              </w:rPr>
              <w:t>Defini</w:t>
            </w:r>
            <w:r w:rsidR="00E617BA" w:rsidRPr="00366674">
              <w:rPr>
                <w:b/>
                <w:lang w:val="es-ES_tradnl"/>
              </w:rPr>
              <w:t>ción</w:t>
            </w:r>
          </w:p>
        </w:tc>
        <w:tc>
          <w:tcPr>
            <w:tcW w:w="2363" w:type="dxa"/>
          </w:tcPr>
          <w:p w14:paraId="20DE1C9C" w14:textId="7BC4B7BE" w:rsidR="00340308" w:rsidRPr="00366674" w:rsidRDefault="00E617BA" w:rsidP="00586D30">
            <w:pPr>
              <w:pStyle w:val="NoSpacing"/>
              <w:rPr>
                <w:b/>
                <w:lang w:val="es-ES_tradnl"/>
              </w:rPr>
            </w:pPr>
            <w:r w:rsidRPr="00366674">
              <w:rPr>
                <w:b/>
                <w:lang w:val="es-ES_tradnl"/>
              </w:rPr>
              <w:t>Condición</w:t>
            </w:r>
          </w:p>
        </w:tc>
        <w:tc>
          <w:tcPr>
            <w:tcW w:w="2363" w:type="dxa"/>
          </w:tcPr>
          <w:p w14:paraId="03FC5AFA" w14:textId="1121589D" w:rsidR="00340308" w:rsidRPr="00366674" w:rsidRDefault="00E617BA" w:rsidP="00586D30">
            <w:pPr>
              <w:pStyle w:val="NoSpacing"/>
              <w:rPr>
                <w:b/>
                <w:lang w:val="es-ES_tradnl"/>
              </w:rPr>
            </w:pPr>
            <w:r w:rsidRPr="00366674">
              <w:rPr>
                <w:b/>
                <w:lang w:val="es-ES_tradnl"/>
              </w:rPr>
              <w:t>Fuente</w:t>
            </w:r>
          </w:p>
        </w:tc>
      </w:tr>
      <w:tr w:rsidR="00C7146D" w:rsidRPr="00D40116" w14:paraId="48C871CE" w14:textId="77777777" w:rsidTr="00586D30">
        <w:tc>
          <w:tcPr>
            <w:tcW w:w="2362" w:type="dxa"/>
          </w:tcPr>
          <w:p w14:paraId="03110D92" w14:textId="6BB2ADF7" w:rsidR="00340308" w:rsidRPr="00366674" w:rsidRDefault="004B07B5" w:rsidP="00586D30">
            <w:pPr>
              <w:pStyle w:val="NoSpacing"/>
              <w:rPr>
                <w:b/>
                <w:lang w:val="es-ES_tradnl"/>
              </w:rPr>
            </w:pPr>
            <w:r w:rsidRPr="00366674">
              <w:rPr>
                <w:b/>
                <w:lang w:val="es-ES_tradnl"/>
              </w:rPr>
              <w:t>Internac</w:t>
            </w:r>
            <w:r w:rsidR="00340308" w:rsidRPr="00366674">
              <w:rPr>
                <w:b/>
                <w:lang w:val="es-ES_tradnl"/>
              </w:rPr>
              <w:t>ional</w:t>
            </w:r>
          </w:p>
        </w:tc>
        <w:tc>
          <w:tcPr>
            <w:tcW w:w="2362" w:type="dxa"/>
          </w:tcPr>
          <w:p w14:paraId="404254EF" w14:textId="0CDC8E29" w:rsidR="00340308" w:rsidRPr="00366674" w:rsidRDefault="004B07B5" w:rsidP="00586D30">
            <w:pPr>
              <w:pStyle w:val="NoSpacing"/>
              <w:rPr>
                <w:lang w:val="es-ES_tradnl"/>
              </w:rPr>
            </w:pPr>
            <w:r w:rsidRPr="00366674">
              <w:rPr>
                <w:lang w:val="es-ES_tradnl"/>
              </w:rPr>
              <w:t>Calificación</w:t>
            </w:r>
          </w:p>
        </w:tc>
        <w:tc>
          <w:tcPr>
            <w:tcW w:w="2362" w:type="dxa"/>
          </w:tcPr>
          <w:p w14:paraId="4BC13CD2" w14:textId="47B3EFF1" w:rsidR="00340308" w:rsidRPr="00366674" w:rsidRDefault="00340308" w:rsidP="004B07B5">
            <w:pPr>
              <w:pStyle w:val="NoSpacing"/>
              <w:rPr>
                <w:lang w:val="es-ES_tradnl"/>
              </w:rPr>
            </w:pPr>
            <w:r w:rsidRPr="00366674">
              <w:rPr>
                <w:lang w:val="es-ES_tradnl"/>
              </w:rPr>
              <w:t>Refug</w:t>
            </w:r>
            <w:r w:rsidR="004B07B5" w:rsidRPr="00366674">
              <w:rPr>
                <w:lang w:val="es-ES_tradnl"/>
              </w:rPr>
              <w:t>iado</w:t>
            </w:r>
          </w:p>
        </w:tc>
        <w:tc>
          <w:tcPr>
            <w:tcW w:w="2362" w:type="dxa"/>
          </w:tcPr>
          <w:p w14:paraId="4F471AFB" w14:textId="45BA7FA1" w:rsidR="00340308" w:rsidRPr="00366674" w:rsidRDefault="0014052B" w:rsidP="00F44003">
            <w:pPr>
              <w:pStyle w:val="NoSpacing"/>
              <w:rPr>
                <w:lang w:val="es-ES_tradnl"/>
              </w:rPr>
            </w:pPr>
            <w:r w:rsidRPr="00366674">
              <w:rPr>
                <w:lang w:val="es-ES_tradnl"/>
              </w:rPr>
              <w:t>“</w:t>
            </w:r>
            <w:r w:rsidR="00340308" w:rsidRPr="00366674">
              <w:rPr>
                <w:lang w:val="es-ES_tradnl"/>
              </w:rPr>
              <w:t>[</w:t>
            </w:r>
            <w:r w:rsidR="00F44003">
              <w:rPr>
                <w:lang w:val="es-ES_tradnl"/>
              </w:rPr>
              <w:t>una persona que</w:t>
            </w:r>
            <w:r w:rsidR="00340308" w:rsidRPr="00366674">
              <w:rPr>
                <w:lang w:val="es-ES_tradnl"/>
              </w:rPr>
              <w:t xml:space="preserve">] </w:t>
            </w:r>
            <w:r w:rsidR="00F44003" w:rsidRPr="00F44003">
              <w:rPr>
                <w:lang w:val="es-ES_tradnl"/>
              </w:rPr>
              <w:t>debido a fundados temores de ser persegui</w:t>
            </w:r>
            <w:r w:rsidR="00F44003">
              <w:rPr>
                <w:lang w:val="es-ES_tradnl"/>
              </w:rPr>
              <w:t>da por motivos de raza, religió</w:t>
            </w:r>
            <w:r w:rsidR="00F44003" w:rsidRPr="00F44003">
              <w:rPr>
                <w:lang w:val="es-ES_tradnl"/>
              </w:rPr>
              <w:t>n, nacionalidad, pertenencia a determinad</w:t>
            </w:r>
            <w:r w:rsidR="00F44003">
              <w:rPr>
                <w:lang w:val="es-ES_tradnl"/>
              </w:rPr>
              <w:t>o grupo social u opiniones polí</w:t>
            </w:r>
            <w:r w:rsidR="00F44003" w:rsidRPr="00F44003">
              <w:rPr>
                <w:lang w:val="es-ES_tradnl"/>
              </w:rPr>
              <w:t>ti</w:t>
            </w:r>
            <w:r w:rsidR="00F44003">
              <w:rPr>
                <w:lang w:val="es-ES_tradnl"/>
              </w:rPr>
              <w:t>cas, se encuentre fuera del paí</w:t>
            </w:r>
            <w:r w:rsidR="00F44003" w:rsidRPr="00F44003">
              <w:rPr>
                <w:lang w:val="es-ES_tradnl"/>
              </w:rPr>
              <w:t>s de su nacionalidad y no pueda o, a causa de dichos temores, no quiera acog</w:t>
            </w:r>
            <w:r w:rsidR="00F44003">
              <w:rPr>
                <w:lang w:val="es-ES_tradnl"/>
              </w:rPr>
              <w:t>erse a la protección de tal país</w:t>
            </w:r>
            <w:r w:rsidR="00F44003" w:rsidRPr="00F44003">
              <w:rPr>
                <w:lang w:val="es-ES_tradnl"/>
              </w:rPr>
              <w:t xml:space="preserve"> </w:t>
            </w:r>
            <w:r w:rsidR="00340308" w:rsidRPr="00366674">
              <w:rPr>
                <w:lang w:val="es-ES_tradnl"/>
              </w:rPr>
              <w:t>…</w:t>
            </w:r>
            <w:r w:rsidRPr="00366674">
              <w:rPr>
                <w:lang w:val="es-ES_tradnl"/>
              </w:rPr>
              <w:t>”</w:t>
            </w:r>
          </w:p>
        </w:tc>
        <w:tc>
          <w:tcPr>
            <w:tcW w:w="2363" w:type="dxa"/>
          </w:tcPr>
          <w:p w14:paraId="75E2EF17" w14:textId="238107B4" w:rsidR="00340308" w:rsidRPr="00366674" w:rsidRDefault="00340308" w:rsidP="004B07B5">
            <w:pPr>
              <w:pStyle w:val="NoSpacing"/>
              <w:rPr>
                <w:lang w:val="es-ES_tradnl"/>
              </w:rPr>
            </w:pPr>
            <w:r w:rsidRPr="00366674">
              <w:rPr>
                <w:lang w:val="es-ES_tradnl"/>
              </w:rPr>
              <w:t xml:space="preserve">Variable, </w:t>
            </w:r>
            <w:r w:rsidR="004B07B5" w:rsidRPr="00366674">
              <w:rPr>
                <w:lang w:val="es-ES_tradnl"/>
              </w:rPr>
              <w:t>depende de las leyes nacionales de cada país, usualmente es temporal</w:t>
            </w:r>
          </w:p>
        </w:tc>
        <w:tc>
          <w:tcPr>
            <w:tcW w:w="2363" w:type="dxa"/>
          </w:tcPr>
          <w:p w14:paraId="1DFB3261" w14:textId="48B08E9F" w:rsidR="00340308" w:rsidRPr="00366674" w:rsidRDefault="00E617BA" w:rsidP="004B07B5">
            <w:pPr>
              <w:pStyle w:val="NoSpacing"/>
              <w:rPr>
                <w:lang w:val="es-ES_tradnl"/>
              </w:rPr>
            </w:pPr>
            <w:r w:rsidRPr="00366674">
              <w:rPr>
                <w:lang w:val="es-ES_tradnl"/>
              </w:rPr>
              <w:t>Convención sobre el Estatuto de los Refugiados</w:t>
            </w:r>
            <w:r w:rsidR="00340308" w:rsidRPr="00366674">
              <w:rPr>
                <w:lang w:val="es-ES_tradnl"/>
              </w:rPr>
              <w:t xml:space="preserve"> (1951 </w:t>
            </w:r>
            <w:r w:rsidRPr="00366674">
              <w:rPr>
                <w:lang w:val="es-ES_tradnl"/>
              </w:rPr>
              <w:t>y su Protocolo de</w:t>
            </w:r>
            <w:r w:rsidR="00340308" w:rsidRPr="00366674">
              <w:rPr>
                <w:lang w:val="es-ES_tradnl"/>
              </w:rPr>
              <w:t xml:space="preserve"> 1967), A</w:t>
            </w:r>
            <w:r w:rsidR="004B07B5" w:rsidRPr="00366674">
              <w:rPr>
                <w:lang w:val="es-ES_tradnl"/>
              </w:rPr>
              <w:t>rtículo</w:t>
            </w:r>
            <w:r w:rsidR="00340308" w:rsidRPr="00366674">
              <w:rPr>
                <w:lang w:val="es-ES_tradnl"/>
              </w:rPr>
              <w:t xml:space="preserve"> 1A(2)</w:t>
            </w:r>
          </w:p>
        </w:tc>
      </w:tr>
      <w:tr w:rsidR="00C7146D" w:rsidRPr="00D40116" w14:paraId="27E975EE" w14:textId="77777777" w:rsidTr="00586D30">
        <w:tc>
          <w:tcPr>
            <w:tcW w:w="2362" w:type="dxa"/>
          </w:tcPr>
          <w:p w14:paraId="4CC2B903" w14:textId="687061BC" w:rsidR="00340308" w:rsidRPr="00366674" w:rsidRDefault="004B07B5" w:rsidP="00586D30">
            <w:pPr>
              <w:pStyle w:val="NoSpacing"/>
              <w:rPr>
                <w:b/>
                <w:lang w:val="es-ES_tradnl"/>
              </w:rPr>
            </w:pPr>
            <w:r w:rsidRPr="00366674">
              <w:rPr>
                <w:b/>
                <w:lang w:val="es-ES_tradnl"/>
              </w:rPr>
              <w:t>Internac</w:t>
            </w:r>
            <w:r w:rsidR="00340308" w:rsidRPr="00366674">
              <w:rPr>
                <w:b/>
                <w:lang w:val="es-ES_tradnl"/>
              </w:rPr>
              <w:t>ional</w:t>
            </w:r>
          </w:p>
        </w:tc>
        <w:tc>
          <w:tcPr>
            <w:tcW w:w="2362" w:type="dxa"/>
          </w:tcPr>
          <w:p w14:paraId="65408560" w14:textId="1CBE8F50" w:rsidR="00340308" w:rsidRPr="00366674" w:rsidRDefault="004B07B5" w:rsidP="00586D30">
            <w:pPr>
              <w:pStyle w:val="NoSpacing"/>
              <w:rPr>
                <w:lang w:val="es-ES_tradnl"/>
              </w:rPr>
            </w:pPr>
            <w:r w:rsidRPr="00366674">
              <w:rPr>
                <w:lang w:val="es-ES_tradnl"/>
              </w:rPr>
              <w:t>Calificación</w:t>
            </w:r>
          </w:p>
        </w:tc>
        <w:tc>
          <w:tcPr>
            <w:tcW w:w="2362" w:type="dxa"/>
          </w:tcPr>
          <w:p w14:paraId="7749932E" w14:textId="0EC6DE2E" w:rsidR="00340308" w:rsidRPr="00366674" w:rsidRDefault="004B07B5" w:rsidP="00586D30">
            <w:pPr>
              <w:pStyle w:val="NoSpacing"/>
              <w:rPr>
                <w:lang w:val="es-ES_tradnl"/>
              </w:rPr>
            </w:pPr>
            <w:r w:rsidRPr="00366674">
              <w:rPr>
                <w:lang w:val="es-ES_tradnl"/>
              </w:rPr>
              <w:t>Refugiado</w:t>
            </w:r>
          </w:p>
        </w:tc>
        <w:tc>
          <w:tcPr>
            <w:tcW w:w="2362" w:type="dxa"/>
          </w:tcPr>
          <w:p w14:paraId="5CA04DB6" w14:textId="61E5D95F" w:rsidR="00340308" w:rsidRPr="00366674" w:rsidRDefault="0014052B" w:rsidP="00F44003">
            <w:pPr>
              <w:pStyle w:val="NoSpacing"/>
              <w:rPr>
                <w:lang w:val="es-ES_tradnl"/>
              </w:rPr>
            </w:pPr>
            <w:r w:rsidRPr="00366674">
              <w:rPr>
                <w:lang w:val="es-ES_tradnl"/>
              </w:rPr>
              <w:t>“</w:t>
            </w:r>
            <w:r w:rsidR="00F44003" w:rsidRPr="00F44003">
              <w:rPr>
                <w:lang w:val="es-ES_tradnl"/>
              </w:rPr>
              <w:t>pe</w:t>
            </w:r>
            <w:r w:rsidR="00F44003">
              <w:rPr>
                <w:lang w:val="es-ES_tradnl"/>
              </w:rPr>
              <w:t>rsonas que han huido de sus paí</w:t>
            </w:r>
            <w:r w:rsidR="00F44003" w:rsidRPr="00F44003">
              <w:rPr>
                <w:lang w:val="es-ES_tradnl"/>
              </w:rPr>
              <w:t>ses porque su vida, seguridad o libertad han sido amenazadas por la vio</w:t>
            </w:r>
            <w:r w:rsidR="00F44003">
              <w:rPr>
                <w:lang w:val="es-ES_tradnl"/>
              </w:rPr>
              <w:t>lencia generalizada, la agresió</w:t>
            </w:r>
            <w:r w:rsidR="00F44003" w:rsidRPr="00F44003">
              <w:rPr>
                <w:lang w:val="es-ES_tradnl"/>
              </w:rPr>
              <w:t>n extranjera, los c</w:t>
            </w:r>
            <w:r w:rsidR="00F44003">
              <w:rPr>
                <w:lang w:val="es-ES_tradnl"/>
              </w:rPr>
              <w:t>onflictos internos, la violació</w:t>
            </w:r>
            <w:r w:rsidR="00F44003" w:rsidRPr="00F44003">
              <w:rPr>
                <w:lang w:val="es-ES_tradnl"/>
              </w:rPr>
              <w:t>n masiva de los derechos humanos u otras circunstancias que hayan pe</w:t>
            </w:r>
            <w:r w:rsidR="00F44003">
              <w:rPr>
                <w:lang w:val="es-ES_tradnl"/>
              </w:rPr>
              <w:t>rturbado gravemente el orden pú</w:t>
            </w:r>
            <w:r w:rsidR="00F44003" w:rsidRPr="00F44003">
              <w:rPr>
                <w:lang w:val="es-ES_tradnl"/>
              </w:rPr>
              <w:t>blico.</w:t>
            </w:r>
            <w:r w:rsidR="00F44003">
              <w:rPr>
                <w:lang w:val="es-ES_tradnl"/>
              </w:rPr>
              <w:t>”</w:t>
            </w:r>
          </w:p>
        </w:tc>
        <w:tc>
          <w:tcPr>
            <w:tcW w:w="2363" w:type="dxa"/>
          </w:tcPr>
          <w:p w14:paraId="0CD21EA7" w14:textId="10689AFB" w:rsidR="00340308" w:rsidRPr="00366674" w:rsidRDefault="004B07B5" w:rsidP="00586D30">
            <w:pPr>
              <w:pStyle w:val="NoSpacing"/>
              <w:rPr>
                <w:lang w:val="es-ES_tradnl"/>
              </w:rPr>
            </w:pPr>
            <w:r w:rsidRPr="00366674">
              <w:rPr>
                <w:lang w:val="es-ES_tradnl"/>
              </w:rPr>
              <w:t>Variable, depende de las leyes nacionales de cada país, usualmente es temporal</w:t>
            </w:r>
          </w:p>
        </w:tc>
        <w:tc>
          <w:tcPr>
            <w:tcW w:w="2363" w:type="dxa"/>
          </w:tcPr>
          <w:p w14:paraId="73EEB6D8" w14:textId="5B858D7C" w:rsidR="00340308" w:rsidRPr="00366674" w:rsidRDefault="004B07B5" w:rsidP="004B07B5">
            <w:pPr>
              <w:pStyle w:val="NoSpacing"/>
              <w:rPr>
                <w:lang w:val="es-ES_tradnl"/>
              </w:rPr>
            </w:pPr>
            <w:r w:rsidRPr="00366674">
              <w:rPr>
                <w:lang w:val="es-ES_tradnl"/>
              </w:rPr>
              <w:t xml:space="preserve">Declaración de </w:t>
            </w:r>
            <w:r w:rsidR="00340308" w:rsidRPr="00366674">
              <w:rPr>
                <w:lang w:val="es-ES_tradnl"/>
              </w:rPr>
              <w:t xml:space="preserve">Cartagena </w:t>
            </w:r>
            <w:r w:rsidRPr="00366674">
              <w:rPr>
                <w:lang w:val="es-ES_tradnl"/>
              </w:rPr>
              <w:t>sobre Refugiados (1984), Conclusió</w:t>
            </w:r>
            <w:r w:rsidR="00340308" w:rsidRPr="00366674">
              <w:rPr>
                <w:lang w:val="es-ES_tradnl"/>
              </w:rPr>
              <w:t>n III</w:t>
            </w:r>
          </w:p>
        </w:tc>
      </w:tr>
      <w:tr w:rsidR="00C7146D" w:rsidRPr="00366674" w14:paraId="27227098" w14:textId="77777777" w:rsidTr="00586D30">
        <w:tc>
          <w:tcPr>
            <w:tcW w:w="2362" w:type="dxa"/>
          </w:tcPr>
          <w:p w14:paraId="425DEFDF" w14:textId="77777777" w:rsidR="00340308" w:rsidRPr="00366674" w:rsidRDefault="00340308" w:rsidP="00586D30">
            <w:pPr>
              <w:pStyle w:val="NoSpacing"/>
              <w:rPr>
                <w:b/>
                <w:lang w:val="es-ES_tradnl"/>
              </w:rPr>
            </w:pPr>
            <w:r w:rsidRPr="00366674">
              <w:rPr>
                <w:b/>
                <w:lang w:val="es-ES_tradnl"/>
              </w:rPr>
              <w:lastRenderedPageBreak/>
              <w:t>Cuba</w:t>
            </w:r>
          </w:p>
        </w:tc>
        <w:tc>
          <w:tcPr>
            <w:tcW w:w="2362" w:type="dxa"/>
          </w:tcPr>
          <w:p w14:paraId="28C811A2" w14:textId="1627B6CD" w:rsidR="00340308" w:rsidRPr="00366674" w:rsidRDefault="00C7146D" w:rsidP="00586D30">
            <w:pPr>
              <w:pStyle w:val="NoSpacing"/>
              <w:rPr>
                <w:lang w:val="es-ES_tradnl"/>
              </w:rPr>
            </w:pPr>
            <w:r w:rsidRPr="00366674">
              <w:rPr>
                <w:lang w:val="es-ES_tradnl"/>
              </w:rPr>
              <w:t>Ingreso y estadía</w:t>
            </w:r>
          </w:p>
        </w:tc>
        <w:tc>
          <w:tcPr>
            <w:tcW w:w="2362" w:type="dxa"/>
          </w:tcPr>
          <w:p w14:paraId="1E59429B" w14:textId="6E78C905" w:rsidR="00340308" w:rsidRPr="00366674" w:rsidRDefault="00C7146D" w:rsidP="00586D30">
            <w:pPr>
              <w:pStyle w:val="NoSpacing"/>
              <w:rPr>
                <w:lang w:val="es-ES_tradnl"/>
              </w:rPr>
            </w:pPr>
            <w:r w:rsidRPr="00366674">
              <w:rPr>
                <w:lang w:val="es-ES_tradnl"/>
              </w:rPr>
              <w:t>Refugiado</w:t>
            </w:r>
          </w:p>
        </w:tc>
        <w:tc>
          <w:tcPr>
            <w:tcW w:w="2362" w:type="dxa"/>
          </w:tcPr>
          <w:p w14:paraId="615CE41C" w14:textId="5C79ABB3" w:rsidR="00340308" w:rsidRPr="00366674" w:rsidRDefault="0014052B" w:rsidP="006B4A03">
            <w:pPr>
              <w:pStyle w:val="NoSpacing"/>
              <w:rPr>
                <w:lang w:val="es-ES_tradnl"/>
              </w:rPr>
            </w:pPr>
            <w:r w:rsidRPr="00366674">
              <w:rPr>
                <w:lang w:val="es-ES_tradnl"/>
              </w:rPr>
              <w:t>“</w:t>
            </w:r>
            <w:r w:rsidR="00340308" w:rsidRPr="00366674">
              <w:rPr>
                <w:lang w:val="es-ES_tradnl"/>
              </w:rPr>
              <w:t>…</w:t>
            </w:r>
            <w:r w:rsidR="006B4A03" w:rsidRPr="00366674">
              <w:rPr>
                <w:rFonts w:ascii="Calibri" w:hAnsi="Calibri"/>
                <w:lang w:val="es-ES_tradnl"/>
              </w:rPr>
              <w:t>…aquellos extranjeros y personas apátridas cuyo ingreso al territorio nacional es autorizado porque dejaron su país a causa de calamidades sociales o bélicas, cataclismos u otros fenómenos naturales y que permanecerán en Cuba temporalmente hasta que las condiciones normales en su país de origen se hayan restablecido</w:t>
            </w:r>
            <w:r w:rsidRPr="00366674">
              <w:rPr>
                <w:lang w:val="es-ES_tradnl"/>
              </w:rPr>
              <w:t>”</w:t>
            </w:r>
          </w:p>
        </w:tc>
        <w:tc>
          <w:tcPr>
            <w:tcW w:w="2363" w:type="dxa"/>
          </w:tcPr>
          <w:p w14:paraId="43A80207" w14:textId="5F086DF4" w:rsidR="00340308" w:rsidRPr="00366674" w:rsidRDefault="00C7146D" w:rsidP="00586D30">
            <w:pPr>
              <w:pStyle w:val="NoSpacing"/>
              <w:rPr>
                <w:lang w:val="es-ES_tradnl"/>
              </w:rPr>
            </w:pPr>
            <w:r w:rsidRPr="00366674">
              <w:rPr>
                <w:lang w:val="es-ES_tradnl"/>
              </w:rPr>
              <w:t>Residencia temporal</w:t>
            </w:r>
          </w:p>
        </w:tc>
        <w:tc>
          <w:tcPr>
            <w:tcW w:w="2363" w:type="dxa"/>
          </w:tcPr>
          <w:p w14:paraId="1F62AA0D" w14:textId="7B275F16" w:rsidR="00340308" w:rsidRPr="00366674" w:rsidRDefault="00C7146D" w:rsidP="00586D30">
            <w:pPr>
              <w:pStyle w:val="NoSpacing"/>
              <w:rPr>
                <w:lang w:val="es-ES_tradnl"/>
              </w:rPr>
            </w:pPr>
            <w:r w:rsidRPr="00366674">
              <w:rPr>
                <w:lang w:val="es-ES_tradnl"/>
              </w:rPr>
              <w:t>Decreto No. 26 (1978), Artículo</w:t>
            </w:r>
            <w:r w:rsidR="00340308" w:rsidRPr="00366674">
              <w:rPr>
                <w:lang w:val="es-ES_tradnl"/>
              </w:rPr>
              <w:t xml:space="preserve"> 80</w:t>
            </w:r>
          </w:p>
        </w:tc>
      </w:tr>
      <w:tr w:rsidR="00C7146D" w:rsidRPr="00D40116" w14:paraId="5333458C" w14:textId="77777777" w:rsidTr="00586D30">
        <w:tc>
          <w:tcPr>
            <w:tcW w:w="2362" w:type="dxa"/>
          </w:tcPr>
          <w:p w14:paraId="6F462FB6" w14:textId="113AA02E" w:rsidR="00340308" w:rsidRPr="00366674" w:rsidRDefault="00C7146D" w:rsidP="00586D30">
            <w:pPr>
              <w:pStyle w:val="NoSpacing"/>
              <w:rPr>
                <w:b/>
                <w:lang w:val="es-ES_tradnl"/>
              </w:rPr>
            </w:pPr>
            <w:r w:rsidRPr="00366674">
              <w:rPr>
                <w:b/>
                <w:lang w:val="es-ES_tradnl"/>
              </w:rPr>
              <w:t>Panamá</w:t>
            </w:r>
          </w:p>
        </w:tc>
        <w:tc>
          <w:tcPr>
            <w:tcW w:w="2362" w:type="dxa"/>
          </w:tcPr>
          <w:p w14:paraId="72A157AB" w14:textId="7826AF14" w:rsidR="00340308" w:rsidRPr="00366674" w:rsidRDefault="00C7146D" w:rsidP="00C7146D">
            <w:pPr>
              <w:pStyle w:val="NoSpacing"/>
              <w:rPr>
                <w:lang w:val="es-ES_tradnl"/>
              </w:rPr>
            </w:pPr>
            <w:r w:rsidRPr="00366674">
              <w:rPr>
                <w:lang w:val="es-ES_tradnl"/>
              </w:rPr>
              <w:t>Ingreso, estadía y no devolución (afluencia masiva de personas)</w:t>
            </w:r>
            <w:r w:rsidR="00340308" w:rsidRPr="00366674">
              <w:rPr>
                <w:lang w:val="es-ES_tradnl"/>
              </w:rPr>
              <w:t xml:space="preserve"> </w:t>
            </w:r>
          </w:p>
        </w:tc>
        <w:tc>
          <w:tcPr>
            <w:tcW w:w="2362" w:type="dxa"/>
          </w:tcPr>
          <w:p w14:paraId="32AD3362" w14:textId="5ED7A72A" w:rsidR="00340308" w:rsidRPr="00366674" w:rsidRDefault="00C7146D" w:rsidP="00C7146D">
            <w:pPr>
              <w:pStyle w:val="NoSpacing"/>
              <w:rPr>
                <w:lang w:val="es-ES_tradnl"/>
              </w:rPr>
            </w:pPr>
            <w:r w:rsidRPr="00366674">
              <w:rPr>
                <w:lang w:val="es-ES_tradnl"/>
              </w:rPr>
              <w:t>Protección temporal humanitaria</w:t>
            </w:r>
          </w:p>
        </w:tc>
        <w:tc>
          <w:tcPr>
            <w:tcW w:w="2362" w:type="dxa"/>
          </w:tcPr>
          <w:p w14:paraId="3998FE9C" w14:textId="1C9C062D" w:rsidR="00340308" w:rsidRPr="00366674" w:rsidRDefault="0014052B" w:rsidP="00586D30">
            <w:pPr>
              <w:pStyle w:val="NoSpacing"/>
              <w:rPr>
                <w:lang w:val="es-ES_tradnl"/>
              </w:rPr>
            </w:pPr>
            <w:r w:rsidRPr="00366674">
              <w:rPr>
                <w:lang w:val="es-ES_tradnl"/>
              </w:rPr>
              <w:t>“</w:t>
            </w:r>
            <w:r w:rsidR="00AF38A4" w:rsidRPr="00AF38A4">
              <w:rPr>
                <w:lang w:val="es-ES_tradnl"/>
              </w:rPr>
              <w:t xml:space="preserve">afluencia en gran escala de personas que ingresan ilegal o irregularmente al </w:t>
            </w:r>
            <w:r w:rsidR="00AF38A4">
              <w:rPr>
                <w:lang w:val="es-ES_tradnl"/>
              </w:rPr>
              <w:t>país en busca de protecció</w:t>
            </w:r>
            <w:r w:rsidR="00AF38A4" w:rsidRPr="00AF38A4">
              <w:rPr>
                <w:lang w:val="es-ES_tradnl"/>
              </w:rPr>
              <w:t>n</w:t>
            </w:r>
            <w:r w:rsidRPr="00366674">
              <w:rPr>
                <w:lang w:val="es-ES_tradnl"/>
              </w:rPr>
              <w:t>”</w:t>
            </w:r>
          </w:p>
        </w:tc>
        <w:tc>
          <w:tcPr>
            <w:tcW w:w="2363" w:type="dxa"/>
          </w:tcPr>
          <w:p w14:paraId="3D6C6F81" w14:textId="09F56262" w:rsidR="00340308" w:rsidRPr="00366674" w:rsidRDefault="00C7146D" w:rsidP="00C7146D">
            <w:pPr>
              <w:pStyle w:val="NoSpacing"/>
              <w:rPr>
                <w:lang w:val="es-ES_tradnl"/>
              </w:rPr>
            </w:pPr>
            <w:r w:rsidRPr="00366674">
              <w:rPr>
                <w:lang w:val="es-ES_tradnl"/>
              </w:rPr>
              <w:t>Condición de protección temporal humanitaria</w:t>
            </w:r>
            <w:r w:rsidR="00340308" w:rsidRPr="00366674">
              <w:rPr>
                <w:lang w:val="es-ES_tradnl"/>
              </w:rPr>
              <w:t xml:space="preserve"> (</w:t>
            </w:r>
            <w:r w:rsidRPr="00366674">
              <w:rPr>
                <w:lang w:val="es-ES_tradnl"/>
              </w:rPr>
              <w:t xml:space="preserve">admisión temporal y no devolución), dos meses </w:t>
            </w:r>
            <w:r w:rsidR="00C60BFE">
              <w:rPr>
                <w:lang w:val="es-ES_tradnl"/>
              </w:rPr>
              <w:t>(</w:t>
            </w:r>
            <w:r w:rsidRPr="00366674">
              <w:rPr>
                <w:lang w:val="es-ES_tradnl"/>
              </w:rPr>
              <w:t>prorrogables</w:t>
            </w:r>
            <w:r w:rsidR="00C60BFE">
              <w:rPr>
                <w:lang w:val="es-ES_tradnl"/>
              </w:rPr>
              <w:t>)</w:t>
            </w:r>
            <w:r w:rsidR="00340308" w:rsidRPr="00366674">
              <w:rPr>
                <w:lang w:val="es-ES_tradnl"/>
              </w:rPr>
              <w:t xml:space="preserve"> </w:t>
            </w:r>
          </w:p>
        </w:tc>
        <w:tc>
          <w:tcPr>
            <w:tcW w:w="2363" w:type="dxa"/>
          </w:tcPr>
          <w:p w14:paraId="03FE709F" w14:textId="6321411B" w:rsidR="00340308" w:rsidRPr="00366674" w:rsidRDefault="00340308" w:rsidP="00C7146D">
            <w:pPr>
              <w:pStyle w:val="NoSpacing"/>
              <w:rPr>
                <w:lang w:val="es-ES_tradnl"/>
              </w:rPr>
            </w:pPr>
            <w:r w:rsidRPr="00366674">
              <w:rPr>
                <w:lang w:val="es-ES_tradnl"/>
              </w:rPr>
              <w:t>Decreto Ejecutivo No. 23 (1998), T</w:t>
            </w:r>
            <w:r w:rsidR="00C7146D" w:rsidRPr="00366674">
              <w:rPr>
                <w:lang w:val="es-ES_tradnl"/>
              </w:rPr>
              <w:t>ítulo</w:t>
            </w:r>
            <w:r w:rsidRPr="00366674">
              <w:rPr>
                <w:lang w:val="es-ES_tradnl"/>
              </w:rPr>
              <w:t xml:space="preserve"> II, C</w:t>
            </w:r>
            <w:r w:rsidR="00C7146D" w:rsidRPr="00366674">
              <w:rPr>
                <w:lang w:val="es-ES_tradnl"/>
              </w:rPr>
              <w:t>apítulo</w:t>
            </w:r>
            <w:r w:rsidRPr="00366674">
              <w:rPr>
                <w:lang w:val="es-ES_tradnl"/>
              </w:rPr>
              <w:t xml:space="preserve"> I</w:t>
            </w:r>
          </w:p>
        </w:tc>
      </w:tr>
      <w:tr w:rsidR="00C7146D" w:rsidRPr="00D40116" w14:paraId="409B4208" w14:textId="77777777" w:rsidTr="00586D30">
        <w:tc>
          <w:tcPr>
            <w:tcW w:w="2362" w:type="dxa"/>
          </w:tcPr>
          <w:p w14:paraId="70FFF821" w14:textId="77777777" w:rsidR="00340308" w:rsidRPr="00366674" w:rsidRDefault="00340308" w:rsidP="00586D30">
            <w:pPr>
              <w:pStyle w:val="NoSpacing"/>
              <w:rPr>
                <w:b/>
                <w:lang w:val="es-ES_tradnl"/>
              </w:rPr>
            </w:pPr>
            <w:r w:rsidRPr="00366674">
              <w:rPr>
                <w:b/>
                <w:lang w:val="es-ES_tradnl"/>
              </w:rPr>
              <w:t>Venezuela</w:t>
            </w:r>
          </w:p>
        </w:tc>
        <w:tc>
          <w:tcPr>
            <w:tcW w:w="2362" w:type="dxa"/>
          </w:tcPr>
          <w:p w14:paraId="26DEF5E3" w14:textId="0F13CF9C" w:rsidR="00340308" w:rsidRPr="00366674" w:rsidRDefault="00C7146D" w:rsidP="00586D30">
            <w:pPr>
              <w:pStyle w:val="NoSpacing"/>
              <w:rPr>
                <w:lang w:val="es-ES_tradnl"/>
              </w:rPr>
            </w:pPr>
            <w:r w:rsidRPr="00366674">
              <w:rPr>
                <w:lang w:val="es-ES_tradnl"/>
              </w:rPr>
              <w:t>Ingreso, estadía y no devolución (afluencia masiva de personas)</w:t>
            </w:r>
          </w:p>
        </w:tc>
        <w:tc>
          <w:tcPr>
            <w:tcW w:w="2362" w:type="dxa"/>
          </w:tcPr>
          <w:p w14:paraId="528BCE85" w14:textId="099E2D64" w:rsidR="00340308" w:rsidRPr="00366674" w:rsidRDefault="00C7146D" w:rsidP="00586D30">
            <w:pPr>
              <w:pStyle w:val="NoSpacing"/>
              <w:rPr>
                <w:lang w:val="es-ES_tradnl"/>
              </w:rPr>
            </w:pPr>
            <w:r w:rsidRPr="00366674">
              <w:rPr>
                <w:lang w:val="es-ES_tradnl"/>
              </w:rPr>
              <w:t>Protección temporal</w:t>
            </w:r>
          </w:p>
        </w:tc>
        <w:tc>
          <w:tcPr>
            <w:tcW w:w="2362" w:type="dxa"/>
          </w:tcPr>
          <w:p w14:paraId="587EA1FA" w14:textId="098EF513" w:rsidR="00340308" w:rsidRPr="00366674" w:rsidRDefault="0014052B" w:rsidP="00586D30">
            <w:pPr>
              <w:pStyle w:val="NoSpacing"/>
              <w:rPr>
                <w:lang w:val="es-ES_tradnl"/>
              </w:rPr>
            </w:pPr>
            <w:r w:rsidRPr="00366674">
              <w:rPr>
                <w:lang w:val="es-ES_tradnl"/>
              </w:rPr>
              <w:t>“</w:t>
            </w:r>
            <w:r w:rsidR="00AF38A4" w:rsidRPr="00366674">
              <w:rPr>
                <w:rFonts w:ascii="Calibri" w:hAnsi="Calibri"/>
                <w:lang w:val="es-ES_tradnl"/>
              </w:rPr>
              <w:t>grupos de personas necesitadas de protección que huyen de un mismo país, dificultándose la determinación momentánea de las causas que motivaron su movilización</w:t>
            </w:r>
            <w:r w:rsidR="00AF38A4">
              <w:rPr>
                <w:lang w:val="es-ES_tradnl"/>
              </w:rPr>
              <w:t>”,</w:t>
            </w:r>
            <w:r w:rsidR="00340308" w:rsidRPr="00366674">
              <w:rPr>
                <w:lang w:val="es-ES_tradnl"/>
              </w:rPr>
              <w:t xml:space="preserve"> particula</w:t>
            </w:r>
            <w:r w:rsidR="00074C78">
              <w:rPr>
                <w:lang w:val="es-ES_tradnl"/>
              </w:rPr>
              <w:t>rmente</w:t>
            </w:r>
            <w:r w:rsidR="00340308" w:rsidRPr="00366674">
              <w:rPr>
                <w:lang w:val="es-ES_tradnl"/>
              </w:rPr>
              <w:t xml:space="preserve">: </w:t>
            </w:r>
          </w:p>
          <w:p w14:paraId="0D18CF9C" w14:textId="4FA7F7CA" w:rsidR="00340308" w:rsidRPr="00366674" w:rsidRDefault="0014052B" w:rsidP="00586D30">
            <w:pPr>
              <w:pStyle w:val="NoSpacing"/>
              <w:rPr>
                <w:rFonts w:ascii="Calibri" w:hAnsi="Calibri"/>
                <w:lang w:val="es-ES_tradnl"/>
              </w:rPr>
            </w:pPr>
            <w:r w:rsidRPr="00366674">
              <w:rPr>
                <w:lang w:val="es-ES_tradnl"/>
              </w:rPr>
              <w:t>“</w:t>
            </w:r>
            <w:r w:rsidR="00AF38A4" w:rsidRPr="00366674">
              <w:rPr>
                <w:rFonts w:ascii="Calibri" w:hAnsi="Calibri"/>
                <w:lang w:val="es-ES_tradnl"/>
              </w:rPr>
              <w:t>personas que desean solicitar refugio en Venezuela</w:t>
            </w:r>
            <w:r w:rsidRPr="00366674">
              <w:rPr>
                <w:rFonts w:ascii="Calibri" w:hAnsi="Calibri"/>
                <w:lang w:val="es-ES_tradnl"/>
              </w:rPr>
              <w:t>”</w:t>
            </w:r>
            <w:r w:rsidR="00074C78">
              <w:rPr>
                <w:rFonts w:ascii="Calibri" w:hAnsi="Calibri"/>
                <w:lang w:val="es-ES_tradnl"/>
              </w:rPr>
              <w:t>, o</w:t>
            </w:r>
          </w:p>
          <w:p w14:paraId="0BE15AB5" w14:textId="67ABA0AC" w:rsidR="00340308" w:rsidRPr="00366674" w:rsidRDefault="0014052B" w:rsidP="00586D30">
            <w:pPr>
              <w:pStyle w:val="NoSpacing"/>
              <w:rPr>
                <w:rFonts w:ascii="Calibri" w:hAnsi="Calibri"/>
                <w:lang w:val="es-ES_tradnl"/>
              </w:rPr>
            </w:pPr>
            <w:r w:rsidRPr="00366674">
              <w:rPr>
                <w:rFonts w:ascii="Calibri" w:hAnsi="Calibri"/>
                <w:lang w:val="es-ES_tradnl"/>
              </w:rPr>
              <w:lastRenderedPageBreak/>
              <w:t>“</w:t>
            </w:r>
            <w:r w:rsidR="00AF38A4" w:rsidRPr="00366674">
              <w:rPr>
                <w:rFonts w:ascii="Calibri" w:hAnsi="Calibri"/>
                <w:lang w:val="es-ES_tradnl"/>
              </w:rPr>
              <w:t>personas que utilizan el territorio nacional como tránsito para ingresar de nuevo al territorio de procedencia</w:t>
            </w:r>
            <w:r w:rsidRPr="00366674">
              <w:rPr>
                <w:rFonts w:ascii="Calibri" w:hAnsi="Calibri"/>
                <w:lang w:val="es-ES_tradnl"/>
              </w:rPr>
              <w:t>”</w:t>
            </w:r>
            <w:r w:rsidR="00074C78">
              <w:rPr>
                <w:rFonts w:ascii="Calibri" w:hAnsi="Calibri"/>
                <w:lang w:val="es-ES_tradnl"/>
              </w:rPr>
              <w:t xml:space="preserve"> o</w:t>
            </w:r>
          </w:p>
          <w:p w14:paraId="5F618CB9" w14:textId="3E412926" w:rsidR="00340308" w:rsidRPr="00366674" w:rsidRDefault="0014052B" w:rsidP="00AF38A4">
            <w:pPr>
              <w:pStyle w:val="NoSpacing"/>
              <w:rPr>
                <w:lang w:val="es-ES_tradnl"/>
              </w:rPr>
            </w:pPr>
            <w:r w:rsidRPr="00366674">
              <w:rPr>
                <w:rFonts w:ascii="Calibri" w:hAnsi="Calibri"/>
                <w:lang w:val="es-ES_tradnl"/>
              </w:rPr>
              <w:t>“</w:t>
            </w:r>
            <w:r w:rsidR="00AF38A4" w:rsidRPr="00366674">
              <w:rPr>
                <w:rFonts w:ascii="Calibri" w:hAnsi="Calibri"/>
                <w:lang w:val="es-ES_tradnl"/>
              </w:rPr>
              <w:t>personas que desean permanecer temporalmente en el territorio venezolano y no desean solicitar refugio</w:t>
            </w:r>
            <w:r w:rsidRPr="00366674">
              <w:rPr>
                <w:rFonts w:ascii="Calibri" w:hAnsi="Calibri"/>
                <w:lang w:val="es-ES_tradnl"/>
              </w:rPr>
              <w:t>”</w:t>
            </w:r>
            <w:r w:rsidR="00340308" w:rsidRPr="00366674">
              <w:rPr>
                <w:rFonts w:ascii="Calibri" w:hAnsi="Calibri"/>
                <w:lang w:val="es-ES_tradnl"/>
              </w:rPr>
              <w:t>.</w:t>
            </w:r>
          </w:p>
        </w:tc>
        <w:tc>
          <w:tcPr>
            <w:tcW w:w="2363" w:type="dxa"/>
          </w:tcPr>
          <w:p w14:paraId="3C606D2C" w14:textId="20117EE9" w:rsidR="00340308" w:rsidRPr="00366674" w:rsidRDefault="00C7146D" w:rsidP="00C7146D">
            <w:pPr>
              <w:pStyle w:val="NoSpacing"/>
              <w:rPr>
                <w:lang w:val="es-ES_tradnl"/>
              </w:rPr>
            </w:pPr>
            <w:r w:rsidRPr="00366674">
              <w:rPr>
                <w:lang w:val="es-ES_tradnl"/>
              </w:rPr>
              <w:lastRenderedPageBreak/>
              <w:t xml:space="preserve">Condición de protección temporal (admisión y no devolución), 90 días </w:t>
            </w:r>
            <w:r w:rsidR="00C60BFE">
              <w:rPr>
                <w:lang w:val="es-ES_tradnl"/>
              </w:rPr>
              <w:t>(</w:t>
            </w:r>
            <w:r w:rsidRPr="00366674">
              <w:rPr>
                <w:lang w:val="es-ES_tradnl"/>
              </w:rPr>
              <w:t>prorrogables</w:t>
            </w:r>
            <w:r w:rsidR="00C60BFE">
              <w:rPr>
                <w:lang w:val="es-ES_tradnl"/>
              </w:rPr>
              <w:t>)</w:t>
            </w:r>
            <w:r w:rsidR="00340308" w:rsidRPr="00366674">
              <w:rPr>
                <w:lang w:val="es-ES_tradnl"/>
              </w:rPr>
              <w:t xml:space="preserve"> </w:t>
            </w:r>
          </w:p>
        </w:tc>
        <w:tc>
          <w:tcPr>
            <w:tcW w:w="2363" w:type="dxa"/>
          </w:tcPr>
          <w:p w14:paraId="5A491443" w14:textId="7E519D47" w:rsidR="00340308" w:rsidRPr="00366674" w:rsidRDefault="00340308" w:rsidP="00C7146D">
            <w:pPr>
              <w:pStyle w:val="NoSpacing"/>
              <w:rPr>
                <w:lang w:val="es-ES_tradnl"/>
              </w:rPr>
            </w:pPr>
            <w:r w:rsidRPr="00366674">
              <w:rPr>
                <w:lang w:val="es-ES_tradnl"/>
              </w:rPr>
              <w:t>Ley Orgánica sobre Refugiados o Refugiadas y Asilados o Asiladas (2001), A</w:t>
            </w:r>
            <w:r w:rsidR="00C7146D" w:rsidRPr="00366674">
              <w:rPr>
                <w:lang w:val="es-ES_tradnl"/>
              </w:rPr>
              <w:t>rtículo</w:t>
            </w:r>
            <w:r w:rsidRPr="00366674">
              <w:rPr>
                <w:lang w:val="es-ES_tradnl"/>
              </w:rPr>
              <w:t xml:space="preserve"> 32; Decreto No. 2491 (2003), A</w:t>
            </w:r>
            <w:r w:rsidR="00C7146D" w:rsidRPr="00366674">
              <w:rPr>
                <w:lang w:val="es-ES_tradnl"/>
              </w:rPr>
              <w:t xml:space="preserve">rtículos 21 a </w:t>
            </w:r>
            <w:r w:rsidRPr="00366674">
              <w:rPr>
                <w:lang w:val="es-ES_tradnl"/>
              </w:rPr>
              <w:t>23</w:t>
            </w:r>
          </w:p>
        </w:tc>
      </w:tr>
      <w:tr w:rsidR="00C7146D" w:rsidRPr="00D40116" w14:paraId="2530B5A7" w14:textId="77777777" w:rsidTr="00586D30">
        <w:tc>
          <w:tcPr>
            <w:tcW w:w="2362" w:type="dxa"/>
          </w:tcPr>
          <w:p w14:paraId="1F40F1C5" w14:textId="561BDE0E" w:rsidR="00340308" w:rsidRPr="00366674" w:rsidRDefault="00C7146D" w:rsidP="00586D30">
            <w:pPr>
              <w:pStyle w:val="NoSpacing"/>
              <w:rPr>
                <w:b/>
                <w:lang w:val="es-ES_tradnl"/>
              </w:rPr>
            </w:pPr>
            <w:r w:rsidRPr="00366674">
              <w:rPr>
                <w:b/>
                <w:lang w:val="es-ES_tradnl"/>
              </w:rPr>
              <w:lastRenderedPageBreak/>
              <w:t>Perú</w:t>
            </w:r>
          </w:p>
        </w:tc>
        <w:tc>
          <w:tcPr>
            <w:tcW w:w="2362" w:type="dxa"/>
          </w:tcPr>
          <w:p w14:paraId="1987C346" w14:textId="18CEC677" w:rsidR="00340308" w:rsidRPr="00366674" w:rsidRDefault="00C7146D" w:rsidP="00586D30">
            <w:pPr>
              <w:pStyle w:val="NoSpacing"/>
              <w:rPr>
                <w:lang w:val="es-ES_tradnl"/>
              </w:rPr>
            </w:pPr>
            <w:r w:rsidRPr="00366674">
              <w:rPr>
                <w:lang w:val="es-ES_tradnl"/>
              </w:rPr>
              <w:t>Ingreso, estadía y no devolución (afluencia masiva de personas)</w:t>
            </w:r>
          </w:p>
        </w:tc>
        <w:tc>
          <w:tcPr>
            <w:tcW w:w="2362" w:type="dxa"/>
          </w:tcPr>
          <w:p w14:paraId="085B0A75" w14:textId="7094BACF" w:rsidR="00340308" w:rsidRPr="00366674" w:rsidRDefault="00C7146D" w:rsidP="00586D30">
            <w:pPr>
              <w:pStyle w:val="NoSpacing"/>
              <w:rPr>
                <w:lang w:val="es-ES_tradnl"/>
              </w:rPr>
            </w:pPr>
            <w:r w:rsidRPr="00366674">
              <w:rPr>
                <w:lang w:val="es-ES_tradnl"/>
              </w:rPr>
              <w:t>Protección temporal</w:t>
            </w:r>
          </w:p>
        </w:tc>
        <w:tc>
          <w:tcPr>
            <w:tcW w:w="2362" w:type="dxa"/>
          </w:tcPr>
          <w:p w14:paraId="27ACDC8F" w14:textId="50D74830" w:rsidR="00340308" w:rsidRPr="00366674" w:rsidRDefault="0014052B" w:rsidP="00CF57B3">
            <w:pPr>
              <w:pStyle w:val="NoSpacing"/>
              <w:rPr>
                <w:lang w:val="es-ES_tradnl"/>
              </w:rPr>
            </w:pPr>
            <w:r w:rsidRPr="00366674">
              <w:rPr>
                <w:lang w:val="es-ES_tradnl"/>
              </w:rPr>
              <w:t>“</w:t>
            </w:r>
            <w:r w:rsidR="00CF57B3" w:rsidRPr="00366674">
              <w:rPr>
                <w:rFonts w:ascii="Calibri" w:hAnsi="Calibri"/>
                <w:lang w:val="es-ES_tradnl"/>
              </w:rPr>
              <w:t>ingreso masivo de personas de manera ilegal o irregular al territorio de la República en busca de protección</w:t>
            </w:r>
            <w:r w:rsidRPr="00366674">
              <w:rPr>
                <w:lang w:val="es-ES_tradnl"/>
              </w:rPr>
              <w:t>”</w:t>
            </w:r>
          </w:p>
        </w:tc>
        <w:tc>
          <w:tcPr>
            <w:tcW w:w="2363" w:type="dxa"/>
          </w:tcPr>
          <w:p w14:paraId="2D961A50" w14:textId="629CF7A6" w:rsidR="00340308" w:rsidRPr="00366674" w:rsidRDefault="00C7146D" w:rsidP="00C7146D">
            <w:pPr>
              <w:pStyle w:val="NoSpacing"/>
              <w:rPr>
                <w:lang w:val="es-ES_tradnl"/>
              </w:rPr>
            </w:pPr>
            <w:r w:rsidRPr="00366674">
              <w:rPr>
                <w:lang w:val="es-ES_tradnl"/>
              </w:rPr>
              <w:t>Condición de protección temporal (admisión y no devolución</w:t>
            </w:r>
            <w:r w:rsidR="00340308" w:rsidRPr="00366674">
              <w:rPr>
                <w:lang w:val="es-ES_tradnl"/>
              </w:rPr>
              <w:t>)</w:t>
            </w:r>
          </w:p>
        </w:tc>
        <w:tc>
          <w:tcPr>
            <w:tcW w:w="2363" w:type="dxa"/>
          </w:tcPr>
          <w:p w14:paraId="727C4A06" w14:textId="6C9148F9" w:rsidR="00340308" w:rsidRPr="00366674" w:rsidRDefault="00340308" w:rsidP="00C7146D">
            <w:pPr>
              <w:pStyle w:val="NoSpacing"/>
              <w:rPr>
                <w:lang w:val="es-ES_tradnl"/>
              </w:rPr>
            </w:pPr>
            <w:r w:rsidRPr="00366674">
              <w:rPr>
                <w:lang w:val="es-ES_tradnl"/>
              </w:rPr>
              <w:t>Ley No. 27891 (2002), A</w:t>
            </w:r>
            <w:r w:rsidR="00805C23">
              <w:rPr>
                <w:lang w:val="es-ES_tradnl"/>
              </w:rPr>
              <w:t>rtículos 35 y</w:t>
            </w:r>
            <w:r w:rsidR="00C7146D" w:rsidRPr="00366674">
              <w:rPr>
                <w:lang w:val="es-ES_tradnl"/>
              </w:rPr>
              <w:t xml:space="preserve"> 36; Reglamento (2002), Artículos 35 a </w:t>
            </w:r>
            <w:r w:rsidRPr="00366674">
              <w:rPr>
                <w:lang w:val="es-ES_tradnl"/>
              </w:rPr>
              <w:t>39</w:t>
            </w:r>
          </w:p>
        </w:tc>
      </w:tr>
      <w:tr w:rsidR="00C7146D" w:rsidRPr="00366674" w14:paraId="058CBCD4" w14:textId="77777777" w:rsidTr="00586D30">
        <w:tc>
          <w:tcPr>
            <w:tcW w:w="2362" w:type="dxa"/>
          </w:tcPr>
          <w:p w14:paraId="58B589AE" w14:textId="77777777" w:rsidR="00340308" w:rsidRPr="00366674" w:rsidRDefault="00340308" w:rsidP="00586D30">
            <w:pPr>
              <w:pStyle w:val="NoSpacing"/>
              <w:rPr>
                <w:b/>
                <w:lang w:val="es-ES_tradnl"/>
              </w:rPr>
            </w:pPr>
            <w:r w:rsidRPr="00366674">
              <w:rPr>
                <w:b/>
                <w:lang w:val="es-ES_tradnl"/>
              </w:rPr>
              <w:t>Costa Rica</w:t>
            </w:r>
          </w:p>
        </w:tc>
        <w:tc>
          <w:tcPr>
            <w:tcW w:w="2362" w:type="dxa"/>
          </w:tcPr>
          <w:p w14:paraId="476FB306" w14:textId="5511EEB1" w:rsidR="00340308" w:rsidRPr="00366674" w:rsidRDefault="00C7146D" w:rsidP="00586D30">
            <w:pPr>
              <w:pStyle w:val="NoSpacing"/>
              <w:rPr>
                <w:lang w:val="es-ES_tradnl"/>
              </w:rPr>
            </w:pPr>
            <w:r w:rsidRPr="00366674">
              <w:rPr>
                <w:lang w:val="es-ES_tradnl"/>
              </w:rPr>
              <w:t>No especificada (afluencia masiva de personas)</w:t>
            </w:r>
          </w:p>
        </w:tc>
        <w:tc>
          <w:tcPr>
            <w:tcW w:w="2362" w:type="dxa"/>
          </w:tcPr>
          <w:p w14:paraId="2333CCB7" w14:textId="62391924" w:rsidR="00340308" w:rsidRPr="00366674" w:rsidRDefault="00C7146D" w:rsidP="00586D30">
            <w:pPr>
              <w:pStyle w:val="NoSpacing"/>
              <w:rPr>
                <w:lang w:val="es-ES_tradnl"/>
              </w:rPr>
            </w:pPr>
            <w:r w:rsidRPr="00366674">
              <w:rPr>
                <w:lang w:val="es-ES_tradnl"/>
              </w:rPr>
              <w:t>Protección temporal</w:t>
            </w:r>
          </w:p>
        </w:tc>
        <w:tc>
          <w:tcPr>
            <w:tcW w:w="2362" w:type="dxa"/>
          </w:tcPr>
          <w:p w14:paraId="154152AA" w14:textId="11928A27" w:rsidR="00340308" w:rsidRPr="00366674" w:rsidRDefault="0014052B" w:rsidP="00AD45F3">
            <w:pPr>
              <w:pStyle w:val="NoSpacing"/>
              <w:rPr>
                <w:lang w:val="es-ES_tradnl"/>
              </w:rPr>
            </w:pPr>
            <w:r w:rsidRPr="00366674">
              <w:rPr>
                <w:rFonts w:ascii="Calibri" w:hAnsi="Calibri"/>
                <w:lang w:val="es-ES_tradnl"/>
              </w:rPr>
              <w:t>“</w:t>
            </w:r>
            <w:r w:rsidR="00AD45F3" w:rsidRPr="00366674">
              <w:rPr>
                <w:rFonts w:ascii="Calibri" w:hAnsi="Calibri"/>
                <w:lang w:val="es-ES_tradnl"/>
              </w:rPr>
              <w:t>ingreso masivo, o riesgo inminente de ingreso masivo al país de personas necesitadas de protección internacional</w:t>
            </w:r>
            <w:r w:rsidRPr="00366674">
              <w:rPr>
                <w:rFonts w:ascii="Calibri" w:hAnsi="Calibri"/>
                <w:lang w:val="es-ES_tradnl"/>
              </w:rPr>
              <w:t>”</w:t>
            </w:r>
          </w:p>
        </w:tc>
        <w:tc>
          <w:tcPr>
            <w:tcW w:w="2363" w:type="dxa"/>
          </w:tcPr>
          <w:p w14:paraId="060CF07E" w14:textId="4C46D97A" w:rsidR="00340308" w:rsidRPr="00366674" w:rsidRDefault="00C7146D" w:rsidP="00586D30">
            <w:pPr>
              <w:pStyle w:val="NoSpacing"/>
              <w:rPr>
                <w:lang w:val="es-ES_tradnl"/>
              </w:rPr>
            </w:pPr>
            <w:r w:rsidRPr="00366674">
              <w:rPr>
                <w:lang w:val="es-ES_tradnl"/>
              </w:rPr>
              <w:t>No especificada</w:t>
            </w:r>
          </w:p>
        </w:tc>
        <w:tc>
          <w:tcPr>
            <w:tcW w:w="2363" w:type="dxa"/>
          </w:tcPr>
          <w:p w14:paraId="3972D61C" w14:textId="30930261" w:rsidR="00340308" w:rsidRPr="00366674" w:rsidRDefault="00340308" w:rsidP="00C7146D">
            <w:pPr>
              <w:pStyle w:val="NoSpacing"/>
              <w:rPr>
                <w:lang w:val="es-ES_tradnl"/>
              </w:rPr>
            </w:pPr>
            <w:r w:rsidRPr="00366674">
              <w:rPr>
                <w:lang w:val="es-ES_tradnl"/>
              </w:rPr>
              <w:t>Decreto No. 36831-G (2011),</w:t>
            </w:r>
            <w:r w:rsidR="00C7146D" w:rsidRPr="00366674">
              <w:rPr>
                <w:lang w:val="es-ES_tradnl"/>
              </w:rPr>
              <w:t xml:space="preserve"> Artículo</w:t>
            </w:r>
            <w:r w:rsidRPr="00366674">
              <w:rPr>
                <w:lang w:val="es-ES_tradnl"/>
              </w:rPr>
              <w:t xml:space="preserve"> 145</w:t>
            </w:r>
          </w:p>
        </w:tc>
      </w:tr>
      <w:tr w:rsidR="00C7146D" w:rsidRPr="00366674" w14:paraId="1710F870" w14:textId="77777777" w:rsidTr="00586D30">
        <w:tc>
          <w:tcPr>
            <w:tcW w:w="2362" w:type="dxa"/>
          </w:tcPr>
          <w:p w14:paraId="0334BD87" w14:textId="77777777" w:rsidR="00340308" w:rsidRPr="00366674" w:rsidRDefault="00340308" w:rsidP="00586D30">
            <w:pPr>
              <w:pStyle w:val="NoSpacing"/>
              <w:rPr>
                <w:b/>
                <w:lang w:val="es-ES_tradnl"/>
              </w:rPr>
            </w:pPr>
            <w:r w:rsidRPr="00366674">
              <w:rPr>
                <w:b/>
                <w:lang w:val="es-ES_tradnl"/>
              </w:rPr>
              <w:t>Bolivia</w:t>
            </w:r>
          </w:p>
        </w:tc>
        <w:tc>
          <w:tcPr>
            <w:tcW w:w="2362" w:type="dxa"/>
          </w:tcPr>
          <w:p w14:paraId="1957937A" w14:textId="3311858D" w:rsidR="00340308" w:rsidRPr="00366674" w:rsidRDefault="00C7146D" w:rsidP="00586D30">
            <w:pPr>
              <w:pStyle w:val="NoSpacing"/>
              <w:rPr>
                <w:lang w:val="es-ES_tradnl"/>
              </w:rPr>
            </w:pPr>
            <w:r w:rsidRPr="00366674">
              <w:rPr>
                <w:lang w:val="es-ES_tradnl"/>
              </w:rPr>
              <w:t>No especificada (afluencia masiva de personas)</w:t>
            </w:r>
          </w:p>
        </w:tc>
        <w:tc>
          <w:tcPr>
            <w:tcW w:w="2362" w:type="dxa"/>
          </w:tcPr>
          <w:p w14:paraId="4FC161F9" w14:textId="493408BC" w:rsidR="00340308" w:rsidRPr="00366674" w:rsidRDefault="00C7146D" w:rsidP="00586D30">
            <w:pPr>
              <w:pStyle w:val="NoSpacing"/>
              <w:rPr>
                <w:lang w:val="es-ES_tradnl"/>
              </w:rPr>
            </w:pPr>
            <w:r w:rsidRPr="00366674">
              <w:rPr>
                <w:lang w:val="es-ES_tradnl"/>
              </w:rPr>
              <w:t>Protección temporal</w:t>
            </w:r>
          </w:p>
        </w:tc>
        <w:tc>
          <w:tcPr>
            <w:tcW w:w="2362" w:type="dxa"/>
          </w:tcPr>
          <w:p w14:paraId="48D87635" w14:textId="49547CDD" w:rsidR="00340308" w:rsidRPr="00366674" w:rsidRDefault="0014052B" w:rsidP="00586D30">
            <w:pPr>
              <w:pStyle w:val="NoSpacing"/>
              <w:rPr>
                <w:lang w:val="es-ES_tradnl"/>
              </w:rPr>
            </w:pPr>
            <w:r w:rsidRPr="00366674">
              <w:rPr>
                <w:rFonts w:ascii="Calibri" w:hAnsi="Calibri"/>
                <w:lang w:val="es-ES_tradnl"/>
              </w:rPr>
              <w:t>“</w:t>
            </w:r>
            <w:r w:rsidR="00593666" w:rsidRPr="00593666">
              <w:rPr>
                <w:rFonts w:ascii="Calibri" w:hAnsi="Calibri"/>
                <w:lang w:val="es-ES_tradnl"/>
              </w:rPr>
              <w:t>ingreso masivo, o riesgo inm</w:t>
            </w:r>
            <w:r w:rsidR="00593666">
              <w:rPr>
                <w:rFonts w:ascii="Calibri" w:hAnsi="Calibri"/>
                <w:lang w:val="es-ES_tradnl"/>
              </w:rPr>
              <w:t>inente de ingreso masivo al paí</w:t>
            </w:r>
            <w:r w:rsidR="00593666" w:rsidRPr="00593666">
              <w:rPr>
                <w:rFonts w:ascii="Calibri" w:hAnsi="Calibri"/>
                <w:lang w:val="es-ES_tradnl"/>
              </w:rPr>
              <w:t>s de pe</w:t>
            </w:r>
            <w:r w:rsidR="00593666">
              <w:rPr>
                <w:rFonts w:ascii="Calibri" w:hAnsi="Calibri"/>
                <w:lang w:val="es-ES_tradnl"/>
              </w:rPr>
              <w:t>rsonas necesitadas de protecció</w:t>
            </w:r>
            <w:r w:rsidR="00593666" w:rsidRPr="00593666">
              <w:rPr>
                <w:rFonts w:ascii="Calibri" w:hAnsi="Calibri"/>
                <w:lang w:val="es-ES_tradnl"/>
              </w:rPr>
              <w:t>n internacional</w:t>
            </w:r>
            <w:r w:rsidRPr="00366674">
              <w:rPr>
                <w:rFonts w:ascii="Calibri" w:hAnsi="Calibri"/>
                <w:lang w:val="es-ES_tradnl"/>
              </w:rPr>
              <w:t>”</w:t>
            </w:r>
          </w:p>
        </w:tc>
        <w:tc>
          <w:tcPr>
            <w:tcW w:w="2363" w:type="dxa"/>
          </w:tcPr>
          <w:p w14:paraId="333BA68C" w14:textId="0244AC64" w:rsidR="00340308" w:rsidRPr="00366674" w:rsidRDefault="00C7146D" w:rsidP="00586D30">
            <w:pPr>
              <w:pStyle w:val="NoSpacing"/>
              <w:rPr>
                <w:lang w:val="es-ES_tradnl"/>
              </w:rPr>
            </w:pPr>
            <w:r w:rsidRPr="00366674">
              <w:rPr>
                <w:lang w:val="es-ES_tradnl"/>
              </w:rPr>
              <w:t>No especificada</w:t>
            </w:r>
          </w:p>
        </w:tc>
        <w:tc>
          <w:tcPr>
            <w:tcW w:w="2363" w:type="dxa"/>
          </w:tcPr>
          <w:p w14:paraId="127113CA" w14:textId="743ADDAF" w:rsidR="00340308" w:rsidRPr="00366674" w:rsidRDefault="00340308" w:rsidP="00C7146D">
            <w:pPr>
              <w:pStyle w:val="NoSpacing"/>
              <w:rPr>
                <w:lang w:val="es-ES_tradnl"/>
              </w:rPr>
            </w:pPr>
            <w:r w:rsidRPr="00366674">
              <w:rPr>
                <w:lang w:val="es-ES_tradnl"/>
              </w:rPr>
              <w:t>Ley No. 251 (2012), Ar</w:t>
            </w:r>
            <w:r w:rsidR="00C7146D" w:rsidRPr="00366674">
              <w:rPr>
                <w:lang w:val="es-ES_tradnl"/>
              </w:rPr>
              <w:t>tículo</w:t>
            </w:r>
            <w:r w:rsidRPr="00366674">
              <w:rPr>
                <w:lang w:val="es-ES_tradnl"/>
              </w:rPr>
              <w:t xml:space="preserve"> 31</w:t>
            </w:r>
          </w:p>
        </w:tc>
      </w:tr>
      <w:tr w:rsidR="00C7146D" w:rsidRPr="00366674" w14:paraId="5316892C" w14:textId="77777777" w:rsidTr="00586D30">
        <w:tc>
          <w:tcPr>
            <w:tcW w:w="2362" w:type="dxa"/>
          </w:tcPr>
          <w:p w14:paraId="0117A22E" w14:textId="49295390" w:rsidR="00340308" w:rsidRPr="00366674" w:rsidRDefault="00C7146D" w:rsidP="00C7146D">
            <w:pPr>
              <w:pStyle w:val="NoSpacing"/>
              <w:rPr>
                <w:b/>
                <w:lang w:val="es-ES_tradnl"/>
              </w:rPr>
            </w:pPr>
            <w:r w:rsidRPr="00366674">
              <w:rPr>
                <w:b/>
                <w:lang w:val="es-ES_tradnl"/>
              </w:rPr>
              <w:t xml:space="preserve">Estados Unidos </w:t>
            </w:r>
            <w:r w:rsidR="00340308" w:rsidRPr="00366674">
              <w:rPr>
                <w:b/>
                <w:lang w:val="es-ES_tradnl"/>
              </w:rPr>
              <w:t>(</w:t>
            </w:r>
            <w:r w:rsidRPr="00366674">
              <w:rPr>
                <w:b/>
                <w:lang w:val="es-ES_tradnl"/>
              </w:rPr>
              <w:t xml:space="preserve">solo </w:t>
            </w:r>
            <w:r w:rsidR="007E6966">
              <w:rPr>
                <w:b/>
                <w:lang w:val="es-ES_tradnl"/>
              </w:rPr>
              <w:t xml:space="preserve">de </w:t>
            </w:r>
            <w:r w:rsidRPr="00366674">
              <w:rPr>
                <w:b/>
                <w:lang w:val="es-ES_tradnl"/>
              </w:rPr>
              <w:t xml:space="preserve">1965 a </w:t>
            </w:r>
            <w:r w:rsidR="00340308" w:rsidRPr="00366674">
              <w:rPr>
                <w:b/>
                <w:lang w:val="es-ES_tradnl"/>
              </w:rPr>
              <w:t>1980)</w:t>
            </w:r>
          </w:p>
        </w:tc>
        <w:tc>
          <w:tcPr>
            <w:tcW w:w="2362" w:type="dxa"/>
          </w:tcPr>
          <w:p w14:paraId="02B568C0" w14:textId="1606BCB1" w:rsidR="00340308" w:rsidRPr="00366674" w:rsidRDefault="00C7146D" w:rsidP="00586D30">
            <w:pPr>
              <w:pStyle w:val="NoSpacing"/>
              <w:rPr>
                <w:lang w:val="es-ES_tradnl"/>
              </w:rPr>
            </w:pPr>
            <w:r w:rsidRPr="00366674">
              <w:rPr>
                <w:lang w:val="es-ES_tradnl"/>
              </w:rPr>
              <w:t>Reasentamiento de refugiados</w:t>
            </w:r>
          </w:p>
        </w:tc>
        <w:tc>
          <w:tcPr>
            <w:tcW w:w="2362" w:type="dxa"/>
          </w:tcPr>
          <w:p w14:paraId="04803D69" w14:textId="51B40373" w:rsidR="00340308" w:rsidRPr="00366674" w:rsidRDefault="00340308" w:rsidP="00C7146D">
            <w:pPr>
              <w:pStyle w:val="NoSpacing"/>
              <w:rPr>
                <w:lang w:val="es-ES_tradnl"/>
              </w:rPr>
            </w:pPr>
            <w:r w:rsidRPr="00366674">
              <w:rPr>
                <w:lang w:val="es-ES_tradnl"/>
              </w:rPr>
              <w:t>Refu</w:t>
            </w:r>
            <w:r w:rsidR="00C7146D" w:rsidRPr="00366674">
              <w:rPr>
                <w:lang w:val="es-ES_tradnl"/>
              </w:rPr>
              <w:t>giado</w:t>
            </w:r>
          </w:p>
        </w:tc>
        <w:tc>
          <w:tcPr>
            <w:tcW w:w="2362" w:type="dxa"/>
          </w:tcPr>
          <w:p w14:paraId="46C091D6" w14:textId="38000A9B" w:rsidR="00340308" w:rsidRPr="00366674" w:rsidRDefault="0028325A" w:rsidP="00016432">
            <w:pPr>
              <w:pStyle w:val="NoSpacing"/>
              <w:rPr>
                <w:lang w:val="es-ES_tradnl"/>
              </w:rPr>
            </w:pPr>
            <w:r>
              <w:rPr>
                <w:rFonts w:ascii="Calibri" w:hAnsi="Calibri"/>
                <w:lang w:val="es-ES_tradnl"/>
              </w:rPr>
              <w:t>Personas d</w:t>
            </w:r>
            <w:r w:rsidR="00016432" w:rsidRPr="00366674">
              <w:rPr>
                <w:rFonts w:ascii="Calibri" w:hAnsi="Calibri"/>
                <w:lang w:val="es-ES_tradnl"/>
              </w:rPr>
              <w:t>esarraigadas por calamidades naturales catastróficas</w:t>
            </w:r>
            <w:r w:rsidR="00016432">
              <w:rPr>
                <w:rFonts w:ascii="Calibri" w:hAnsi="Calibri"/>
                <w:lang w:val="es-ES_tradnl"/>
              </w:rPr>
              <w:t>,</w:t>
            </w:r>
            <w:r w:rsidR="00016432" w:rsidRPr="00366674">
              <w:rPr>
                <w:rFonts w:ascii="Calibri" w:hAnsi="Calibri"/>
                <w:lang w:val="es-ES_tradnl"/>
              </w:rPr>
              <w:t xml:space="preserve"> según lo define el Presidente</w:t>
            </w:r>
            <w:r w:rsidR="00016432">
              <w:rPr>
                <w:rFonts w:ascii="Calibri" w:hAnsi="Calibri"/>
                <w:lang w:val="es-ES_tradnl"/>
              </w:rPr>
              <w:t>,</w:t>
            </w:r>
            <w:r w:rsidR="00016432" w:rsidRPr="00366674">
              <w:rPr>
                <w:lang w:val="es-ES_tradnl"/>
              </w:rPr>
              <w:t xml:space="preserve"> </w:t>
            </w:r>
            <w:r w:rsidR="00016432">
              <w:rPr>
                <w:rFonts w:ascii="Calibri" w:hAnsi="Calibri"/>
                <w:lang w:val="es-ES_tradnl"/>
              </w:rPr>
              <w:lastRenderedPageBreak/>
              <w:t>que se</w:t>
            </w:r>
            <w:r w:rsidR="00016432" w:rsidRPr="00366674">
              <w:rPr>
                <w:rFonts w:ascii="Calibri" w:hAnsi="Calibri"/>
                <w:lang w:val="es-ES_tradnl"/>
              </w:rPr>
              <w:t xml:space="preserve"> encuentra</w:t>
            </w:r>
            <w:r w:rsidR="00016432">
              <w:rPr>
                <w:rFonts w:ascii="Calibri" w:hAnsi="Calibri"/>
                <w:lang w:val="es-ES_tradnl"/>
              </w:rPr>
              <w:t>n</w:t>
            </w:r>
            <w:r w:rsidR="00016432" w:rsidRPr="00366674">
              <w:rPr>
                <w:rFonts w:ascii="Calibri" w:hAnsi="Calibri"/>
                <w:lang w:val="es-ES_tradnl"/>
              </w:rPr>
              <w:t xml:space="preserve"> fuera de su lugar de residencia habitual y no puede</w:t>
            </w:r>
            <w:r w:rsidR="00016432">
              <w:rPr>
                <w:rFonts w:ascii="Calibri" w:hAnsi="Calibri"/>
                <w:lang w:val="es-ES_tradnl"/>
              </w:rPr>
              <w:t>n</w:t>
            </w:r>
            <w:r w:rsidR="00016432" w:rsidRPr="00366674">
              <w:rPr>
                <w:rFonts w:ascii="Calibri" w:hAnsi="Calibri"/>
                <w:lang w:val="es-ES_tradnl"/>
              </w:rPr>
              <w:t xml:space="preserve"> retornar a éste</w:t>
            </w:r>
          </w:p>
        </w:tc>
        <w:tc>
          <w:tcPr>
            <w:tcW w:w="2363" w:type="dxa"/>
          </w:tcPr>
          <w:p w14:paraId="64A7A224" w14:textId="77777777" w:rsidR="00340308" w:rsidRPr="00366674" w:rsidRDefault="00340308" w:rsidP="00586D30">
            <w:pPr>
              <w:pStyle w:val="NoSpacing"/>
              <w:rPr>
                <w:lang w:val="es-ES_tradnl"/>
              </w:rPr>
            </w:pPr>
            <w:r w:rsidRPr="00366674">
              <w:rPr>
                <w:lang w:val="es-ES_tradnl"/>
              </w:rPr>
              <w:lastRenderedPageBreak/>
              <w:t>-</w:t>
            </w:r>
          </w:p>
        </w:tc>
        <w:tc>
          <w:tcPr>
            <w:tcW w:w="2363" w:type="dxa"/>
          </w:tcPr>
          <w:p w14:paraId="0E04394A" w14:textId="401B9B37" w:rsidR="00340308" w:rsidRPr="00366674" w:rsidRDefault="00366674" w:rsidP="00366674">
            <w:pPr>
              <w:pStyle w:val="NoSpacing"/>
              <w:rPr>
                <w:lang w:val="es-ES_tradnl"/>
              </w:rPr>
            </w:pPr>
            <w:r>
              <w:rPr>
                <w:lang w:val="es-ES_tradnl"/>
              </w:rPr>
              <w:t>Ley de Inmigración y Nacionalidad de 1952 (1964 ed., Sup</w:t>
            </w:r>
            <w:r w:rsidR="00340308" w:rsidRPr="00366674">
              <w:rPr>
                <w:lang w:val="es-ES_tradnl"/>
              </w:rPr>
              <w:t>. V), se</w:t>
            </w:r>
            <w:r>
              <w:rPr>
                <w:lang w:val="es-ES_tradnl"/>
              </w:rPr>
              <w:t xml:space="preserve">cción </w:t>
            </w:r>
            <w:r w:rsidR="00340308" w:rsidRPr="00366674">
              <w:rPr>
                <w:lang w:val="es-ES_tradnl"/>
              </w:rPr>
              <w:lastRenderedPageBreak/>
              <w:t>203(a)(7)(B)</w:t>
            </w:r>
          </w:p>
        </w:tc>
      </w:tr>
      <w:tr w:rsidR="00C7146D" w:rsidRPr="00D40116" w14:paraId="75DA4960" w14:textId="77777777" w:rsidTr="00586D30">
        <w:tc>
          <w:tcPr>
            <w:tcW w:w="2362" w:type="dxa"/>
          </w:tcPr>
          <w:p w14:paraId="22994D27" w14:textId="0FE75DD7" w:rsidR="00340308" w:rsidRPr="00366674" w:rsidRDefault="00C7146D" w:rsidP="00586D30">
            <w:pPr>
              <w:pStyle w:val="NoSpacing"/>
              <w:rPr>
                <w:b/>
                <w:lang w:val="es-ES_tradnl"/>
              </w:rPr>
            </w:pPr>
            <w:r w:rsidRPr="00366674">
              <w:rPr>
                <w:b/>
                <w:lang w:val="es-ES_tradnl"/>
              </w:rPr>
              <w:lastRenderedPageBreak/>
              <w:t>Canadá</w:t>
            </w:r>
          </w:p>
        </w:tc>
        <w:tc>
          <w:tcPr>
            <w:tcW w:w="2362" w:type="dxa"/>
          </w:tcPr>
          <w:p w14:paraId="6E31A7C8" w14:textId="2A509FE2" w:rsidR="00340308" w:rsidRPr="00366674" w:rsidRDefault="00C7146D" w:rsidP="00586D30">
            <w:pPr>
              <w:pStyle w:val="NoSpacing"/>
              <w:rPr>
                <w:lang w:val="es-ES_tradnl"/>
              </w:rPr>
            </w:pPr>
            <w:r w:rsidRPr="00366674">
              <w:rPr>
                <w:lang w:val="es-ES_tradnl"/>
              </w:rPr>
              <w:t>Reasentamiento de refugiados</w:t>
            </w:r>
          </w:p>
        </w:tc>
        <w:tc>
          <w:tcPr>
            <w:tcW w:w="2362" w:type="dxa"/>
          </w:tcPr>
          <w:p w14:paraId="01FEA2F7" w14:textId="795E4129" w:rsidR="00340308" w:rsidRPr="00366674" w:rsidRDefault="00C7146D" w:rsidP="00586D30">
            <w:pPr>
              <w:pStyle w:val="NoSpacing"/>
              <w:rPr>
                <w:lang w:val="es-ES_tradnl"/>
              </w:rPr>
            </w:pPr>
            <w:r w:rsidRPr="00366674">
              <w:rPr>
                <w:rFonts w:ascii="Calibri" w:hAnsi="Calibri"/>
                <w:lang w:val="es-ES_tradnl"/>
              </w:rPr>
              <w:t>Clase de país de asilo</w:t>
            </w:r>
          </w:p>
        </w:tc>
        <w:tc>
          <w:tcPr>
            <w:tcW w:w="2362" w:type="dxa"/>
          </w:tcPr>
          <w:p w14:paraId="20BE8239" w14:textId="75B6F85E" w:rsidR="00340308" w:rsidRPr="00366674" w:rsidRDefault="0028325A" w:rsidP="00586D30">
            <w:pPr>
              <w:pStyle w:val="NoSpacing"/>
              <w:rPr>
                <w:lang w:val="es-ES_tradnl"/>
              </w:rPr>
            </w:pPr>
            <w:r>
              <w:rPr>
                <w:rFonts w:ascii="Calibri" w:hAnsi="Calibri"/>
                <w:lang w:val="es-ES_tradnl"/>
              </w:rPr>
              <w:t>A</w:t>
            </w:r>
            <w:r w:rsidR="00D64336" w:rsidRPr="00366674">
              <w:rPr>
                <w:rFonts w:ascii="Calibri" w:hAnsi="Calibri"/>
                <w:lang w:val="es-ES_tradnl"/>
              </w:rPr>
              <w:t>fectad</w:t>
            </w:r>
            <w:r>
              <w:rPr>
                <w:rFonts w:ascii="Calibri" w:hAnsi="Calibri"/>
                <w:lang w:val="es-ES_tradnl"/>
              </w:rPr>
              <w:t>o</w:t>
            </w:r>
            <w:r w:rsidR="00D64336" w:rsidRPr="00366674">
              <w:rPr>
                <w:rFonts w:ascii="Calibri" w:hAnsi="Calibri"/>
                <w:lang w:val="es-ES_tradnl"/>
              </w:rPr>
              <w:t xml:space="preserve"> gravemente a nivel personal por una guerra civil, conflicto armado o violación masiva de los derechos humanos</w:t>
            </w:r>
          </w:p>
        </w:tc>
        <w:tc>
          <w:tcPr>
            <w:tcW w:w="2363" w:type="dxa"/>
          </w:tcPr>
          <w:p w14:paraId="479689CB" w14:textId="77777777" w:rsidR="00340308" w:rsidRPr="00366674" w:rsidRDefault="00340308" w:rsidP="00586D30">
            <w:pPr>
              <w:pStyle w:val="NoSpacing"/>
              <w:rPr>
                <w:lang w:val="es-ES_tradnl"/>
              </w:rPr>
            </w:pPr>
            <w:r w:rsidRPr="00366674">
              <w:rPr>
                <w:lang w:val="es-ES_tradnl"/>
              </w:rPr>
              <w:t>-</w:t>
            </w:r>
          </w:p>
        </w:tc>
        <w:tc>
          <w:tcPr>
            <w:tcW w:w="2363" w:type="dxa"/>
          </w:tcPr>
          <w:p w14:paraId="75310D5B" w14:textId="418D8334" w:rsidR="00340308" w:rsidRPr="00366674" w:rsidRDefault="00366674" w:rsidP="00366674">
            <w:pPr>
              <w:pStyle w:val="NoSpacing"/>
              <w:rPr>
                <w:lang w:val="es-ES_tradnl"/>
              </w:rPr>
            </w:pPr>
            <w:r>
              <w:rPr>
                <w:lang w:val="es-ES_tradnl"/>
              </w:rPr>
              <w:t>Reglamento de Inmigración y Protección de Refugiados</w:t>
            </w:r>
            <w:r w:rsidR="00340308" w:rsidRPr="00366674">
              <w:rPr>
                <w:lang w:val="es-ES_tradnl"/>
              </w:rPr>
              <w:t xml:space="preserve"> (2002), Re</w:t>
            </w:r>
            <w:r>
              <w:rPr>
                <w:lang w:val="es-ES_tradnl"/>
              </w:rPr>
              <w:t>glamento</w:t>
            </w:r>
            <w:r w:rsidR="00340308" w:rsidRPr="00366674">
              <w:rPr>
                <w:lang w:val="es-ES_tradnl"/>
              </w:rPr>
              <w:t xml:space="preserve"> 147</w:t>
            </w:r>
          </w:p>
        </w:tc>
      </w:tr>
    </w:tbl>
    <w:p w14:paraId="523DE8AD" w14:textId="77777777" w:rsidR="00340308" w:rsidRPr="00366674" w:rsidRDefault="00340308" w:rsidP="00340308">
      <w:pPr>
        <w:pStyle w:val="NoSpacing"/>
        <w:rPr>
          <w:lang w:val="es-ES_tradnl"/>
        </w:rPr>
      </w:pPr>
    </w:p>
    <w:p w14:paraId="2C1417FB" w14:textId="77777777" w:rsidR="00340308" w:rsidRPr="00366674" w:rsidRDefault="00340308" w:rsidP="00340308">
      <w:pPr>
        <w:pStyle w:val="NoSpacing"/>
        <w:rPr>
          <w:lang w:val="es-ES_tradnl"/>
        </w:rPr>
      </w:pPr>
    </w:p>
    <w:p w14:paraId="19E8B793" w14:textId="79AFC5BA" w:rsidR="00340308" w:rsidRPr="00366674" w:rsidRDefault="00C7146D" w:rsidP="005C117A">
      <w:pPr>
        <w:pStyle w:val="NoSpacing"/>
        <w:numPr>
          <w:ilvl w:val="0"/>
          <w:numId w:val="10"/>
        </w:numPr>
        <w:rPr>
          <w:b/>
          <w:lang w:val="es-ES_tradnl"/>
        </w:rPr>
      </w:pPr>
      <w:r w:rsidRPr="00366674">
        <w:rPr>
          <w:b/>
          <w:lang w:val="es-ES_tradnl"/>
        </w:rPr>
        <w:t>Ley de migración</w:t>
      </w:r>
    </w:p>
    <w:p w14:paraId="0FD74F82" w14:textId="77777777" w:rsidR="00340308" w:rsidRPr="00366674" w:rsidRDefault="00340308" w:rsidP="00340308">
      <w:pPr>
        <w:pStyle w:val="NoSpacing"/>
        <w:rPr>
          <w:lang w:val="es-ES_tradnl"/>
        </w:rPr>
      </w:pPr>
    </w:p>
    <w:tbl>
      <w:tblPr>
        <w:tblStyle w:val="TableGrid"/>
        <w:tblW w:w="0" w:type="auto"/>
        <w:tblLook w:val="04A0" w:firstRow="1" w:lastRow="0" w:firstColumn="1" w:lastColumn="0" w:noHBand="0" w:noVBand="1"/>
      </w:tblPr>
      <w:tblGrid>
        <w:gridCol w:w="1238"/>
        <w:gridCol w:w="1516"/>
        <w:gridCol w:w="1522"/>
        <w:gridCol w:w="1835"/>
        <w:gridCol w:w="1445"/>
        <w:gridCol w:w="1686"/>
      </w:tblGrid>
      <w:tr w:rsidR="00366674" w:rsidRPr="00366674" w14:paraId="50A90B90" w14:textId="77777777" w:rsidTr="00C7146D">
        <w:tc>
          <w:tcPr>
            <w:tcW w:w="1248" w:type="dxa"/>
          </w:tcPr>
          <w:p w14:paraId="5211DE2E" w14:textId="5605970E" w:rsidR="00C7146D" w:rsidRPr="00366674" w:rsidRDefault="00C7146D" w:rsidP="00586D30">
            <w:pPr>
              <w:pStyle w:val="NoSpacing"/>
              <w:rPr>
                <w:b/>
                <w:lang w:val="es-ES_tradnl"/>
              </w:rPr>
            </w:pPr>
            <w:r w:rsidRPr="00366674">
              <w:rPr>
                <w:b/>
                <w:lang w:val="es-ES_tradnl"/>
              </w:rPr>
              <w:t>País</w:t>
            </w:r>
          </w:p>
        </w:tc>
        <w:tc>
          <w:tcPr>
            <w:tcW w:w="1516" w:type="dxa"/>
          </w:tcPr>
          <w:p w14:paraId="12856E25" w14:textId="7CA5008A" w:rsidR="00C7146D" w:rsidRPr="00366674" w:rsidRDefault="00C7146D" w:rsidP="00586D30">
            <w:pPr>
              <w:pStyle w:val="NoSpacing"/>
              <w:rPr>
                <w:b/>
                <w:lang w:val="es-ES_tradnl"/>
              </w:rPr>
            </w:pPr>
            <w:r w:rsidRPr="00366674">
              <w:rPr>
                <w:b/>
                <w:lang w:val="es-ES_tradnl"/>
              </w:rPr>
              <w:t>Situación</w:t>
            </w:r>
          </w:p>
        </w:tc>
        <w:tc>
          <w:tcPr>
            <w:tcW w:w="1525" w:type="dxa"/>
          </w:tcPr>
          <w:p w14:paraId="23DF3658" w14:textId="25B3DF9C" w:rsidR="00C7146D" w:rsidRPr="00366674" w:rsidRDefault="00C7146D" w:rsidP="00586D30">
            <w:pPr>
              <w:pStyle w:val="NoSpacing"/>
              <w:rPr>
                <w:b/>
                <w:lang w:val="es-ES_tradnl"/>
              </w:rPr>
            </w:pPr>
            <w:r w:rsidRPr="00366674">
              <w:rPr>
                <w:b/>
                <w:lang w:val="es-ES_tradnl"/>
              </w:rPr>
              <w:t>Concepto</w:t>
            </w:r>
          </w:p>
        </w:tc>
        <w:tc>
          <w:tcPr>
            <w:tcW w:w="1828" w:type="dxa"/>
          </w:tcPr>
          <w:p w14:paraId="45348A96" w14:textId="1D21CF04" w:rsidR="00C7146D" w:rsidRPr="00366674" w:rsidRDefault="00C7146D" w:rsidP="00586D30">
            <w:pPr>
              <w:pStyle w:val="NoSpacing"/>
              <w:rPr>
                <w:b/>
                <w:lang w:val="es-ES_tradnl"/>
              </w:rPr>
            </w:pPr>
            <w:r w:rsidRPr="00366674">
              <w:rPr>
                <w:b/>
                <w:lang w:val="es-ES_tradnl"/>
              </w:rPr>
              <w:t>Definición</w:t>
            </w:r>
          </w:p>
        </w:tc>
        <w:tc>
          <w:tcPr>
            <w:tcW w:w="1445" w:type="dxa"/>
          </w:tcPr>
          <w:p w14:paraId="0BB57450" w14:textId="31EA6543" w:rsidR="00C7146D" w:rsidRPr="00366674" w:rsidRDefault="00C7146D" w:rsidP="00586D30">
            <w:pPr>
              <w:pStyle w:val="NoSpacing"/>
              <w:rPr>
                <w:b/>
                <w:lang w:val="es-ES_tradnl"/>
              </w:rPr>
            </w:pPr>
            <w:r w:rsidRPr="00366674">
              <w:rPr>
                <w:b/>
                <w:lang w:val="es-ES_tradnl"/>
              </w:rPr>
              <w:t>Condición</w:t>
            </w:r>
          </w:p>
        </w:tc>
        <w:tc>
          <w:tcPr>
            <w:tcW w:w="1680" w:type="dxa"/>
          </w:tcPr>
          <w:p w14:paraId="4B3BD00B" w14:textId="6CF5B410" w:rsidR="00C7146D" w:rsidRPr="00366674" w:rsidRDefault="00C7146D" w:rsidP="00586D30">
            <w:pPr>
              <w:pStyle w:val="NoSpacing"/>
              <w:rPr>
                <w:b/>
                <w:lang w:val="es-ES_tradnl"/>
              </w:rPr>
            </w:pPr>
            <w:r w:rsidRPr="00366674">
              <w:rPr>
                <w:b/>
                <w:lang w:val="es-ES_tradnl"/>
              </w:rPr>
              <w:t>Fuente</w:t>
            </w:r>
          </w:p>
        </w:tc>
      </w:tr>
      <w:tr w:rsidR="00366674" w:rsidRPr="00D40116" w14:paraId="1AC23A39" w14:textId="77777777" w:rsidTr="00C7146D">
        <w:tc>
          <w:tcPr>
            <w:tcW w:w="1248" w:type="dxa"/>
          </w:tcPr>
          <w:p w14:paraId="002D7DCA" w14:textId="6CAD6133" w:rsidR="00340308" w:rsidRPr="00366674" w:rsidRDefault="00C7146D" w:rsidP="00586D30">
            <w:pPr>
              <w:pStyle w:val="NoSpacing"/>
              <w:rPr>
                <w:b/>
                <w:lang w:val="es-ES_tradnl"/>
              </w:rPr>
            </w:pPr>
            <w:r w:rsidRPr="00366674">
              <w:rPr>
                <w:b/>
                <w:lang w:val="es-ES_tradnl"/>
              </w:rPr>
              <w:t>Canadá</w:t>
            </w:r>
          </w:p>
        </w:tc>
        <w:tc>
          <w:tcPr>
            <w:tcW w:w="1516" w:type="dxa"/>
          </w:tcPr>
          <w:p w14:paraId="6C3F6621" w14:textId="0179CE8D" w:rsidR="00340308" w:rsidRPr="00366674" w:rsidRDefault="00C7146D" w:rsidP="00586D30">
            <w:pPr>
              <w:pStyle w:val="NoSpacing"/>
              <w:rPr>
                <w:lang w:val="es-ES_tradnl"/>
              </w:rPr>
            </w:pPr>
            <w:r w:rsidRPr="00366674">
              <w:rPr>
                <w:lang w:val="es-ES_tradnl"/>
              </w:rPr>
              <w:t>Cualquiera</w:t>
            </w:r>
          </w:p>
        </w:tc>
        <w:tc>
          <w:tcPr>
            <w:tcW w:w="1525" w:type="dxa"/>
          </w:tcPr>
          <w:p w14:paraId="573DDF39" w14:textId="455A32EA" w:rsidR="00340308" w:rsidRPr="00366674" w:rsidRDefault="00C7146D" w:rsidP="00586D30">
            <w:pPr>
              <w:pStyle w:val="NoSpacing"/>
              <w:rPr>
                <w:lang w:val="es-ES_tradnl"/>
              </w:rPr>
            </w:pPr>
            <w:r w:rsidRPr="00366674">
              <w:rPr>
                <w:lang w:val="es-ES_tradnl"/>
              </w:rPr>
              <w:t>Medidas especiales</w:t>
            </w:r>
          </w:p>
        </w:tc>
        <w:tc>
          <w:tcPr>
            <w:tcW w:w="1828" w:type="dxa"/>
          </w:tcPr>
          <w:p w14:paraId="7BA970D5" w14:textId="70322454" w:rsidR="00340308" w:rsidRPr="00366674" w:rsidRDefault="00C7146D" w:rsidP="00586D30">
            <w:pPr>
              <w:pStyle w:val="NoSpacing"/>
              <w:rPr>
                <w:lang w:val="es-ES_tradnl"/>
              </w:rPr>
            </w:pPr>
            <w:r w:rsidRPr="00366674">
              <w:rPr>
                <w:lang w:val="es-ES_tradnl"/>
              </w:rPr>
              <w:t>No especificada</w:t>
            </w:r>
          </w:p>
        </w:tc>
        <w:tc>
          <w:tcPr>
            <w:tcW w:w="1445" w:type="dxa"/>
          </w:tcPr>
          <w:p w14:paraId="2E5AA77F" w14:textId="77777777" w:rsidR="00340308" w:rsidRPr="00366674" w:rsidRDefault="00340308" w:rsidP="00586D30">
            <w:pPr>
              <w:pStyle w:val="NoSpacing"/>
              <w:rPr>
                <w:lang w:val="es-ES_tradnl"/>
              </w:rPr>
            </w:pPr>
            <w:r w:rsidRPr="00366674">
              <w:rPr>
                <w:lang w:val="es-ES_tradnl"/>
              </w:rPr>
              <w:t>-</w:t>
            </w:r>
          </w:p>
        </w:tc>
        <w:tc>
          <w:tcPr>
            <w:tcW w:w="1680" w:type="dxa"/>
          </w:tcPr>
          <w:p w14:paraId="66D88063" w14:textId="75A11722" w:rsidR="00340308" w:rsidRPr="00366674" w:rsidRDefault="00366674" w:rsidP="00366674">
            <w:pPr>
              <w:pStyle w:val="NoSpacing"/>
              <w:rPr>
                <w:lang w:val="es-ES_tradnl"/>
              </w:rPr>
            </w:pPr>
            <w:r>
              <w:rPr>
                <w:lang w:val="es-ES_tradnl"/>
              </w:rPr>
              <w:t xml:space="preserve">Discrecionalidad a nivel ministerial, expresada en los boletines operativos del Ministerio de CIC </w:t>
            </w:r>
          </w:p>
        </w:tc>
      </w:tr>
      <w:tr w:rsidR="00366674" w:rsidRPr="00D40116" w14:paraId="1F218F9E" w14:textId="77777777" w:rsidTr="00C7146D">
        <w:tc>
          <w:tcPr>
            <w:tcW w:w="1248" w:type="dxa"/>
          </w:tcPr>
          <w:p w14:paraId="28405189" w14:textId="30E4CC8D" w:rsidR="00340308" w:rsidRPr="00366674" w:rsidRDefault="00C7146D" w:rsidP="00586D30">
            <w:pPr>
              <w:pStyle w:val="NoSpacing"/>
              <w:rPr>
                <w:b/>
                <w:lang w:val="es-ES_tradnl"/>
              </w:rPr>
            </w:pPr>
            <w:r w:rsidRPr="00366674">
              <w:rPr>
                <w:b/>
                <w:lang w:val="es-ES_tradnl"/>
              </w:rPr>
              <w:t>Estados Unidos</w:t>
            </w:r>
          </w:p>
        </w:tc>
        <w:tc>
          <w:tcPr>
            <w:tcW w:w="1516" w:type="dxa"/>
          </w:tcPr>
          <w:p w14:paraId="4684AA6B" w14:textId="388A5C81" w:rsidR="00340308" w:rsidRPr="00366674" w:rsidRDefault="00C7146D" w:rsidP="00586D30">
            <w:pPr>
              <w:pStyle w:val="NoSpacing"/>
              <w:rPr>
                <w:lang w:val="es-ES_tradnl"/>
              </w:rPr>
            </w:pPr>
            <w:r w:rsidRPr="00366674">
              <w:rPr>
                <w:lang w:val="es-ES_tradnl"/>
              </w:rPr>
              <w:t>Cualquiera</w:t>
            </w:r>
            <w:r w:rsidR="00340308" w:rsidRPr="00366674">
              <w:rPr>
                <w:lang w:val="es-ES_tradnl"/>
              </w:rPr>
              <w:t xml:space="preserve"> </w:t>
            </w:r>
          </w:p>
        </w:tc>
        <w:tc>
          <w:tcPr>
            <w:tcW w:w="1525" w:type="dxa"/>
          </w:tcPr>
          <w:p w14:paraId="6A8AA6CE" w14:textId="4770ACE0" w:rsidR="00340308" w:rsidRPr="00366674" w:rsidRDefault="00C7146D" w:rsidP="00A92A4A">
            <w:pPr>
              <w:pStyle w:val="NoSpacing"/>
              <w:rPr>
                <w:lang w:val="es-ES_tradnl"/>
              </w:rPr>
            </w:pPr>
            <w:r w:rsidRPr="00366674">
              <w:rPr>
                <w:lang w:val="es-ES_tradnl"/>
              </w:rPr>
              <w:t xml:space="preserve">Medidas de </w:t>
            </w:r>
            <w:r w:rsidR="00A92A4A">
              <w:rPr>
                <w:lang w:val="es-ES_tradnl"/>
              </w:rPr>
              <w:t>socorro</w:t>
            </w:r>
            <w:r w:rsidRPr="00366674">
              <w:rPr>
                <w:lang w:val="es-ES_tradnl"/>
              </w:rPr>
              <w:t xml:space="preserve"> temporal</w:t>
            </w:r>
          </w:p>
        </w:tc>
        <w:tc>
          <w:tcPr>
            <w:tcW w:w="1828" w:type="dxa"/>
          </w:tcPr>
          <w:p w14:paraId="642E282B" w14:textId="63BA5B6B" w:rsidR="00340308" w:rsidRPr="00366674" w:rsidRDefault="00C7146D" w:rsidP="00586D30">
            <w:pPr>
              <w:pStyle w:val="NoSpacing"/>
              <w:rPr>
                <w:lang w:val="es-ES_tradnl"/>
              </w:rPr>
            </w:pPr>
            <w:r w:rsidRPr="00366674">
              <w:rPr>
                <w:lang w:val="es-ES_tradnl"/>
              </w:rPr>
              <w:t>No especificada</w:t>
            </w:r>
          </w:p>
        </w:tc>
        <w:tc>
          <w:tcPr>
            <w:tcW w:w="1445" w:type="dxa"/>
          </w:tcPr>
          <w:p w14:paraId="59C7D2B6" w14:textId="77777777" w:rsidR="00340308" w:rsidRPr="00366674" w:rsidRDefault="00340308" w:rsidP="00586D30">
            <w:pPr>
              <w:pStyle w:val="NoSpacing"/>
              <w:rPr>
                <w:lang w:val="es-ES_tradnl"/>
              </w:rPr>
            </w:pPr>
            <w:r w:rsidRPr="00366674">
              <w:rPr>
                <w:lang w:val="es-ES_tradnl"/>
              </w:rPr>
              <w:t>-</w:t>
            </w:r>
          </w:p>
        </w:tc>
        <w:tc>
          <w:tcPr>
            <w:tcW w:w="1680" w:type="dxa"/>
          </w:tcPr>
          <w:p w14:paraId="61EB68D5" w14:textId="3A7C76E0" w:rsidR="00340308" w:rsidRPr="00366674" w:rsidRDefault="00366674" w:rsidP="00366674">
            <w:pPr>
              <w:pStyle w:val="NoSpacing"/>
              <w:rPr>
                <w:lang w:val="es-ES_tradnl"/>
              </w:rPr>
            </w:pPr>
            <w:r>
              <w:rPr>
                <w:lang w:val="es-ES_tradnl"/>
              </w:rPr>
              <w:t>Discrecionalidad oficial, expresada en los avisos de</w:t>
            </w:r>
            <w:r w:rsidR="00340308" w:rsidRPr="00366674">
              <w:rPr>
                <w:lang w:val="es-ES_tradnl"/>
              </w:rPr>
              <w:t xml:space="preserve"> USCIS</w:t>
            </w:r>
          </w:p>
        </w:tc>
      </w:tr>
      <w:tr w:rsidR="00366674" w:rsidRPr="00366674" w14:paraId="383AA88A" w14:textId="77777777" w:rsidTr="00C7146D">
        <w:tc>
          <w:tcPr>
            <w:tcW w:w="1248" w:type="dxa"/>
          </w:tcPr>
          <w:p w14:paraId="658F6AE0" w14:textId="77777777" w:rsidR="00340308" w:rsidRPr="00366674" w:rsidRDefault="00340308" w:rsidP="00586D30">
            <w:pPr>
              <w:pStyle w:val="NoSpacing"/>
              <w:rPr>
                <w:b/>
                <w:lang w:val="es-ES_tradnl"/>
              </w:rPr>
            </w:pPr>
            <w:r w:rsidRPr="00366674">
              <w:rPr>
                <w:b/>
                <w:lang w:val="es-ES_tradnl"/>
              </w:rPr>
              <w:t>Ecuador</w:t>
            </w:r>
          </w:p>
        </w:tc>
        <w:tc>
          <w:tcPr>
            <w:tcW w:w="1516" w:type="dxa"/>
          </w:tcPr>
          <w:p w14:paraId="4A040258" w14:textId="1703444E" w:rsidR="00340308" w:rsidRPr="00366674" w:rsidRDefault="00074C78" w:rsidP="00C7146D">
            <w:pPr>
              <w:pStyle w:val="NoSpacing"/>
              <w:rPr>
                <w:lang w:val="es-ES_tradnl"/>
              </w:rPr>
            </w:pPr>
            <w:r>
              <w:rPr>
                <w:lang w:val="es-ES_tradnl"/>
              </w:rPr>
              <w:t>Regularización excepcional</w:t>
            </w:r>
            <w:r w:rsidR="00340308" w:rsidRPr="00366674">
              <w:rPr>
                <w:lang w:val="es-ES_tradnl"/>
              </w:rPr>
              <w:t xml:space="preserve"> (</w:t>
            </w:r>
            <w:r w:rsidR="00C7146D" w:rsidRPr="00366674">
              <w:rPr>
                <w:lang w:val="es-ES_tradnl"/>
              </w:rPr>
              <w:t>terremoto de Haití</w:t>
            </w:r>
            <w:r w:rsidR="00340308" w:rsidRPr="00366674">
              <w:rPr>
                <w:lang w:val="es-ES_tradnl"/>
              </w:rPr>
              <w:t>)</w:t>
            </w:r>
          </w:p>
        </w:tc>
        <w:tc>
          <w:tcPr>
            <w:tcW w:w="1525" w:type="dxa"/>
          </w:tcPr>
          <w:p w14:paraId="16DAC42F" w14:textId="19170346" w:rsidR="00340308" w:rsidRPr="00366674" w:rsidRDefault="00340308" w:rsidP="00C7146D">
            <w:pPr>
              <w:pStyle w:val="NoSpacing"/>
              <w:rPr>
                <w:lang w:val="es-ES_tradnl"/>
              </w:rPr>
            </w:pPr>
            <w:r w:rsidRPr="00366674">
              <w:rPr>
                <w:lang w:val="es-ES_tradnl"/>
              </w:rPr>
              <w:t>Regulari</w:t>
            </w:r>
            <w:r w:rsidR="00C7146D" w:rsidRPr="00366674">
              <w:rPr>
                <w:lang w:val="es-ES_tradnl"/>
              </w:rPr>
              <w:t>zación</w:t>
            </w:r>
          </w:p>
        </w:tc>
        <w:tc>
          <w:tcPr>
            <w:tcW w:w="1828" w:type="dxa"/>
          </w:tcPr>
          <w:p w14:paraId="61A50D39" w14:textId="1A38F40F" w:rsidR="00340308" w:rsidRPr="00366674" w:rsidRDefault="00C7146D" w:rsidP="00C7146D">
            <w:pPr>
              <w:pStyle w:val="NoSpacing"/>
              <w:rPr>
                <w:lang w:val="es-ES_tradnl"/>
              </w:rPr>
            </w:pPr>
            <w:r w:rsidRPr="00366674">
              <w:rPr>
                <w:lang w:val="es-ES_tradnl"/>
              </w:rPr>
              <w:t>Ciudadanos haitianos que ingresaron a Ecuador a más tardar el 31 de enero de 2010</w:t>
            </w:r>
            <w:r w:rsidR="00340308" w:rsidRPr="00366674">
              <w:rPr>
                <w:lang w:val="es-ES_tradnl"/>
              </w:rPr>
              <w:t xml:space="preserve"> </w:t>
            </w:r>
          </w:p>
        </w:tc>
        <w:tc>
          <w:tcPr>
            <w:tcW w:w="1445" w:type="dxa"/>
          </w:tcPr>
          <w:p w14:paraId="13F92EDC" w14:textId="0E5BAC18" w:rsidR="00340308" w:rsidRPr="00366674" w:rsidRDefault="00C7146D" w:rsidP="00C7146D">
            <w:pPr>
              <w:pStyle w:val="NoSpacing"/>
              <w:rPr>
                <w:lang w:val="es-ES_tradnl"/>
              </w:rPr>
            </w:pPr>
            <w:r w:rsidRPr="00366674">
              <w:rPr>
                <w:lang w:val="es-ES_tradnl"/>
              </w:rPr>
              <w:t>Visitante legal</w:t>
            </w:r>
            <w:r w:rsidR="00340308" w:rsidRPr="00366674">
              <w:rPr>
                <w:lang w:val="es-ES_tradnl"/>
              </w:rPr>
              <w:t xml:space="preserve"> (</w:t>
            </w:r>
            <w:r w:rsidRPr="00366674">
              <w:rPr>
                <w:lang w:val="es-ES_tradnl"/>
              </w:rPr>
              <w:t>no inmigrante), 5 años</w:t>
            </w:r>
            <w:r w:rsidR="00340308" w:rsidRPr="00366674">
              <w:rPr>
                <w:lang w:val="es-ES_tradnl"/>
              </w:rPr>
              <w:t xml:space="preserve"> </w:t>
            </w:r>
          </w:p>
        </w:tc>
        <w:tc>
          <w:tcPr>
            <w:tcW w:w="1680" w:type="dxa"/>
          </w:tcPr>
          <w:p w14:paraId="598757A8" w14:textId="77777777" w:rsidR="00340308" w:rsidRPr="00366674" w:rsidRDefault="00340308" w:rsidP="00586D30">
            <w:pPr>
              <w:pStyle w:val="NoSpacing"/>
              <w:rPr>
                <w:lang w:val="es-ES_tradnl"/>
              </w:rPr>
            </w:pPr>
            <w:r w:rsidRPr="00366674">
              <w:rPr>
                <w:lang w:val="es-ES_tradnl"/>
              </w:rPr>
              <w:t>Decreto No. 248 (2010)</w:t>
            </w:r>
          </w:p>
        </w:tc>
      </w:tr>
      <w:tr w:rsidR="00366674" w:rsidRPr="00366674" w14:paraId="4DA66F52" w14:textId="77777777" w:rsidTr="00C7146D">
        <w:tc>
          <w:tcPr>
            <w:tcW w:w="1248" w:type="dxa"/>
          </w:tcPr>
          <w:p w14:paraId="3D608E2D" w14:textId="77777777" w:rsidR="00340308" w:rsidRPr="00366674" w:rsidRDefault="00340308" w:rsidP="00586D30">
            <w:pPr>
              <w:pStyle w:val="NoSpacing"/>
              <w:rPr>
                <w:b/>
                <w:lang w:val="es-ES_tradnl"/>
              </w:rPr>
            </w:pPr>
            <w:r w:rsidRPr="00366674">
              <w:rPr>
                <w:b/>
                <w:lang w:val="es-ES_tradnl"/>
              </w:rPr>
              <w:t>Venezuela</w:t>
            </w:r>
          </w:p>
        </w:tc>
        <w:tc>
          <w:tcPr>
            <w:tcW w:w="1516" w:type="dxa"/>
          </w:tcPr>
          <w:p w14:paraId="3C3B183C" w14:textId="62FBFAD3" w:rsidR="00340308" w:rsidRPr="00366674" w:rsidRDefault="00074C78" w:rsidP="00074C78">
            <w:pPr>
              <w:pStyle w:val="NoSpacing"/>
              <w:rPr>
                <w:lang w:val="es-ES_tradnl"/>
              </w:rPr>
            </w:pPr>
            <w:r>
              <w:rPr>
                <w:lang w:val="es-ES_tradnl"/>
              </w:rPr>
              <w:t>Regularización excepcional</w:t>
            </w:r>
            <w:r w:rsidR="00340308" w:rsidRPr="00366674">
              <w:rPr>
                <w:lang w:val="es-ES_tradnl"/>
              </w:rPr>
              <w:t xml:space="preserve"> (</w:t>
            </w:r>
            <w:r>
              <w:rPr>
                <w:lang w:val="es-ES_tradnl"/>
              </w:rPr>
              <w:t>terremoto de Haití</w:t>
            </w:r>
            <w:r w:rsidR="00340308" w:rsidRPr="00366674">
              <w:rPr>
                <w:lang w:val="es-ES_tradnl"/>
              </w:rPr>
              <w:t>)</w:t>
            </w:r>
          </w:p>
        </w:tc>
        <w:tc>
          <w:tcPr>
            <w:tcW w:w="1525" w:type="dxa"/>
          </w:tcPr>
          <w:p w14:paraId="421D7F01" w14:textId="4E8C08BE" w:rsidR="00340308" w:rsidRPr="00366674" w:rsidRDefault="00340308" w:rsidP="00C7146D">
            <w:pPr>
              <w:pStyle w:val="NoSpacing"/>
              <w:rPr>
                <w:lang w:val="es-ES_tradnl"/>
              </w:rPr>
            </w:pPr>
            <w:r w:rsidRPr="00366674">
              <w:rPr>
                <w:lang w:val="es-ES_tradnl"/>
              </w:rPr>
              <w:t>Regulari</w:t>
            </w:r>
            <w:r w:rsidR="00C7146D" w:rsidRPr="00366674">
              <w:rPr>
                <w:lang w:val="es-ES_tradnl"/>
              </w:rPr>
              <w:t>zació</w:t>
            </w:r>
            <w:r w:rsidRPr="00366674">
              <w:rPr>
                <w:lang w:val="es-ES_tradnl"/>
              </w:rPr>
              <w:t>n</w:t>
            </w:r>
          </w:p>
        </w:tc>
        <w:tc>
          <w:tcPr>
            <w:tcW w:w="1828" w:type="dxa"/>
          </w:tcPr>
          <w:p w14:paraId="009E0E9A" w14:textId="38B1E610" w:rsidR="00340308" w:rsidRPr="00366674" w:rsidRDefault="00074C78" w:rsidP="00074C78">
            <w:pPr>
              <w:pStyle w:val="NoSpacing"/>
              <w:rPr>
                <w:lang w:val="es-ES_tradnl"/>
              </w:rPr>
            </w:pPr>
            <w:r>
              <w:rPr>
                <w:lang w:val="es-ES_tradnl"/>
              </w:rPr>
              <w:t>Ciudadanos haitianos que ingresaron a</w:t>
            </w:r>
            <w:r w:rsidR="00340308" w:rsidRPr="00366674">
              <w:rPr>
                <w:lang w:val="es-ES_tradnl"/>
              </w:rPr>
              <w:t xml:space="preserve"> Venezuela</w:t>
            </w:r>
            <w:r w:rsidR="003407AC">
              <w:rPr>
                <w:lang w:val="es-ES_tradnl"/>
              </w:rPr>
              <w:t xml:space="preserve"> </w:t>
            </w:r>
            <w:r>
              <w:rPr>
                <w:lang w:val="es-ES_tradnl"/>
              </w:rPr>
              <w:t>a más tardar el 12 de enero de</w:t>
            </w:r>
            <w:r w:rsidR="00340308" w:rsidRPr="00366674">
              <w:rPr>
                <w:lang w:val="es-ES_tradnl"/>
              </w:rPr>
              <w:t xml:space="preserve"> 2010 </w:t>
            </w:r>
            <w:r>
              <w:rPr>
                <w:lang w:val="es-ES_tradnl"/>
              </w:rPr>
              <w:t>y que viven en el país de manera irregular</w:t>
            </w:r>
          </w:p>
        </w:tc>
        <w:tc>
          <w:tcPr>
            <w:tcW w:w="1445" w:type="dxa"/>
          </w:tcPr>
          <w:p w14:paraId="4AA2D720" w14:textId="0F58C596" w:rsidR="00340308" w:rsidRPr="00366674" w:rsidRDefault="00C7146D" w:rsidP="00586D30">
            <w:pPr>
              <w:pStyle w:val="NoSpacing"/>
              <w:rPr>
                <w:lang w:val="es-ES_tradnl"/>
              </w:rPr>
            </w:pPr>
            <w:r w:rsidRPr="00366674">
              <w:rPr>
                <w:lang w:val="es-ES_tradnl"/>
              </w:rPr>
              <w:t>Residente temporal social</w:t>
            </w:r>
            <w:r w:rsidR="00340308" w:rsidRPr="00366674">
              <w:rPr>
                <w:lang w:val="es-ES_tradnl"/>
              </w:rPr>
              <w:t xml:space="preserve"> </w:t>
            </w:r>
          </w:p>
        </w:tc>
        <w:tc>
          <w:tcPr>
            <w:tcW w:w="1680" w:type="dxa"/>
          </w:tcPr>
          <w:p w14:paraId="6423D4C5" w14:textId="36B4CDAB" w:rsidR="00340308" w:rsidRPr="00366674" w:rsidRDefault="00C7146D" w:rsidP="00C7146D">
            <w:pPr>
              <w:pStyle w:val="NoSpacing"/>
              <w:rPr>
                <w:lang w:val="es-ES_tradnl"/>
              </w:rPr>
            </w:pPr>
            <w:r w:rsidRPr="00366674">
              <w:rPr>
                <w:lang w:val="es-ES_tradnl"/>
              </w:rPr>
              <w:t xml:space="preserve">Discrecionalidad oficial, directrices internas </w:t>
            </w:r>
          </w:p>
        </w:tc>
      </w:tr>
      <w:tr w:rsidR="00366674" w:rsidRPr="00366674" w14:paraId="0C02B396" w14:textId="77777777" w:rsidTr="00C7146D">
        <w:tc>
          <w:tcPr>
            <w:tcW w:w="1248" w:type="dxa"/>
          </w:tcPr>
          <w:p w14:paraId="050969E5" w14:textId="77777777" w:rsidR="00340308" w:rsidRPr="00366674" w:rsidRDefault="00340308" w:rsidP="00586D30">
            <w:pPr>
              <w:pStyle w:val="NoSpacing"/>
              <w:rPr>
                <w:b/>
                <w:lang w:val="es-ES_tradnl"/>
              </w:rPr>
            </w:pPr>
            <w:r w:rsidRPr="00366674">
              <w:rPr>
                <w:b/>
                <w:lang w:val="es-ES_tradnl"/>
              </w:rPr>
              <w:t>Costa Rica</w:t>
            </w:r>
          </w:p>
        </w:tc>
        <w:tc>
          <w:tcPr>
            <w:tcW w:w="1516" w:type="dxa"/>
          </w:tcPr>
          <w:p w14:paraId="55302625" w14:textId="7AB7CA65" w:rsidR="00340308" w:rsidRPr="00366674" w:rsidRDefault="00366674" w:rsidP="00366674">
            <w:pPr>
              <w:pStyle w:val="NoSpacing"/>
              <w:rPr>
                <w:lang w:val="es-ES_tradnl"/>
              </w:rPr>
            </w:pPr>
            <w:r>
              <w:rPr>
                <w:lang w:val="es-ES_tradnl"/>
              </w:rPr>
              <w:t xml:space="preserve">Regularización excepcional </w:t>
            </w:r>
            <w:r w:rsidR="00340308" w:rsidRPr="00366674">
              <w:rPr>
                <w:lang w:val="es-ES_tradnl"/>
              </w:rPr>
              <w:lastRenderedPageBreak/>
              <w:t>(</w:t>
            </w:r>
            <w:r>
              <w:rPr>
                <w:lang w:val="es-ES_tradnl"/>
              </w:rPr>
              <w:t xml:space="preserve">huracán </w:t>
            </w:r>
            <w:r w:rsidR="00340308" w:rsidRPr="00366674">
              <w:rPr>
                <w:lang w:val="es-ES_tradnl"/>
              </w:rPr>
              <w:t>Mitch)</w:t>
            </w:r>
          </w:p>
        </w:tc>
        <w:tc>
          <w:tcPr>
            <w:tcW w:w="1525" w:type="dxa"/>
          </w:tcPr>
          <w:p w14:paraId="33343CDF" w14:textId="1D77800C" w:rsidR="00340308" w:rsidRPr="00366674" w:rsidRDefault="00C7146D" w:rsidP="00586D30">
            <w:pPr>
              <w:pStyle w:val="NoSpacing"/>
              <w:rPr>
                <w:lang w:val="es-ES_tradnl"/>
              </w:rPr>
            </w:pPr>
            <w:r w:rsidRPr="00366674">
              <w:rPr>
                <w:lang w:val="es-ES_tradnl"/>
              </w:rPr>
              <w:lastRenderedPageBreak/>
              <w:t>Regularizació</w:t>
            </w:r>
            <w:r w:rsidR="00340308" w:rsidRPr="00366674">
              <w:rPr>
                <w:lang w:val="es-ES_tradnl"/>
              </w:rPr>
              <w:t>n</w:t>
            </w:r>
          </w:p>
        </w:tc>
        <w:tc>
          <w:tcPr>
            <w:tcW w:w="1828" w:type="dxa"/>
          </w:tcPr>
          <w:p w14:paraId="76101245" w14:textId="076331A7" w:rsidR="00340308" w:rsidRPr="00366674" w:rsidRDefault="00074C78" w:rsidP="00586D30">
            <w:pPr>
              <w:pStyle w:val="NoSpacing"/>
              <w:rPr>
                <w:lang w:val="es-ES_tradnl"/>
              </w:rPr>
            </w:pPr>
            <w:r>
              <w:rPr>
                <w:lang w:val="es-ES_tradnl"/>
              </w:rPr>
              <w:t xml:space="preserve">Ciudadanos centroamericanos </w:t>
            </w:r>
            <w:r>
              <w:rPr>
                <w:lang w:val="es-ES_tradnl"/>
              </w:rPr>
              <w:lastRenderedPageBreak/>
              <w:t>que</w:t>
            </w:r>
            <w:r w:rsidR="00340308" w:rsidRPr="00366674">
              <w:rPr>
                <w:lang w:val="es-ES_tradnl"/>
              </w:rPr>
              <w:t xml:space="preserve"> </w:t>
            </w:r>
            <w:r w:rsidR="0014052B" w:rsidRPr="00366674">
              <w:rPr>
                <w:lang w:val="es-ES_tradnl"/>
              </w:rPr>
              <w:t>“</w:t>
            </w:r>
            <w:r w:rsidR="008A696C">
              <w:rPr>
                <w:lang w:val="es-ES_tradnl"/>
              </w:rPr>
              <w:t>act</w:t>
            </w:r>
            <w:r w:rsidR="008A696C" w:rsidRPr="00366674">
              <w:rPr>
                <w:rFonts w:ascii="Calibri" w:hAnsi="Calibri"/>
                <w:lang w:val="es-ES_tradnl"/>
              </w:rPr>
              <w:t xml:space="preserve">ualmente residen en el país </w:t>
            </w:r>
            <w:r w:rsidR="0028325A">
              <w:rPr>
                <w:rFonts w:ascii="Calibri" w:hAnsi="Calibri"/>
                <w:lang w:val="es-ES_tradnl"/>
              </w:rPr>
              <w:t xml:space="preserve">[de manera irregular] </w:t>
            </w:r>
            <w:r w:rsidR="008A696C" w:rsidRPr="00366674">
              <w:rPr>
                <w:rFonts w:ascii="Calibri" w:hAnsi="Calibri"/>
                <w:lang w:val="es-ES_tradnl"/>
              </w:rPr>
              <w:t>y que ingresaron antes del 9 de noviembre de 1998</w:t>
            </w:r>
            <w:r w:rsidR="0014052B" w:rsidRPr="00366674">
              <w:rPr>
                <w:lang w:val="es-ES_tradnl"/>
              </w:rPr>
              <w:t>”</w:t>
            </w:r>
          </w:p>
        </w:tc>
        <w:tc>
          <w:tcPr>
            <w:tcW w:w="1445" w:type="dxa"/>
          </w:tcPr>
          <w:p w14:paraId="6199EA69" w14:textId="65FE5D78" w:rsidR="00340308" w:rsidRPr="00366674" w:rsidRDefault="00B72917" w:rsidP="00B72917">
            <w:pPr>
              <w:pStyle w:val="NoSpacing"/>
              <w:rPr>
                <w:lang w:val="es-ES_tradnl"/>
              </w:rPr>
            </w:pPr>
            <w:r w:rsidRPr="00366674">
              <w:rPr>
                <w:lang w:val="es-ES_tradnl"/>
              </w:rPr>
              <w:lastRenderedPageBreak/>
              <w:t>Residencia temporal</w:t>
            </w:r>
            <w:r w:rsidR="00340308" w:rsidRPr="00366674">
              <w:rPr>
                <w:lang w:val="es-ES_tradnl"/>
              </w:rPr>
              <w:t xml:space="preserve">, 1 </w:t>
            </w:r>
            <w:r w:rsidRPr="00366674">
              <w:rPr>
                <w:lang w:val="es-ES_tradnl"/>
              </w:rPr>
              <w:t xml:space="preserve">y </w:t>
            </w:r>
            <w:r w:rsidRPr="00366674">
              <w:rPr>
                <w:lang w:val="es-ES_tradnl"/>
              </w:rPr>
              <w:lastRenderedPageBreak/>
              <w:t>luego 2 años (prorrogable)</w:t>
            </w:r>
          </w:p>
        </w:tc>
        <w:tc>
          <w:tcPr>
            <w:tcW w:w="1680" w:type="dxa"/>
          </w:tcPr>
          <w:p w14:paraId="68C29609" w14:textId="77777777" w:rsidR="00340308" w:rsidRPr="00366674" w:rsidRDefault="00340308" w:rsidP="00586D30">
            <w:pPr>
              <w:pStyle w:val="NoSpacing"/>
              <w:rPr>
                <w:lang w:val="es-ES_tradnl"/>
              </w:rPr>
            </w:pPr>
            <w:r w:rsidRPr="00366674">
              <w:rPr>
                <w:lang w:val="es-ES_tradnl"/>
              </w:rPr>
              <w:lastRenderedPageBreak/>
              <w:t xml:space="preserve">Decreto No. 27457-G-RE </w:t>
            </w:r>
            <w:r w:rsidRPr="00366674">
              <w:rPr>
                <w:lang w:val="es-ES_tradnl"/>
              </w:rPr>
              <w:lastRenderedPageBreak/>
              <w:t>(1999)</w:t>
            </w:r>
          </w:p>
        </w:tc>
      </w:tr>
      <w:tr w:rsidR="00366674" w:rsidRPr="00366674" w14:paraId="61D5A32A" w14:textId="77777777" w:rsidTr="00C7146D">
        <w:tc>
          <w:tcPr>
            <w:tcW w:w="1248" w:type="dxa"/>
          </w:tcPr>
          <w:p w14:paraId="5EB02C93" w14:textId="77777777" w:rsidR="00340308" w:rsidRPr="00366674" w:rsidRDefault="00340308" w:rsidP="00586D30">
            <w:pPr>
              <w:pStyle w:val="NoSpacing"/>
              <w:rPr>
                <w:b/>
                <w:lang w:val="es-ES_tradnl"/>
              </w:rPr>
            </w:pPr>
            <w:r w:rsidRPr="00366674">
              <w:rPr>
                <w:b/>
                <w:lang w:val="es-ES_tradnl"/>
              </w:rPr>
              <w:lastRenderedPageBreak/>
              <w:t>Nicaragua</w:t>
            </w:r>
          </w:p>
        </w:tc>
        <w:tc>
          <w:tcPr>
            <w:tcW w:w="1516" w:type="dxa"/>
          </w:tcPr>
          <w:p w14:paraId="27AAEE40" w14:textId="719D00CD" w:rsidR="00340308" w:rsidRPr="00366674" w:rsidRDefault="00B72917" w:rsidP="00B72917">
            <w:pPr>
              <w:pStyle w:val="NoSpacing"/>
              <w:rPr>
                <w:lang w:val="es-ES_tradnl"/>
              </w:rPr>
            </w:pPr>
            <w:r w:rsidRPr="00366674">
              <w:rPr>
                <w:lang w:val="es-ES_tradnl"/>
              </w:rPr>
              <w:t>Regularización excepcional (huracán</w:t>
            </w:r>
            <w:r w:rsidR="00340308" w:rsidRPr="00366674">
              <w:rPr>
                <w:lang w:val="es-ES_tradnl"/>
              </w:rPr>
              <w:t xml:space="preserve"> Mitch)</w:t>
            </w:r>
          </w:p>
        </w:tc>
        <w:tc>
          <w:tcPr>
            <w:tcW w:w="1525" w:type="dxa"/>
          </w:tcPr>
          <w:p w14:paraId="6382E7D6" w14:textId="70FEACC5" w:rsidR="00340308" w:rsidRPr="00366674" w:rsidRDefault="00524A18" w:rsidP="00586D30">
            <w:pPr>
              <w:pStyle w:val="NoSpacing"/>
              <w:rPr>
                <w:lang w:val="es-ES_tradnl"/>
              </w:rPr>
            </w:pPr>
            <w:r w:rsidRPr="00366674">
              <w:rPr>
                <w:lang w:val="es-ES_tradnl"/>
              </w:rPr>
              <w:t>Regularización</w:t>
            </w:r>
          </w:p>
        </w:tc>
        <w:tc>
          <w:tcPr>
            <w:tcW w:w="1828" w:type="dxa"/>
          </w:tcPr>
          <w:p w14:paraId="3004EDBC" w14:textId="03747EC1" w:rsidR="00340308" w:rsidRPr="00366674" w:rsidRDefault="001F5508" w:rsidP="001F5508">
            <w:pPr>
              <w:pStyle w:val="NoSpacing"/>
              <w:rPr>
                <w:lang w:val="es-ES_tradnl"/>
              </w:rPr>
            </w:pPr>
            <w:r>
              <w:rPr>
                <w:lang w:val="es-ES_tradnl"/>
              </w:rPr>
              <w:t>Ciudadanos centroamericanos que ingresaron al país antes de</w:t>
            </w:r>
            <w:r w:rsidR="0028325A">
              <w:rPr>
                <w:lang w:val="es-ES_tradnl"/>
              </w:rPr>
              <w:t>l 15 de</w:t>
            </w:r>
            <w:r>
              <w:rPr>
                <w:lang w:val="es-ES_tradnl"/>
              </w:rPr>
              <w:t xml:space="preserve"> noviembre de </w:t>
            </w:r>
            <w:r w:rsidR="00340308" w:rsidRPr="00366674">
              <w:rPr>
                <w:lang w:val="es-ES_tradnl"/>
              </w:rPr>
              <w:t>1998</w:t>
            </w:r>
          </w:p>
        </w:tc>
        <w:tc>
          <w:tcPr>
            <w:tcW w:w="1445" w:type="dxa"/>
          </w:tcPr>
          <w:p w14:paraId="48211BD7" w14:textId="106A86F7" w:rsidR="00340308" w:rsidRPr="00366674" w:rsidRDefault="00B72917" w:rsidP="00586D30">
            <w:pPr>
              <w:pStyle w:val="NoSpacing"/>
              <w:rPr>
                <w:lang w:val="es-ES_tradnl"/>
              </w:rPr>
            </w:pPr>
            <w:r w:rsidRPr="00366674">
              <w:rPr>
                <w:lang w:val="es-ES_tradnl"/>
              </w:rPr>
              <w:t>Residencia temporal</w:t>
            </w:r>
          </w:p>
        </w:tc>
        <w:tc>
          <w:tcPr>
            <w:tcW w:w="1680" w:type="dxa"/>
          </w:tcPr>
          <w:p w14:paraId="3935D914" w14:textId="77777777" w:rsidR="00340308" w:rsidRPr="00366674" w:rsidRDefault="00340308" w:rsidP="00586D30">
            <w:pPr>
              <w:pStyle w:val="NoSpacing"/>
              <w:rPr>
                <w:lang w:val="es-ES_tradnl"/>
              </w:rPr>
            </w:pPr>
            <w:r w:rsidRPr="00366674">
              <w:rPr>
                <w:lang w:val="es-ES_tradnl"/>
              </w:rPr>
              <w:t>Decreto No. 94-98 (1998)</w:t>
            </w:r>
          </w:p>
        </w:tc>
      </w:tr>
      <w:tr w:rsidR="00366674" w:rsidRPr="00366674" w14:paraId="6959CC40" w14:textId="77777777" w:rsidTr="00C7146D">
        <w:tc>
          <w:tcPr>
            <w:tcW w:w="1248" w:type="dxa"/>
          </w:tcPr>
          <w:p w14:paraId="5BE1665C" w14:textId="676D0D0E" w:rsidR="00340308" w:rsidRPr="00366674" w:rsidRDefault="00524A18" w:rsidP="00586D30">
            <w:pPr>
              <w:pStyle w:val="NoSpacing"/>
              <w:rPr>
                <w:b/>
                <w:lang w:val="es-ES_tradnl"/>
              </w:rPr>
            </w:pPr>
            <w:r w:rsidRPr="00366674">
              <w:rPr>
                <w:b/>
                <w:lang w:val="es-ES_tradnl"/>
              </w:rPr>
              <w:t>Panamá</w:t>
            </w:r>
          </w:p>
        </w:tc>
        <w:tc>
          <w:tcPr>
            <w:tcW w:w="1516" w:type="dxa"/>
          </w:tcPr>
          <w:p w14:paraId="7120CB09" w14:textId="559BB20C" w:rsidR="00340308" w:rsidRPr="00366674" w:rsidRDefault="00366674" w:rsidP="00366674">
            <w:pPr>
              <w:pStyle w:val="NoSpacing"/>
              <w:rPr>
                <w:lang w:val="es-ES_tradnl"/>
              </w:rPr>
            </w:pPr>
            <w:r>
              <w:rPr>
                <w:lang w:val="es-ES_tradnl"/>
              </w:rPr>
              <w:t xml:space="preserve">Regularización excepcional </w:t>
            </w:r>
            <w:r w:rsidR="00340308" w:rsidRPr="00366674">
              <w:rPr>
                <w:lang w:val="es-ES_tradnl"/>
              </w:rPr>
              <w:t>(</w:t>
            </w:r>
            <w:r>
              <w:rPr>
                <w:lang w:val="es-ES_tradnl"/>
              </w:rPr>
              <w:t>huracán</w:t>
            </w:r>
            <w:r w:rsidR="00340308" w:rsidRPr="00366674">
              <w:rPr>
                <w:lang w:val="es-ES_tradnl"/>
              </w:rPr>
              <w:t xml:space="preserve"> Mitch)</w:t>
            </w:r>
          </w:p>
        </w:tc>
        <w:tc>
          <w:tcPr>
            <w:tcW w:w="1525" w:type="dxa"/>
          </w:tcPr>
          <w:p w14:paraId="1219FC87" w14:textId="579CB325" w:rsidR="00340308" w:rsidRPr="00366674" w:rsidRDefault="00524A18" w:rsidP="00586D30">
            <w:pPr>
              <w:pStyle w:val="NoSpacing"/>
              <w:rPr>
                <w:lang w:val="es-ES_tradnl"/>
              </w:rPr>
            </w:pPr>
            <w:r w:rsidRPr="00366674">
              <w:rPr>
                <w:lang w:val="es-ES_tradnl"/>
              </w:rPr>
              <w:t>Regularización</w:t>
            </w:r>
          </w:p>
        </w:tc>
        <w:tc>
          <w:tcPr>
            <w:tcW w:w="1828" w:type="dxa"/>
          </w:tcPr>
          <w:p w14:paraId="09F97C05" w14:textId="261534CE" w:rsidR="00340308" w:rsidRPr="00366674" w:rsidRDefault="001F5508" w:rsidP="001F5508">
            <w:pPr>
              <w:pStyle w:val="NoSpacing"/>
              <w:rPr>
                <w:lang w:val="es-ES_tradnl"/>
              </w:rPr>
            </w:pPr>
            <w:r>
              <w:rPr>
                <w:lang w:val="es-ES_tradnl"/>
              </w:rPr>
              <w:t>Ciudadanos nicaragüenses que viven en el paí</w:t>
            </w:r>
            <w:r w:rsidR="00E7520A">
              <w:rPr>
                <w:lang w:val="es-ES_tradnl"/>
              </w:rPr>
              <w:t>s de manera irregular y que in</w:t>
            </w:r>
            <w:r>
              <w:rPr>
                <w:lang w:val="es-ES_tradnl"/>
              </w:rPr>
              <w:t xml:space="preserve">gresaron al país antes del 31 de diciembre de </w:t>
            </w:r>
            <w:r w:rsidR="00340308" w:rsidRPr="00366674">
              <w:rPr>
                <w:lang w:val="es-ES_tradnl"/>
              </w:rPr>
              <w:t>1994</w:t>
            </w:r>
          </w:p>
        </w:tc>
        <w:tc>
          <w:tcPr>
            <w:tcW w:w="1445" w:type="dxa"/>
          </w:tcPr>
          <w:p w14:paraId="43178F67" w14:textId="64F61DAB" w:rsidR="00340308" w:rsidRPr="00366674" w:rsidRDefault="00B72917" w:rsidP="00B72917">
            <w:pPr>
              <w:pStyle w:val="NoSpacing"/>
              <w:rPr>
                <w:lang w:val="es-ES_tradnl"/>
              </w:rPr>
            </w:pPr>
            <w:r w:rsidRPr="00366674">
              <w:rPr>
                <w:lang w:val="es-ES_tradnl"/>
              </w:rPr>
              <w:t>Residencia temporal</w:t>
            </w:r>
            <w:r w:rsidR="00340308" w:rsidRPr="00366674">
              <w:rPr>
                <w:lang w:val="es-ES_tradnl"/>
              </w:rPr>
              <w:t xml:space="preserve">, </w:t>
            </w:r>
            <w:r w:rsidRPr="00366674">
              <w:rPr>
                <w:lang w:val="es-ES_tradnl"/>
              </w:rPr>
              <w:t>un año (después del cual se solicita residencia permanente</w:t>
            </w:r>
            <w:r w:rsidR="00340308" w:rsidRPr="00366674">
              <w:rPr>
                <w:lang w:val="es-ES_tradnl"/>
              </w:rPr>
              <w:t>)</w:t>
            </w:r>
          </w:p>
        </w:tc>
        <w:tc>
          <w:tcPr>
            <w:tcW w:w="1680" w:type="dxa"/>
          </w:tcPr>
          <w:p w14:paraId="79E5361C" w14:textId="77777777" w:rsidR="00340308" w:rsidRPr="00366674" w:rsidRDefault="00340308" w:rsidP="00586D30">
            <w:pPr>
              <w:pStyle w:val="NoSpacing"/>
              <w:rPr>
                <w:lang w:val="es-ES_tradnl"/>
              </w:rPr>
            </w:pPr>
            <w:r w:rsidRPr="00366674">
              <w:rPr>
                <w:lang w:val="es-ES_tradnl"/>
              </w:rPr>
              <w:t>Decreto No. 34 (1999)</w:t>
            </w:r>
          </w:p>
        </w:tc>
      </w:tr>
      <w:tr w:rsidR="00366674" w:rsidRPr="00D40116" w14:paraId="4D7B6BAF" w14:textId="77777777" w:rsidTr="00C7146D">
        <w:tc>
          <w:tcPr>
            <w:tcW w:w="1248" w:type="dxa"/>
          </w:tcPr>
          <w:p w14:paraId="34FDABA9" w14:textId="460F5CD7" w:rsidR="00340308" w:rsidRPr="00366674" w:rsidRDefault="00524A18" w:rsidP="00586D30">
            <w:pPr>
              <w:pStyle w:val="NoSpacing"/>
              <w:rPr>
                <w:b/>
                <w:lang w:val="es-ES_tradnl"/>
              </w:rPr>
            </w:pPr>
            <w:r w:rsidRPr="00366674">
              <w:rPr>
                <w:b/>
                <w:lang w:val="es-ES_tradnl"/>
              </w:rPr>
              <w:t>Estados Unidos</w:t>
            </w:r>
          </w:p>
        </w:tc>
        <w:tc>
          <w:tcPr>
            <w:tcW w:w="1516" w:type="dxa"/>
          </w:tcPr>
          <w:p w14:paraId="02AF4844" w14:textId="21D763C2" w:rsidR="00340308" w:rsidRPr="00366674" w:rsidRDefault="00366674" w:rsidP="00366674">
            <w:pPr>
              <w:pStyle w:val="NoSpacing"/>
              <w:rPr>
                <w:lang w:val="es-ES_tradnl"/>
              </w:rPr>
            </w:pPr>
            <w:r>
              <w:rPr>
                <w:lang w:val="es-ES_tradnl"/>
              </w:rPr>
              <w:t>Regularización excepcional (diversos desastres naturales)</w:t>
            </w:r>
            <w:r w:rsidR="00340308" w:rsidRPr="00366674">
              <w:rPr>
                <w:lang w:val="es-ES_tradnl"/>
              </w:rPr>
              <w:t xml:space="preserve"> </w:t>
            </w:r>
          </w:p>
        </w:tc>
        <w:tc>
          <w:tcPr>
            <w:tcW w:w="1525" w:type="dxa"/>
          </w:tcPr>
          <w:p w14:paraId="19741253" w14:textId="16605B10" w:rsidR="00340308" w:rsidRPr="00366674" w:rsidRDefault="00524A18" w:rsidP="00524A18">
            <w:pPr>
              <w:pStyle w:val="NoSpacing"/>
              <w:rPr>
                <w:lang w:val="es-ES_tradnl"/>
              </w:rPr>
            </w:pPr>
            <w:r w:rsidRPr="00366674">
              <w:rPr>
                <w:lang w:val="es-ES_tradnl"/>
              </w:rPr>
              <w:t>Condición de protección temporal</w:t>
            </w:r>
          </w:p>
        </w:tc>
        <w:tc>
          <w:tcPr>
            <w:tcW w:w="1828" w:type="dxa"/>
          </w:tcPr>
          <w:p w14:paraId="7C24685E" w14:textId="5CFB2232" w:rsidR="00E7520A" w:rsidRPr="00E7520A" w:rsidRDefault="00E7520A" w:rsidP="00E7520A">
            <w:pPr>
              <w:pStyle w:val="NoSpacing"/>
              <w:rPr>
                <w:lang w:val="es-ES_tradnl"/>
              </w:rPr>
            </w:pPr>
            <w:r w:rsidRPr="00E7520A">
              <w:rPr>
                <w:lang w:val="es-ES_tradnl"/>
              </w:rPr>
              <w:t xml:space="preserve">(i) ha ocurrido un terremoto, inundación, sequía, epidemia u otro desastre </w:t>
            </w:r>
            <w:r w:rsidR="0028325A">
              <w:rPr>
                <w:lang w:val="es-ES_tradnl"/>
              </w:rPr>
              <w:t>ambiental en el E</w:t>
            </w:r>
            <w:r w:rsidRPr="00E7520A">
              <w:rPr>
                <w:lang w:val="es-ES_tradnl"/>
              </w:rPr>
              <w:t>stado, que provocó una perturbación sustancial pero temporal en las condicio</w:t>
            </w:r>
            <w:r w:rsidR="0028325A">
              <w:rPr>
                <w:lang w:val="es-ES_tradnl"/>
              </w:rPr>
              <w:t>nes de vida en la zona afectada, y</w:t>
            </w:r>
          </w:p>
          <w:p w14:paraId="6AE9308F" w14:textId="295BAD36" w:rsidR="00E7520A" w:rsidRPr="00E7520A" w:rsidRDefault="00E7520A" w:rsidP="00E7520A">
            <w:pPr>
              <w:pStyle w:val="NoSpacing"/>
              <w:rPr>
                <w:lang w:val="es-ES_tradnl"/>
              </w:rPr>
            </w:pPr>
            <w:r w:rsidRPr="00E7520A">
              <w:rPr>
                <w:lang w:val="es-ES_tradnl"/>
              </w:rPr>
              <w:t xml:space="preserve">(ii) el Estado extranjero no tiene la capacidad, temporalmente, de manejar adecuadamente el retorno de extranjeros que son ciudadanos de este Estado, y </w:t>
            </w:r>
          </w:p>
          <w:p w14:paraId="42C3916C" w14:textId="3D10AA50" w:rsidR="00340308" w:rsidRPr="00366674" w:rsidRDefault="00E7520A" w:rsidP="00E7520A">
            <w:pPr>
              <w:pStyle w:val="NoSpacing"/>
              <w:rPr>
                <w:lang w:val="es-ES_tradnl"/>
              </w:rPr>
            </w:pPr>
            <w:r w:rsidRPr="00E7520A">
              <w:rPr>
                <w:lang w:val="es-ES_tradnl"/>
              </w:rPr>
              <w:t xml:space="preserve">(iii) el Estado extranjero ha presentado </w:t>
            </w:r>
            <w:r w:rsidRPr="00E7520A">
              <w:rPr>
                <w:lang w:val="es-ES_tradnl"/>
              </w:rPr>
              <w:lastRenderedPageBreak/>
              <w:t>oficialmente una solicitud de designa</w:t>
            </w:r>
            <w:r>
              <w:rPr>
                <w:lang w:val="es-ES_tradnl"/>
              </w:rPr>
              <w:t>ción bajo este subpárrafo</w:t>
            </w:r>
            <w:r w:rsidR="00340308" w:rsidRPr="00366674">
              <w:rPr>
                <w:lang w:val="es-ES_tradnl"/>
              </w:rPr>
              <w:t xml:space="preserve">…; </w:t>
            </w:r>
            <w:r>
              <w:rPr>
                <w:lang w:val="es-ES_tradnl"/>
              </w:rPr>
              <w:t>personas que se encuentran en los Estados Unidos antes de la fecha lí</w:t>
            </w:r>
            <w:r w:rsidR="00C56E30">
              <w:rPr>
                <w:lang w:val="es-ES_tradnl"/>
              </w:rPr>
              <w:t>mite establecida</w:t>
            </w:r>
          </w:p>
        </w:tc>
        <w:tc>
          <w:tcPr>
            <w:tcW w:w="1445" w:type="dxa"/>
          </w:tcPr>
          <w:p w14:paraId="63AEBAF1" w14:textId="282E181C" w:rsidR="00340308" w:rsidRPr="00366674" w:rsidRDefault="00524A18" w:rsidP="00524A18">
            <w:pPr>
              <w:pStyle w:val="NoSpacing"/>
              <w:rPr>
                <w:lang w:val="es-ES_tradnl"/>
              </w:rPr>
            </w:pPr>
            <w:r w:rsidRPr="00366674">
              <w:rPr>
                <w:lang w:val="es-ES_tradnl"/>
              </w:rPr>
              <w:lastRenderedPageBreak/>
              <w:t xml:space="preserve">Condición de protección temporal (no devolución), períodos de vigencia variables, usualmente de 6 a 12 meses </w:t>
            </w:r>
            <w:r w:rsidR="001C215A">
              <w:rPr>
                <w:lang w:val="es-ES_tradnl"/>
              </w:rPr>
              <w:t>(</w:t>
            </w:r>
            <w:r w:rsidRPr="00366674">
              <w:rPr>
                <w:lang w:val="es-ES_tradnl"/>
              </w:rPr>
              <w:t>prorroga</w:t>
            </w:r>
            <w:r w:rsidR="001C215A">
              <w:rPr>
                <w:lang w:val="es-ES_tradnl"/>
              </w:rPr>
              <w:t>-</w:t>
            </w:r>
            <w:r w:rsidRPr="00366674">
              <w:rPr>
                <w:lang w:val="es-ES_tradnl"/>
              </w:rPr>
              <w:t>bles</w:t>
            </w:r>
            <w:r w:rsidR="001C215A">
              <w:rPr>
                <w:lang w:val="es-ES_tradnl"/>
              </w:rPr>
              <w:t>)</w:t>
            </w:r>
            <w:r w:rsidRPr="00366674">
              <w:rPr>
                <w:lang w:val="es-ES_tradnl"/>
              </w:rPr>
              <w:t xml:space="preserve"> </w:t>
            </w:r>
          </w:p>
        </w:tc>
        <w:tc>
          <w:tcPr>
            <w:tcW w:w="1680" w:type="dxa"/>
          </w:tcPr>
          <w:p w14:paraId="4146A02B" w14:textId="3AF4334D" w:rsidR="00340308" w:rsidRPr="00366674" w:rsidRDefault="00524A18" w:rsidP="00524A18">
            <w:pPr>
              <w:pStyle w:val="NoSpacing"/>
              <w:rPr>
                <w:lang w:val="es-ES_tradnl"/>
              </w:rPr>
            </w:pPr>
            <w:r w:rsidRPr="00366674">
              <w:rPr>
                <w:lang w:val="es-ES_tradnl"/>
              </w:rPr>
              <w:t>Ley de Inmigración y Nacionalidad</w:t>
            </w:r>
            <w:r w:rsidR="00340308" w:rsidRPr="00366674">
              <w:rPr>
                <w:lang w:val="es-ES_tradnl"/>
              </w:rPr>
              <w:t xml:space="preserve"> (2002), sec</w:t>
            </w:r>
            <w:r w:rsidRPr="00366674">
              <w:rPr>
                <w:lang w:val="es-ES_tradnl"/>
              </w:rPr>
              <w:t>ción</w:t>
            </w:r>
            <w:r w:rsidR="00340308" w:rsidRPr="00366674">
              <w:rPr>
                <w:lang w:val="es-ES_tradnl"/>
              </w:rPr>
              <w:t xml:space="preserve"> 244</w:t>
            </w:r>
          </w:p>
        </w:tc>
      </w:tr>
      <w:tr w:rsidR="00366674" w:rsidRPr="00D40116" w14:paraId="4D686EDB" w14:textId="77777777" w:rsidTr="00C7146D">
        <w:tc>
          <w:tcPr>
            <w:tcW w:w="1248" w:type="dxa"/>
          </w:tcPr>
          <w:p w14:paraId="12DEFF27" w14:textId="30DABA26" w:rsidR="00340308" w:rsidRPr="00366674" w:rsidRDefault="00524A18" w:rsidP="00586D30">
            <w:pPr>
              <w:pStyle w:val="NoSpacing"/>
              <w:rPr>
                <w:b/>
                <w:lang w:val="es-ES_tradnl"/>
              </w:rPr>
            </w:pPr>
            <w:r w:rsidRPr="00366674">
              <w:rPr>
                <w:b/>
                <w:lang w:val="es-ES_tradnl"/>
              </w:rPr>
              <w:lastRenderedPageBreak/>
              <w:t>Canadá</w:t>
            </w:r>
          </w:p>
        </w:tc>
        <w:tc>
          <w:tcPr>
            <w:tcW w:w="1516" w:type="dxa"/>
          </w:tcPr>
          <w:p w14:paraId="0FEF4833" w14:textId="4A988265" w:rsidR="00340308" w:rsidRPr="00366674" w:rsidRDefault="00524A18" w:rsidP="00586D30">
            <w:pPr>
              <w:pStyle w:val="NoSpacing"/>
              <w:rPr>
                <w:lang w:val="es-ES_tradnl"/>
              </w:rPr>
            </w:pPr>
            <w:r w:rsidRPr="00366674">
              <w:rPr>
                <w:lang w:val="es-ES_tradnl"/>
              </w:rPr>
              <w:t>Expulsiones</w:t>
            </w:r>
          </w:p>
        </w:tc>
        <w:tc>
          <w:tcPr>
            <w:tcW w:w="1525" w:type="dxa"/>
          </w:tcPr>
          <w:p w14:paraId="69B17583" w14:textId="2FDF682A" w:rsidR="00340308" w:rsidRPr="00366674" w:rsidRDefault="00524A18" w:rsidP="00586D30">
            <w:pPr>
              <w:pStyle w:val="NoSpacing"/>
              <w:rPr>
                <w:lang w:val="es-ES_tradnl"/>
              </w:rPr>
            </w:pPr>
            <w:r w:rsidRPr="00366674">
              <w:rPr>
                <w:lang w:val="es-ES_tradnl"/>
              </w:rPr>
              <w:t>Estadía temporal de personas sujetas a la expulsión</w:t>
            </w:r>
          </w:p>
        </w:tc>
        <w:tc>
          <w:tcPr>
            <w:tcW w:w="1828" w:type="dxa"/>
          </w:tcPr>
          <w:p w14:paraId="57F60A24" w14:textId="42CAC0AA" w:rsidR="00340308" w:rsidRPr="00366674" w:rsidRDefault="003771B1" w:rsidP="00451C6F">
            <w:pPr>
              <w:pStyle w:val="NoSpacing"/>
              <w:rPr>
                <w:lang w:val="es-ES_tradnl"/>
              </w:rPr>
            </w:pPr>
            <w:r>
              <w:rPr>
                <w:lang w:val="es-ES_tradnl"/>
              </w:rPr>
              <w:t>S</w:t>
            </w:r>
            <w:r w:rsidR="00451C6F">
              <w:rPr>
                <w:lang w:val="es-ES_tradnl"/>
              </w:rPr>
              <w:t xml:space="preserve">i las circunstancias en ese país </w:t>
            </w:r>
            <w:r w:rsidR="00FD1592">
              <w:rPr>
                <w:lang w:val="es-ES_tradnl"/>
              </w:rPr>
              <w:t xml:space="preserve">o lugar </w:t>
            </w:r>
            <w:r w:rsidR="00451C6F">
              <w:rPr>
                <w:lang w:val="es-ES_tradnl"/>
              </w:rPr>
              <w:t>constituyen</w:t>
            </w:r>
            <w:r w:rsidR="00340308" w:rsidRPr="00366674">
              <w:rPr>
                <w:lang w:val="es-ES_tradnl"/>
              </w:rPr>
              <w:t xml:space="preserve"> </w:t>
            </w:r>
            <w:r w:rsidR="00EE648E" w:rsidRPr="00366674">
              <w:rPr>
                <w:rFonts w:ascii="Calibri" w:hAnsi="Calibri"/>
                <w:lang w:val="es-ES_tradnl"/>
              </w:rPr>
              <w:t>un riesgo generalizado para toda la población civil</w:t>
            </w:r>
            <w:r w:rsidR="00EE648E" w:rsidRPr="00366674">
              <w:rPr>
                <w:lang w:val="es-ES_tradnl"/>
              </w:rPr>
              <w:t xml:space="preserve"> </w:t>
            </w:r>
            <w:r w:rsidR="00451C6F">
              <w:rPr>
                <w:lang w:val="es-ES_tradnl"/>
              </w:rPr>
              <w:t>como resultado de</w:t>
            </w:r>
            <w:r w:rsidR="00340308" w:rsidRPr="00366674">
              <w:rPr>
                <w:lang w:val="es-ES_tradnl"/>
              </w:rPr>
              <w:t xml:space="preserve"> … (b) </w:t>
            </w:r>
            <w:r w:rsidR="00EE648E">
              <w:rPr>
                <w:lang w:val="es-ES_tradnl"/>
              </w:rPr>
              <w:t xml:space="preserve">un </w:t>
            </w:r>
            <w:r w:rsidR="00EE648E">
              <w:rPr>
                <w:rFonts w:ascii="Calibri" w:hAnsi="Calibri"/>
                <w:lang w:val="es-ES_tradnl"/>
              </w:rPr>
              <w:t>desastre ambiental</w:t>
            </w:r>
            <w:r w:rsidR="00FD1592">
              <w:rPr>
                <w:rFonts w:ascii="Calibri" w:hAnsi="Calibri"/>
                <w:lang w:val="es-ES_tradnl"/>
              </w:rPr>
              <w:t xml:space="preserve"> que provoca</w:t>
            </w:r>
            <w:r w:rsidR="00EE648E" w:rsidRPr="00366674">
              <w:rPr>
                <w:rFonts w:ascii="Calibri" w:hAnsi="Calibri"/>
                <w:lang w:val="es-ES_tradnl"/>
              </w:rPr>
              <w:t xml:space="preserve"> una sustancial perturbación temporal en las condiciones de vida</w:t>
            </w:r>
            <w:r w:rsidR="00EE648E">
              <w:rPr>
                <w:lang w:val="es-ES_tradnl"/>
              </w:rPr>
              <w:t>; o</w:t>
            </w:r>
            <w:r w:rsidR="00340308" w:rsidRPr="00366674">
              <w:rPr>
                <w:lang w:val="es-ES_tradnl"/>
              </w:rPr>
              <w:t xml:space="preserve"> (c) </w:t>
            </w:r>
            <w:r w:rsidR="00EE648E" w:rsidRPr="00366674">
              <w:rPr>
                <w:rFonts w:ascii="Calibri" w:hAnsi="Calibri"/>
                <w:lang w:val="es-ES_tradnl"/>
              </w:rPr>
              <w:t>cualquier situación que es temporal y generalizada</w:t>
            </w:r>
            <w:r w:rsidR="00340308" w:rsidRPr="00366674">
              <w:rPr>
                <w:lang w:val="es-ES_tradnl"/>
              </w:rPr>
              <w:t>.</w:t>
            </w:r>
          </w:p>
        </w:tc>
        <w:tc>
          <w:tcPr>
            <w:tcW w:w="1445" w:type="dxa"/>
          </w:tcPr>
          <w:p w14:paraId="14EFE1F8" w14:textId="77777777" w:rsidR="00340308" w:rsidRPr="00366674" w:rsidRDefault="00340308" w:rsidP="00586D30">
            <w:pPr>
              <w:pStyle w:val="NoSpacing"/>
              <w:rPr>
                <w:lang w:val="es-ES_tradnl"/>
              </w:rPr>
            </w:pPr>
            <w:r w:rsidRPr="00366674">
              <w:rPr>
                <w:lang w:val="es-ES_tradnl"/>
              </w:rPr>
              <w:t>-</w:t>
            </w:r>
          </w:p>
        </w:tc>
        <w:tc>
          <w:tcPr>
            <w:tcW w:w="1680" w:type="dxa"/>
          </w:tcPr>
          <w:p w14:paraId="51BCA73B" w14:textId="5202EFD2" w:rsidR="00340308" w:rsidRPr="00366674" w:rsidRDefault="00524A18" w:rsidP="00524A18">
            <w:pPr>
              <w:pStyle w:val="NoSpacing"/>
              <w:rPr>
                <w:lang w:val="es-ES_tradnl"/>
              </w:rPr>
            </w:pPr>
            <w:r w:rsidRPr="00366674">
              <w:rPr>
                <w:lang w:val="es-ES_tradnl"/>
              </w:rPr>
              <w:t xml:space="preserve">Reglamento de Inmigración y Protección de Refugiados </w:t>
            </w:r>
            <w:r w:rsidR="00340308" w:rsidRPr="00366674">
              <w:rPr>
                <w:lang w:val="es-ES_tradnl"/>
              </w:rPr>
              <w:t>(2002), R</w:t>
            </w:r>
            <w:r w:rsidRPr="00366674">
              <w:rPr>
                <w:lang w:val="es-ES_tradnl"/>
              </w:rPr>
              <w:t>eglamento</w:t>
            </w:r>
            <w:r w:rsidR="00340308" w:rsidRPr="00366674">
              <w:rPr>
                <w:lang w:val="es-ES_tradnl"/>
              </w:rPr>
              <w:t xml:space="preserve"> 230</w:t>
            </w:r>
          </w:p>
        </w:tc>
      </w:tr>
      <w:tr w:rsidR="00366674" w:rsidRPr="00D40116" w14:paraId="782E9DD1" w14:textId="77777777" w:rsidTr="00C7146D">
        <w:tc>
          <w:tcPr>
            <w:tcW w:w="1248" w:type="dxa"/>
          </w:tcPr>
          <w:p w14:paraId="3A719B08" w14:textId="77777777" w:rsidR="00340308" w:rsidRPr="00366674" w:rsidRDefault="00340308" w:rsidP="00586D30">
            <w:pPr>
              <w:pStyle w:val="NoSpacing"/>
              <w:rPr>
                <w:b/>
                <w:lang w:val="es-ES_tradnl"/>
              </w:rPr>
            </w:pPr>
            <w:r w:rsidRPr="00366674">
              <w:rPr>
                <w:b/>
                <w:lang w:val="es-ES_tradnl"/>
              </w:rPr>
              <w:t>El Salvador</w:t>
            </w:r>
          </w:p>
        </w:tc>
        <w:tc>
          <w:tcPr>
            <w:tcW w:w="1516" w:type="dxa"/>
          </w:tcPr>
          <w:p w14:paraId="335542B8" w14:textId="644105F2" w:rsidR="00340308" w:rsidRPr="00366674" w:rsidRDefault="00524A18" w:rsidP="00586D30">
            <w:pPr>
              <w:pStyle w:val="NoSpacing"/>
              <w:rPr>
                <w:lang w:val="es-ES_tradnl"/>
              </w:rPr>
            </w:pPr>
            <w:r w:rsidRPr="00366674">
              <w:rPr>
                <w:lang w:val="es-ES_tradnl"/>
              </w:rPr>
              <w:t>Cualquiera</w:t>
            </w:r>
          </w:p>
        </w:tc>
        <w:tc>
          <w:tcPr>
            <w:tcW w:w="1525" w:type="dxa"/>
          </w:tcPr>
          <w:p w14:paraId="68ED6B40" w14:textId="6233A0CE" w:rsidR="00340308" w:rsidRPr="00366674" w:rsidRDefault="00524A18" w:rsidP="00586D30">
            <w:pPr>
              <w:pStyle w:val="NoSpacing"/>
              <w:rPr>
                <w:lang w:val="es-ES_tradnl"/>
              </w:rPr>
            </w:pPr>
            <w:r w:rsidRPr="00366674">
              <w:rPr>
                <w:lang w:val="es-ES_tradnl"/>
              </w:rPr>
              <w:t>Discrecionali-dad</w:t>
            </w:r>
          </w:p>
        </w:tc>
        <w:tc>
          <w:tcPr>
            <w:tcW w:w="1828" w:type="dxa"/>
          </w:tcPr>
          <w:p w14:paraId="7738715B" w14:textId="62E222A6" w:rsidR="00340308" w:rsidRPr="00366674" w:rsidRDefault="00DA2E60" w:rsidP="00DA2E60">
            <w:pPr>
              <w:pStyle w:val="NoSpacing"/>
              <w:rPr>
                <w:lang w:val="es-ES_tradnl"/>
              </w:rPr>
            </w:pPr>
            <w:r>
              <w:rPr>
                <w:rFonts w:ascii="Calibri" w:hAnsi="Calibri"/>
                <w:lang w:val="es-ES_tradnl"/>
              </w:rPr>
              <w:t>“</w:t>
            </w:r>
            <w:r w:rsidRPr="00366674">
              <w:rPr>
                <w:rFonts w:ascii="Calibri" w:hAnsi="Calibri"/>
                <w:lang w:val="es-ES_tradnl"/>
              </w:rPr>
              <w:t>interpretar y resolver por similitud, o fundado en consideraciones de buen sentido y razón natural, los casos que no estén expresamente contemplados en la presente Ley</w:t>
            </w:r>
            <w:r>
              <w:rPr>
                <w:rFonts w:ascii="Calibri" w:hAnsi="Calibri"/>
                <w:lang w:val="es-ES_tradnl"/>
              </w:rPr>
              <w:t>”</w:t>
            </w:r>
            <w:r w:rsidRPr="00366674">
              <w:rPr>
                <w:rFonts w:ascii="Calibri" w:hAnsi="Calibri"/>
                <w:lang w:val="es-ES_tradnl"/>
              </w:rPr>
              <w:t xml:space="preserve"> </w:t>
            </w:r>
          </w:p>
        </w:tc>
        <w:tc>
          <w:tcPr>
            <w:tcW w:w="1445" w:type="dxa"/>
          </w:tcPr>
          <w:p w14:paraId="4B619A9B" w14:textId="77777777" w:rsidR="00340308" w:rsidRPr="00366674" w:rsidRDefault="00340308" w:rsidP="00586D30">
            <w:pPr>
              <w:pStyle w:val="NoSpacing"/>
              <w:rPr>
                <w:lang w:val="es-ES_tradnl"/>
              </w:rPr>
            </w:pPr>
            <w:r w:rsidRPr="00366674">
              <w:rPr>
                <w:lang w:val="es-ES_tradnl"/>
              </w:rPr>
              <w:t>-</w:t>
            </w:r>
          </w:p>
        </w:tc>
        <w:tc>
          <w:tcPr>
            <w:tcW w:w="1680" w:type="dxa"/>
          </w:tcPr>
          <w:p w14:paraId="7A751189" w14:textId="17EE1C0A" w:rsidR="00340308" w:rsidRPr="00366674" w:rsidRDefault="00340308" w:rsidP="00524A18">
            <w:pPr>
              <w:pStyle w:val="NoSpacing"/>
              <w:rPr>
                <w:lang w:val="es-ES_tradnl"/>
              </w:rPr>
            </w:pPr>
            <w:r w:rsidRPr="00366674">
              <w:rPr>
                <w:lang w:val="es-ES_tradnl"/>
              </w:rPr>
              <w:t xml:space="preserve">Decreto No. 2772 (1958, </w:t>
            </w:r>
            <w:r w:rsidR="00524A18" w:rsidRPr="00366674">
              <w:rPr>
                <w:lang w:val="es-ES_tradnl"/>
              </w:rPr>
              <w:t>enmendado</w:t>
            </w:r>
            <w:r w:rsidRPr="00366674">
              <w:rPr>
                <w:lang w:val="es-ES_tradnl"/>
              </w:rPr>
              <w:t xml:space="preserve"> </w:t>
            </w:r>
            <w:r w:rsidR="00D445B6">
              <w:rPr>
                <w:lang w:val="es-ES_tradnl"/>
              </w:rPr>
              <w:t xml:space="preserve">en </w:t>
            </w:r>
            <w:r w:rsidRPr="00366674">
              <w:rPr>
                <w:lang w:val="es-ES_tradnl"/>
              </w:rPr>
              <w:t>1993), Art</w:t>
            </w:r>
            <w:r w:rsidR="00524A18" w:rsidRPr="00366674">
              <w:rPr>
                <w:lang w:val="es-ES_tradnl"/>
              </w:rPr>
              <w:t>ículo</w:t>
            </w:r>
            <w:r w:rsidRPr="00366674">
              <w:rPr>
                <w:lang w:val="es-ES_tradnl"/>
              </w:rPr>
              <w:t xml:space="preserve"> 74</w:t>
            </w:r>
          </w:p>
        </w:tc>
      </w:tr>
      <w:tr w:rsidR="00366674" w:rsidRPr="00D40116" w14:paraId="286046F5" w14:textId="77777777" w:rsidTr="00C7146D">
        <w:tc>
          <w:tcPr>
            <w:tcW w:w="1248" w:type="dxa"/>
          </w:tcPr>
          <w:p w14:paraId="2F694E3E" w14:textId="77777777" w:rsidR="00340308" w:rsidRPr="00366674" w:rsidRDefault="00340308" w:rsidP="00586D30">
            <w:pPr>
              <w:pStyle w:val="NoSpacing"/>
              <w:rPr>
                <w:b/>
                <w:lang w:val="es-ES_tradnl"/>
              </w:rPr>
            </w:pPr>
            <w:r w:rsidRPr="00366674">
              <w:rPr>
                <w:b/>
                <w:lang w:val="es-ES_tradnl"/>
              </w:rPr>
              <w:t>Guatemala</w:t>
            </w:r>
          </w:p>
        </w:tc>
        <w:tc>
          <w:tcPr>
            <w:tcW w:w="1516" w:type="dxa"/>
          </w:tcPr>
          <w:p w14:paraId="75EB68FA" w14:textId="61488904" w:rsidR="00340308" w:rsidRPr="00366674" w:rsidRDefault="00524A18" w:rsidP="00586D30">
            <w:pPr>
              <w:pStyle w:val="NoSpacing"/>
              <w:rPr>
                <w:lang w:val="es-ES_tradnl"/>
              </w:rPr>
            </w:pPr>
            <w:r w:rsidRPr="00366674">
              <w:rPr>
                <w:lang w:val="es-ES_tradnl"/>
              </w:rPr>
              <w:t>Cualquiera</w:t>
            </w:r>
          </w:p>
        </w:tc>
        <w:tc>
          <w:tcPr>
            <w:tcW w:w="1525" w:type="dxa"/>
          </w:tcPr>
          <w:p w14:paraId="63273175" w14:textId="2F1553FF" w:rsidR="00340308" w:rsidRPr="00366674" w:rsidRDefault="00524A18" w:rsidP="00586D30">
            <w:pPr>
              <w:pStyle w:val="NoSpacing"/>
              <w:rPr>
                <w:lang w:val="es-ES_tradnl"/>
              </w:rPr>
            </w:pPr>
            <w:r w:rsidRPr="00366674">
              <w:rPr>
                <w:lang w:val="es-ES_tradnl"/>
              </w:rPr>
              <w:t>Discrecionali-dad</w:t>
            </w:r>
          </w:p>
        </w:tc>
        <w:tc>
          <w:tcPr>
            <w:tcW w:w="1828" w:type="dxa"/>
          </w:tcPr>
          <w:p w14:paraId="71A15268" w14:textId="26A1D037" w:rsidR="00340308" w:rsidRPr="00366674" w:rsidRDefault="00524A18" w:rsidP="00586D30">
            <w:pPr>
              <w:pStyle w:val="NoSpacing"/>
              <w:rPr>
                <w:lang w:val="es-ES_tradnl"/>
              </w:rPr>
            </w:pPr>
            <w:r w:rsidRPr="00366674">
              <w:rPr>
                <w:lang w:val="es-ES_tradnl"/>
              </w:rPr>
              <w:t>Resolver “casos no previstos”</w:t>
            </w:r>
            <w:r w:rsidR="00340308" w:rsidRPr="00366674">
              <w:rPr>
                <w:lang w:val="es-ES_tradnl"/>
              </w:rPr>
              <w:t xml:space="preserve"> </w:t>
            </w:r>
          </w:p>
        </w:tc>
        <w:tc>
          <w:tcPr>
            <w:tcW w:w="1445" w:type="dxa"/>
          </w:tcPr>
          <w:p w14:paraId="54E3581D" w14:textId="77777777" w:rsidR="00340308" w:rsidRPr="00366674" w:rsidRDefault="00340308" w:rsidP="00586D30">
            <w:pPr>
              <w:pStyle w:val="NoSpacing"/>
              <w:rPr>
                <w:lang w:val="es-ES_tradnl"/>
              </w:rPr>
            </w:pPr>
            <w:r w:rsidRPr="00366674">
              <w:rPr>
                <w:lang w:val="es-ES_tradnl"/>
              </w:rPr>
              <w:t>-</w:t>
            </w:r>
          </w:p>
        </w:tc>
        <w:tc>
          <w:tcPr>
            <w:tcW w:w="1680" w:type="dxa"/>
          </w:tcPr>
          <w:p w14:paraId="30B845F3" w14:textId="22C8C32D" w:rsidR="00340308" w:rsidRPr="00366674" w:rsidRDefault="00340308" w:rsidP="00524A18">
            <w:pPr>
              <w:pStyle w:val="NoSpacing"/>
              <w:rPr>
                <w:lang w:val="es-ES_tradnl"/>
              </w:rPr>
            </w:pPr>
            <w:r w:rsidRPr="00366674">
              <w:rPr>
                <w:lang w:val="es-ES_tradnl"/>
              </w:rPr>
              <w:t>Ministerio de Gobernación, Acuerdo Gubernativo No. 529-99 (1999), Ar</w:t>
            </w:r>
            <w:r w:rsidR="00524A18" w:rsidRPr="00366674">
              <w:rPr>
                <w:lang w:val="es-ES_tradnl"/>
              </w:rPr>
              <w:t>tículo</w:t>
            </w:r>
            <w:r w:rsidRPr="00366674">
              <w:rPr>
                <w:lang w:val="es-ES_tradnl"/>
              </w:rPr>
              <w:t xml:space="preserve"> 108.</w:t>
            </w:r>
          </w:p>
        </w:tc>
      </w:tr>
      <w:tr w:rsidR="00366674" w:rsidRPr="00366674" w14:paraId="59FB38B3" w14:textId="77777777" w:rsidTr="00C7146D">
        <w:tc>
          <w:tcPr>
            <w:tcW w:w="1248" w:type="dxa"/>
          </w:tcPr>
          <w:p w14:paraId="108EEA04" w14:textId="77777777" w:rsidR="00340308" w:rsidRPr="00366674" w:rsidRDefault="00340308" w:rsidP="00586D30">
            <w:pPr>
              <w:pStyle w:val="NoSpacing"/>
              <w:rPr>
                <w:b/>
                <w:lang w:val="es-ES_tradnl"/>
              </w:rPr>
            </w:pPr>
            <w:r w:rsidRPr="00366674">
              <w:rPr>
                <w:b/>
                <w:lang w:val="es-ES_tradnl"/>
              </w:rPr>
              <w:t>Chile</w:t>
            </w:r>
          </w:p>
        </w:tc>
        <w:tc>
          <w:tcPr>
            <w:tcW w:w="1516" w:type="dxa"/>
          </w:tcPr>
          <w:p w14:paraId="55B45A18" w14:textId="3530E430" w:rsidR="00340308" w:rsidRPr="00366674" w:rsidRDefault="00524A18" w:rsidP="00586D30">
            <w:pPr>
              <w:pStyle w:val="NoSpacing"/>
              <w:rPr>
                <w:lang w:val="es-ES_tradnl"/>
              </w:rPr>
            </w:pPr>
            <w:r w:rsidRPr="00366674">
              <w:rPr>
                <w:lang w:val="es-ES_tradnl"/>
              </w:rPr>
              <w:t xml:space="preserve">Viaje, ingreso </w:t>
            </w:r>
            <w:r w:rsidRPr="00366674">
              <w:rPr>
                <w:lang w:val="es-ES_tradnl"/>
              </w:rPr>
              <w:lastRenderedPageBreak/>
              <w:t>o estadía</w:t>
            </w:r>
          </w:p>
        </w:tc>
        <w:tc>
          <w:tcPr>
            <w:tcW w:w="1525" w:type="dxa"/>
          </w:tcPr>
          <w:p w14:paraId="02F11EDE" w14:textId="2F990877" w:rsidR="00340308" w:rsidRPr="00366674" w:rsidRDefault="00524A18" w:rsidP="00586D30">
            <w:pPr>
              <w:pStyle w:val="NoSpacing"/>
              <w:rPr>
                <w:lang w:val="es-ES_tradnl"/>
              </w:rPr>
            </w:pPr>
            <w:r w:rsidRPr="00366674">
              <w:rPr>
                <w:lang w:val="es-ES_tradnl"/>
              </w:rPr>
              <w:lastRenderedPageBreak/>
              <w:t>Discrecionali-</w:t>
            </w:r>
            <w:r w:rsidRPr="00366674">
              <w:rPr>
                <w:lang w:val="es-ES_tradnl"/>
              </w:rPr>
              <w:lastRenderedPageBreak/>
              <w:t>dad</w:t>
            </w:r>
          </w:p>
        </w:tc>
        <w:tc>
          <w:tcPr>
            <w:tcW w:w="1828" w:type="dxa"/>
          </w:tcPr>
          <w:p w14:paraId="7739DD72" w14:textId="77C60AA4" w:rsidR="00340308" w:rsidRPr="00366674" w:rsidRDefault="00524A18" w:rsidP="00524A18">
            <w:pPr>
              <w:pStyle w:val="NoSpacing"/>
              <w:rPr>
                <w:lang w:val="es-ES_tradnl"/>
              </w:rPr>
            </w:pPr>
            <w:r w:rsidRPr="00366674">
              <w:rPr>
                <w:lang w:val="es-ES_tradnl"/>
              </w:rPr>
              <w:lastRenderedPageBreak/>
              <w:t xml:space="preserve">La residencia de </w:t>
            </w:r>
            <w:r w:rsidRPr="00366674">
              <w:rPr>
                <w:lang w:val="es-ES_tradnl"/>
              </w:rPr>
              <w:lastRenderedPageBreak/>
              <w:t>las personas es “útil o ventajosa o sus actividades son de interés para el país”</w:t>
            </w:r>
            <w:r w:rsidR="00340308" w:rsidRPr="00366674">
              <w:rPr>
                <w:lang w:val="es-ES_tradnl"/>
              </w:rPr>
              <w:t xml:space="preserve"> </w:t>
            </w:r>
          </w:p>
        </w:tc>
        <w:tc>
          <w:tcPr>
            <w:tcW w:w="1445" w:type="dxa"/>
          </w:tcPr>
          <w:p w14:paraId="01F16478" w14:textId="72D37268" w:rsidR="00340308" w:rsidRPr="00366674" w:rsidRDefault="00524A18" w:rsidP="00586D30">
            <w:pPr>
              <w:pStyle w:val="NoSpacing"/>
              <w:rPr>
                <w:lang w:val="es-ES_tradnl"/>
              </w:rPr>
            </w:pPr>
            <w:r w:rsidRPr="00366674">
              <w:rPr>
                <w:lang w:val="es-ES_tradnl"/>
              </w:rPr>
              <w:lastRenderedPageBreak/>
              <w:t xml:space="preserve">Residencia </w:t>
            </w:r>
            <w:r w:rsidRPr="00366674">
              <w:rPr>
                <w:lang w:val="es-ES_tradnl"/>
              </w:rPr>
              <w:lastRenderedPageBreak/>
              <w:t>temporal</w:t>
            </w:r>
          </w:p>
        </w:tc>
        <w:tc>
          <w:tcPr>
            <w:tcW w:w="1680" w:type="dxa"/>
          </w:tcPr>
          <w:p w14:paraId="24A7F1FD" w14:textId="2529AC80" w:rsidR="00340308" w:rsidRPr="00366674" w:rsidRDefault="00340308" w:rsidP="00524A18">
            <w:pPr>
              <w:pStyle w:val="NoSpacing"/>
              <w:rPr>
                <w:lang w:val="es-ES_tradnl"/>
              </w:rPr>
            </w:pPr>
            <w:r w:rsidRPr="00366674">
              <w:rPr>
                <w:lang w:val="es-ES_tradnl"/>
              </w:rPr>
              <w:lastRenderedPageBreak/>
              <w:t xml:space="preserve">Decreto No. 597 </w:t>
            </w:r>
            <w:r w:rsidRPr="00366674">
              <w:rPr>
                <w:lang w:val="es-ES_tradnl"/>
              </w:rPr>
              <w:lastRenderedPageBreak/>
              <w:t>(1984),</w:t>
            </w:r>
            <w:r w:rsidR="003407AC">
              <w:rPr>
                <w:lang w:val="es-ES_tradnl"/>
              </w:rPr>
              <w:t xml:space="preserve"> </w:t>
            </w:r>
            <w:r w:rsidRPr="00366674">
              <w:rPr>
                <w:lang w:val="es-ES_tradnl"/>
              </w:rPr>
              <w:t>Art</w:t>
            </w:r>
            <w:r w:rsidR="00524A18" w:rsidRPr="00366674">
              <w:rPr>
                <w:lang w:val="es-ES_tradnl"/>
              </w:rPr>
              <w:t xml:space="preserve">ículos 49 y </w:t>
            </w:r>
            <w:r w:rsidRPr="00366674">
              <w:rPr>
                <w:lang w:val="es-ES_tradnl"/>
              </w:rPr>
              <w:t>50</w:t>
            </w:r>
          </w:p>
        </w:tc>
      </w:tr>
      <w:tr w:rsidR="00366674" w:rsidRPr="00D40116" w14:paraId="64B3A842" w14:textId="77777777" w:rsidTr="00C7146D">
        <w:tc>
          <w:tcPr>
            <w:tcW w:w="1248" w:type="dxa"/>
          </w:tcPr>
          <w:p w14:paraId="15BB07F1" w14:textId="05F76BEE" w:rsidR="00340308" w:rsidRPr="00366674" w:rsidRDefault="00524A18" w:rsidP="00586D30">
            <w:pPr>
              <w:pStyle w:val="NoSpacing"/>
              <w:rPr>
                <w:b/>
                <w:lang w:val="es-ES_tradnl"/>
              </w:rPr>
            </w:pPr>
            <w:r w:rsidRPr="00366674">
              <w:rPr>
                <w:b/>
                <w:lang w:val="es-ES_tradnl"/>
              </w:rPr>
              <w:lastRenderedPageBreak/>
              <w:t>Canadá</w:t>
            </w:r>
          </w:p>
        </w:tc>
        <w:tc>
          <w:tcPr>
            <w:tcW w:w="1516" w:type="dxa"/>
          </w:tcPr>
          <w:p w14:paraId="432C6505" w14:textId="5BB2534F" w:rsidR="00340308" w:rsidRPr="00366674" w:rsidRDefault="00524A18" w:rsidP="00586D30">
            <w:pPr>
              <w:pStyle w:val="NoSpacing"/>
              <w:rPr>
                <w:lang w:val="es-ES_tradnl"/>
              </w:rPr>
            </w:pPr>
            <w:r w:rsidRPr="00366674">
              <w:rPr>
                <w:lang w:val="es-ES_tradnl"/>
              </w:rPr>
              <w:t>Viaje, ingreso o estadía</w:t>
            </w:r>
          </w:p>
        </w:tc>
        <w:tc>
          <w:tcPr>
            <w:tcW w:w="1525" w:type="dxa"/>
          </w:tcPr>
          <w:p w14:paraId="192C3AB3" w14:textId="3315DD31" w:rsidR="00340308" w:rsidRPr="00366674" w:rsidRDefault="00524A18" w:rsidP="00586D30">
            <w:pPr>
              <w:pStyle w:val="NoSpacing"/>
              <w:rPr>
                <w:lang w:val="es-ES_tradnl"/>
              </w:rPr>
            </w:pPr>
            <w:r w:rsidRPr="00366674">
              <w:rPr>
                <w:lang w:val="es-ES_tradnl"/>
              </w:rPr>
              <w:t>Discrecionali-dad</w:t>
            </w:r>
          </w:p>
        </w:tc>
        <w:tc>
          <w:tcPr>
            <w:tcW w:w="1828" w:type="dxa"/>
          </w:tcPr>
          <w:p w14:paraId="50D49C40" w14:textId="11AEF7B9" w:rsidR="00340308" w:rsidRPr="00366674" w:rsidRDefault="00FD1592" w:rsidP="00524A18">
            <w:pPr>
              <w:pStyle w:val="NoSpacing"/>
              <w:rPr>
                <w:lang w:val="es-ES_tradnl"/>
              </w:rPr>
            </w:pPr>
            <w:r>
              <w:rPr>
                <w:lang w:val="es-ES_tradnl"/>
              </w:rPr>
              <w:t xml:space="preserve">Extranjeros que son </w:t>
            </w:r>
            <w:r w:rsidR="00524A18" w:rsidRPr="00366674">
              <w:rPr>
                <w:lang w:val="es-ES_tradnl"/>
              </w:rPr>
              <w:t>inadmisib</w:t>
            </w:r>
            <w:r>
              <w:rPr>
                <w:lang w:val="es-ES_tradnl"/>
              </w:rPr>
              <w:t>les o no cumplen los requisitos</w:t>
            </w:r>
            <w:r w:rsidR="00524A18" w:rsidRPr="00366674">
              <w:rPr>
                <w:lang w:val="es-ES_tradnl"/>
              </w:rPr>
              <w:t xml:space="preserve"> de las reglas de migr</w:t>
            </w:r>
            <w:r>
              <w:rPr>
                <w:lang w:val="es-ES_tradnl"/>
              </w:rPr>
              <w:t xml:space="preserve">ación regular donde </w:t>
            </w:r>
            <w:r w:rsidR="00524A18" w:rsidRPr="00366674">
              <w:rPr>
                <w:rFonts w:ascii="Calibri" w:hAnsi="Calibri"/>
                <w:lang w:val="es-ES_tradnl"/>
              </w:rPr>
              <w:t>consideran que está justificado en tales circunstancias</w:t>
            </w:r>
          </w:p>
        </w:tc>
        <w:tc>
          <w:tcPr>
            <w:tcW w:w="1445" w:type="dxa"/>
          </w:tcPr>
          <w:p w14:paraId="077B1813" w14:textId="372C1818" w:rsidR="00340308" w:rsidRPr="00366674" w:rsidRDefault="00524A18" w:rsidP="00586D30">
            <w:pPr>
              <w:pStyle w:val="NoSpacing"/>
              <w:rPr>
                <w:lang w:val="es-ES_tradnl"/>
              </w:rPr>
            </w:pPr>
            <w:r w:rsidRPr="00366674">
              <w:rPr>
                <w:lang w:val="es-ES_tradnl"/>
              </w:rPr>
              <w:t>Residencia temporal</w:t>
            </w:r>
          </w:p>
        </w:tc>
        <w:tc>
          <w:tcPr>
            <w:tcW w:w="1680" w:type="dxa"/>
          </w:tcPr>
          <w:p w14:paraId="185735B2" w14:textId="734EE132" w:rsidR="00340308" w:rsidRPr="00366674" w:rsidRDefault="00524A18" w:rsidP="00586D30">
            <w:pPr>
              <w:pStyle w:val="NoSpacing"/>
              <w:rPr>
                <w:lang w:val="es-ES_tradnl"/>
              </w:rPr>
            </w:pPr>
            <w:r w:rsidRPr="00366674">
              <w:rPr>
                <w:lang w:val="es-ES_tradnl"/>
              </w:rPr>
              <w:t>Ley de Inmigración y Protección de Refugiados (2002), secció</w:t>
            </w:r>
            <w:r w:rsidR="00340308" w:rsidRPr="00366674">
              <w:rPr>
                <w:lang w:val="es-ES_tradnl"/>
              </w:rPr>
              <w:t>n 24</w:t>
            </w:r>
          </w:p>
        </w:tc>
      </w:tr>
      <w:tr w:rsidR="00366674" w:rsidRPr="00D40116" w14:paraId="3C37AD0E" w14:textId="77777777" w:rsidTr="00C7146D">
        <w:tc>
          <w:tcPr>
            <w:tcW w:w="1248" w:type="dxa"/>
          </w:tcPr>
          <w:p w14:paraId="5B4AC776" w14:textId="439AE1B7" w:rsidR="00340308" w:rsidRPr="00366674" w:rsidRDefault="00524A18" w:rsidP="00586D30">
            <w:pPr>
              <w:pStyle w:val="NoSpacing"/>
              <w:rPr>
                <w:b/>
                <w:lang w:val="es-ES_tradnl"/>
              </w:rPr>
            </w:pPr>
            <w:r w:rsidRPr="00366674">
              <w:rPr>
                <w:b/>
                <w:lang w:val="es-ES_tradnl"/>
              </w:rPr>
              <w:t>Canadá</w:t>
            </w:r>
          </w:p>
        </w:tc>
        <w:tc>
          <w:tcPr>
            <w:tcW w:w="1516" w:type="dxa"/>
          </w:tcPr>
          <w:p w14:paraId="5ED2F1C0" w14:textId="039FC1BF" w:rsidR="00340308" w:rsidRPr="00366674" w:rsidRDefault="00524A18" w:rsidP="00586D30">
            <w:pPr>
              <w:pStyle w:val="NoSpacing"/>
              <w:rPr>
                <w:lang w:val="es-ES_tradnl"/>
              </w:rPr>
            </w:pPr>
            <w:r w:rsidRPr="00366674">
              <w:rPr>
                <w:lang w:val="es-ES_tradnl"/>
              </w:rPr>
              <w:t>Viaje, ingreso o estadía</w:t>
            </w:r>
          </w:p>
        </w:tc>
        <w:tc>
          <w:tcPr>
            <w:tcW w:w="1525" w:type="dxa"/>
          </w:tcPr>
          <w:p w14:paraId="5D914491" w14:textId="5332A4E4" w:rsidR="00340308" w:rsidRPr="00366674" w:rsidRDefault="00524A18" w:rsidP="00586D30">
            <w:pPr>
              <w:pStyle w:val="NoSpacing"/>
              <w:rPr>
                <w:lang w:val="es-ES_tradnl"/>
              </w:rPr>
            </w:pPr>
            <w:r w:rsidRPr="00366674">
              <w:rPr>
                <w:lang w:val="es-ES_tradnl"/>
              </w:rPr>
              <w:t>Clase de políticas públicas</w:t>
            </w:r>
          </w:p>
        </w:tc>
        <w:tc>
          <w:tcPr>
            <w:tcW w:w="1828" w:type="dxa"/>
          </w:tcPr>
          <w:p w14:paraId="29004525" w14:textId="2E5DAE25" w:rsidR="00340308" w:rsidRPr="00366674" w:rsidRDefault="00FD1592" w:rsidP="00524A18">
            <w:pPr>
              <w:pStyle w:val="NoSpacing"/>
              <w:rPr>
                <w:lang w:val="es-ES_tradnl"/>
              </w:rPr>
            </w:pPr>
            <w:r>
              <w:rPr>
                <w:rFonts w:ascii="Calibri" w:hAnsi="Calibri"/>
                <w:lang w:val="es-ES_tradnl"/>
              </w:rPr>
              <w:t xml:space="preserve">Sobre la base de </w:t>
            </w:r>
            <w:r w:rsidR="00524A18" w:rsidRPr="00366674">
              <w:rPr>
                <w:rFonts w:ascii="Calibri" w:hAnsi="Calibri"/>
                <w:lang w:val="es-ES_tradnl"/>
              </w:rPr>
              <w:t>consideraciones</w:t>
            </w:r>
            <w:r>
              <w:rPr>
                <w:rFonts w:ascii="Calibri" w:hAnsi="Calibri"/>
                <w:lang w:val="es-ES_tradnl"/>
              </w:rPr>
              <w:t xml:space="preserve"> de políticas públicas</w:t>
            </w:r>
            <w:r w:rsidR="00340308" w:rsidRPr="00366674">
              <w:rPr>
                <w:rFonts w:ascii="Calibri" w:hAnsi="Calibri"/>
                <w:lang w:val="es-ES_tradnl"/>
              </w:rPr>
              <w:t xml:space="preserve"> </w:t>
            </w:r>
          </w:p>
        </w:tc>
        <w:tc>
          <w:tcPr>
            <w:tcW w:w="1445" w:type="dxa"/>
          </w:tcPr>
          <w:p w14:paraId="0A696773" w14:textId="23B32749" w:rsidR="00340308" w:rsidRPr="00366674" w:rsidRDefault="00524A18" w:rsidP="00586D30">
            <w:pPr>
              <w:pStyle w:val="NoSpacing"/>
              <w:rPr>
                <w:lang w:val="es-ES_tradnl"/>
              </w:rPr>
            </w:pPr>
            <w:r w:rsidRPr="00366674">
              <w:rPr>
                <w:lang w:val="es-ES_tradnl"/>
              </w:rPr>
              <w:t>Residencia temporal</w:t>
            </w:r>
          </w:p>
        </w:tc>
        <w:tc>
          <w:tcPr>
            <w:tcW w:w="1680" w:type="dxa"/>
          </w:tcPr>
          <w:p w14:paraId="08B25370" w14:textId="3C130955" w:rsidR="00340308" w:rsidRPr="00366674" w:rsidRDefault="00524A18" w:rsidP="00586D30">
            <w:pPr>
              <w:pStyle w:val="NoSpacing"/>
              <w:rPr>
                <w:lang w:val="es-ES_tradnl"/>
              </w:rPr>
            </w:pPr>
            <w:r w:rsidRPr="00366674">
              <w:rPr>
                <w:lang w:val="es-ES_tradnl"/>
              </w:rPr>
              <w:t xml:space="preserve">Ley de Inmigración y Protección de Refugiados (2002), sección </w:t>
            </w:r>
            <w:r w:rsidR="00340308" w:rsidRPr="00366674">
              <w:rPr>
                <w:lang w:val="es-ES_tradnl"/>
              </w:rPr>
              <w:t>25.2</w:t>
            </w:r>
          </w:p>
        </w:tc>
      </w:tr>
      <w:tr w:rsidR="00366674" w:rsidRPr="00D40116" w14:paraId="78EFBB29" w14:textId="77777777" w:rsidTr="00C7146D">
        <w:tc>
          <w:tcPr>
            <w:tcW w:w="1248" w:type="dxa"/>
          </w:tcPr>
          <w:p w14:paraId="3EF6C2DC" w14:textId="77777777" w:rsidR="00340308" w:rsidRPr="00366674" w:rsidRDefault="00340308" w:rsidP="00586D30">
            <w:pPr>
              <w:pStyle w:val="NoSpacing"/>
              <w:rPr>
                <w:b/>
                <w:lang w:val="es-ES_tradnl"/>
              </w:rPr>
            </w:pPr>
            <w:r w:rsidRPr="00366674">
              <w:rPr>
                <w:b/>
                <w:lang w:val="es-ES_tradnl"/>
              </w:rPr>
              <w:t>Honduras</w:t>
            </w:r>
          </w:p>
        </w:tc>
        <w:tc>
          <w:tcPr>
            <w:tcW w:w="1516" w:type="dxa"/>
          </w:tcPr>
          <w:p w14:paraId="1B9E446C" w14:textId="3DA5802B" w:rsidR="00340308" w:rsidRPr="00366674" w:rsidRDefault="00524A18" w:rsidP="00586D30">
            <w:pPr>
              <w:pStyle w:val="NoSpacing"/>
              <w:rPr>
                <w:lang w:val="es-ES_tradnl"/>
              </w:rPr>
            </w:pPr>
            <w:r w:rsidRPr="00366674">
              <w:rPr>
                <w:lang w:val="es-ES_tradnl"/>
              </w:rPr>
              <w:t>Ingreso</w:t>
            </w:r>
          </w:p>
        </w:tc>
        <w:tc>
          <w:tcPr>
            <w:tcW w:w="1525" w:type="dxa"/>
          </w:tcPr>
          <w:p w14:paraId="21B39630" w14:textId="0A054EA3" w:rsidR="00340308" w:rsidRPr="00366674" w:rsidRDefault="00524A18" w:rsidP="00586D30">
            <w:pPr>
              <w:pStyle w:val="NoSpacing"/>
              <w:rPr>
                <w:lang w:val="es-ES_tradnl"/>
              </w:rPr>
            </w:pPr>
            <w:r w:rsidRPr="00366674">
              <w:rPr>
                <w:lang w:val="es-ES_tradnl"/>
              </w:rPr>
              <w:t>Ingreso sin visa</w:t>
            </w:r>
          </w:p>
        </w:tc>
        <w:tc>
          <w:tcPr>
            <w:tcW w:w="1828" w:type="dxa"/>
          </w:tcPr>
          <w:p w14:paraId="019576B3" w14:textId="0E9D8BD7" w:rsidR="00340308" w:rsidRPr="00366674" w:rsidRDefault="0014052B" w:rsidP="00524A18">
            <w:pPr>
              <w:pStyle w:val="NoSpacing"/>
              <w:rPr>
                <w:lang w:val="es-ES_tradnl"/>
              </w:rPr>
            </w:pPr>
            <w:r w:rsidRPr="00366674">
              <w:rPr>
                <w:lang w:val="es-ES_tradnl"/>
              </w:rPr>
              <w:t>“</w:t>
            </w:r>
            <w:r w:rsidR="00524A18" w:rsidRPr="00366674">
              <w:rPr>
                <w:lang w:val="es-ES_tradnl"/>
              </w:rPr>
              <w:t>Razones humanitarias</w:t>
            </w:r>
            <w:r w:rsidRPr="00366674">
              <w:rPr>
                <w:lang w:val="es-ES_tradnl"/>
              </w:rPr>
              <w:t>”</w:t>
            </w:r>
          </w:p>
        </w:tc>
        <w:tc>
          <w:tcPr>
            <w:tcW w:w="1445" w:type="dxa"/>
          </w:tcPr>
          <w:p w14:paraId="5DF75A89" w14:textId="77777777" w:rsidR="00340308" w:rsidRPr="00366674" w:rsidRDefault="00340308" w:rsidP="00586D30">
            <w:pPr>
              <w:pStyle w:val="NoSpacing"/>
              <w:rPr>
                <w:lang w:val="es-ES_tradnl"/>
              </w:rPr>
            </w:pPr>
            <w:r w:rsidRPr="00366674">
              <w:rPr>
                <w:lang w:val="es-ES_tradnl"/>
              </w:rPr>
              <w:t>-</w:t>
            </w:r>
          </w:p>
        </w:tc>
        <w:tc>
          <w:tcPr>
            <w:tcW w:w="1680" w:type="dxa"/>
          </w:tcPr>
          <w:p w14:paraId="75592BBC" w14:textId="426B29FA" w:rsidR="00340308" w:rsidRPr="00366674" w:rsidRDefault="00340308" w:rsidP="00586D30">
            <w:pPr>
              <w:pStyle w:val="NoSpacing"/>
              <w:rPr>
                <w:lang w:val="es-ES_tradnl"/>
              </w:rPr>
            </w:pPr>
            <w:r w:rsidRPr="00366674">
              <w:rPr>
                <w:lang w:val="es-ES_tradnl"/>
              </w:rPr>
              <w:t xml:space="preserve">Reglamento de la Ley de Migración y Extranjería (2004), </w:t>
            </w:r>
            <w:r w:rsidR="000F2B1E" w:rsidRPr="00366674">
              <w:rPr>
                <w:lang w:val="es-ES_tradnl"/>
              </w:rPr>
              <w:t>Artículo</w:t>
            </w:r>
            <w:r w:rsidRPr="00366674">
              <w:rPr>
                <w:lang w:val="es-ES_tradnl"/>
              </w:rPr>
              <w:t xml:space="preserve"> 110(3)</w:t>
            </w:r>
          </w:p>
        </w:tc>
      </w:tr>
      <w:tr w:rsidR="00366674" w:rsidRPr="00366674" w14:paraId="5D8A20BB" w14:textId="77777777" w:rsidTr="00C7146D">
        <w:tc>
          <w:tcPr>
            <w:tcW w:w="1248" w:type="dxa"/>
          </w:tcPr>
          <w:p w14:paraId="1FEC1B71" w14:textId="77777777" w:rsidR="00340308" w:rsidRPr="00366674" w:rsidRDefault="00340308" w:rsidP="00586D30">
            <w:pPr>
              <w:pStyle w:val="NoSpacing"/>
              <w:rPr>
                <w:b/>
                <w:lang w:val="es-ES_tradnl"/>
              </w:rPr>
            </w:pPr>
            <w:r w:rsidRPr="00366674">
              <w:rPr>
                <w:b/>
                <w:lang w:val="es-ES_tradnl"/>
              </w:rPr>
              <w:t>Honduras</w:t>
            </w:r>
          </w:p>
        </w:tc>
        <w:tc>
          <w:tcPr>
            <w:tcW w:w="1516" w:type="dxa"/>
          </w:tcPr>
          <w:p w14:paraId="3FE58828" w14:textId="619A307E" w:rsidR="00340308" w:rsidRPr="00366674" w:rsidRDefault="00524A18" w:rsidP="00586D30">
            <w:pPr>
              <w:pStyle w:val="NoSpacing"/>
              <w:rPr>
                <w:lang w:val="es-ES_tradnl"/>
              </w:rPr>
            </w:pPr>
            <w:r w:rsidRPr="00366674">
              <w:rPr>
                <w:lang w:val="es-ES_tradnl"/>
              </w:rPr>
              <w:t xml:space="preserve">Estadía </w:t>
            </w:r>
          </w:p>
        </w:tc>
        <w:tc>
          <w:tcPr>
            <w:tcW w:w="1525" w:type="dxa"/>
          </w:tcPr>
          <w:p w14:paraId="63A532A8" w14:textId="38547F29" w:rsidR="00340308" w:rsidRPr="00366674" w:rsidRDefault="00524A18" w:rsidP="00586D30">
            <w:pPr>
              <w:pStyle w:val="NoSpacing"/>
              <w:rPr>
                <w:lang w:val="es-ES_tradnl"/>
              </w:rPr>
            </w:pPr>
            <w:r w:rsidRPr="00366674">
              <w:rPr>
                <w:lang w:val="es-ES_tradnl"/>
              </w:rPr>
              <w:t>Permiso especial de residencia</w:t>
            </w:r>
          </w:p>
        </w:tc>
        <w:tc>
          <w:tcPr>
            <w:tcW w:w="1828" w:type="dxa"/>
          </w:tcPr>
          <w:p w14:paraId="539545D9" w14:textId="2E4C3F28" w:rsidR="00340308" w:rsidRPr="00366674" w:rsidRDefault="0014052B" w:rsidP="00524A18">
            <w:pPr>
              <w:pStyle w:val="NoSpacing"/>
              <w:rPr>
                <w:lang w:val="es-ES_tradnl"/>
              </w:rPr>
            </w:pPr>
            <w:r w:rsidRPr="00366674">
              <w:rPr>
                <w:lang w:val="es-ES_tradnl"/>
              </w:rPr>
              <w:t>“</w:t>
            </w:r>
            <w:r w:rsidR="00524A18" w:rsidRPr="00366674">
              <w:rPr>
                <w:lang w:val="es-ES_tradnl"/>
              </w:rPr>
              <w:t>Razones humanitarias</w:t>
            </w:r>
            <w:r w:rsidRPr="00366674">
              <w:rPr>
                <w:lang w:val="es-ES_tradnl"/>
              </w:rPr>
              <w:t>”</w:t>
            </w:r>
          </w:p>
        </w:tc>
        <w:tc>
          <w:tcPr>
            <w:tcW w:w="1445" w:type="dxa"/>
          </w:tcPr>
          <w:p w14:paraId="20A58879" w14:textId="60F99913" w:rsidR="00340308" w:rsidRPr="00366674" w:rsidRDefault="00524A18" w:rsidP="00524A18">
            <w:pPr>
              <w:pStyle w:val="NoSpacing"/>
              <w:rPr>
                <w:lang w:val="es-ES_tradnl"/>
              </w:rPr>
            </w:pPr>
            <w:r w:rsidRPr="00366674">
              <w:rPr>
                <w:lang w:val="es-ES_tradnl"/>
              </w:rPr>
              <w:t xml:space="preserve">Residencia temporal, hasta 5 años </w:t>
            </w:r>
            <w:r w:rsidR="00D445B6">
              <w:rPr>
                <w:lang w:val="es-ES_tradnl"/>
              </w:rPr>
              <w:t>(</w:t>
            </w:r>
            <w:r w:rsidRPr="00366674">
              <w:rPr>
                <w:lang w:val="es-ES_tradnl"/>
              </w:rPr>
              <w:t>prorroga</w:t>
            </w:r>
            <w:r w:rsidR="00D445B6">
              <w:rPr>
                <w:lang w:val="es-ES_tradnl"/>
              </w:rPr>
              <w:t>-</w:t>
            </w:r>
            <w:r w:rsidRPr="00366674">
              <w:rPr>
                <w:lang w:val="es-ES_tradnl"/>
              </w:rPr>
              <w:t>bles</w:t>
            </w:r>
            <w:r w:rsidR="00D445B6">
              <w:rPr>
                <w:lang w:val="es-ES_tradnl"/>
              </w:rPr>
              <w:t>)</w:t>
            </w:r>
            <w:r w:rsidRPr="00366674">
              <w:rPr>
                <w:lang w:val="es-ES_tradnl"/>
              </w:rPr>
              <w:t xml:space="preserve"> </w:t>
            </w:r>
          </w:p>
        </w:tc>
        <w:tc>
          <w:tcPr>
            <w:tcW w:w="1680" w:type="dxa"/>
          </w:tcPr>
          <w:p w14:paraId="0971605A" w14:textId="0D88CB20" w:rsidR="00340308" w:rsidRPr="00366674" w:rsidRDefault="00340308" w:rsidP="00524A18">
            <w:pPr>
              <w:pStyle w:val="NoSpacing"/>
              <w:rPr>
                <w:lang w:val="es-ES_tradnl"/>
              </w:rPr>
            </w:pPr>
            <w:r w:rsidRPr="00366674">
              <w:rPr>
                <w:lang w:val="es-ES_tradnl"/>
              </w:rPr>
              <w:t>Decreto No. 208-2003 (2004), Ar</w:t>
            </w:r>
            <w:r w:rsidR="00524A18" w:rsidRPr="00366674">
              <w:rPr>
                <w:lang w:val="es-ES_tradnl"/>
              </w:rPr>
              <w:t xml:space="preserve">tículo </w:t>
            </w:r>
            <w:r w:rsidRPr="00366674">
              <w:rPr>
                <w:lang w:val="es-ES_tradnl"/>
              </w:rPr>
              <w:t>39(13).</w:t>
            </w:r>
          </w:p>
        </w:tc>
      </w:tr>
      <w:tr w:rsidR="00366674" w:rsidRPr="00D40116" w14:paraId="0FCC3CE5" w14:textId="77777777" w:rsidTr="00C7146D">
        <w:tc>
          <w:tcPr>
            <w:tcW w:w="1248" w:type="dxa"/>
          </w:tcPr>
          <w:p w14:paraId="17167D14" w14:textId="634CAD63" w:rsidR="00340308" w:rsidRPr="00366674" w:rsidRDefault="00524A18" w:rsidP="00586D30">
            <w:pPr>
              <w:pStyle w:val="NoSpacing"/>
              <w:rPr>
                <w:b/>
                <w:lang w:val="es-ES_tradnl"/>
              </w:rPr>
            </w:pPr>
            <w:r w:rsidRPr="00366674">
              <w:rPr>
                <w:b/>
                <w:lang w:val="es-ES_tradnl"/>
              </w:rPr>
              <w:t>Canadá</w:t>
            </w:r>
          </w:p>
        </w:tc>
        <w:tc>
          <w:tcPr>
            <w:tcW w:w="1516" w:type="dxa"/>
          </w:tcPr>
          <w:p w14:paraId="54C92542" w14:textId="775C649F" w:rsidR="00340308" w:rsidRPr="00366674" w:rsidRDefault="00524A18" w:rsidP="00586D30">
            <w:pPr>
              <w:pStyle w:val="NoSpacing"/>
              <w:rPr>
                <w:lang w:val="es-ES_tradnl"/>
              </w:rPr>
            </w:pPr>
            <w:r w:rsidRPr="00366674">
              <w:rPr>
                <w:lang w:val="es-ES_tradnl"/>
              </w:rPr>
              <w:t>Cualquiera</w:t>
            </w:r>
          </w:p>
        </w:tc>
        <w:tc>
          <w:tcPr>
            <w:tcW w:w="1525" w:type="dxa"/>
          </w:tcPr>
          <w:p w14:paraId="43A72945" w14:textId="77777777" w:rsidR="00340308" w:rsidRPr="00366674" w:rsidRDefault="00340308" w:rsidP="00586D30">
            <w:pPr>
              <w:pStyle w:val="NoSpacing"/>
              <w:rPr>
                <w:lang w:val="es-ES_tradnl"/>
              </w:rPr>
            </w:pPr>
            <w:r w:rsidRPr="00366674">
              <w:rPr>
                <w:lang w:val="es-ES_tradnl"/>
              </w:rPr>
              <w:t>-</w:t>
            </w:r>
          </w:p>
        </w:tc>
        <w:tc>
          <w:tcPr>
            <w:tcW w:w="1828" w:type="dxa"/>
          </w:tcPr>
          <w:p w14:paraId="7EE7232A" w14:textId="5B690900" w:rsidR="00340308" w:rsidRPr="00366674" w:rsidRDefault="00CE0CEB" w:rsidP="001F2FD5">
            <w:pPr>
              <w:pStyle w:val="NoSpacing"/>
              <w:rPr>
                <w:lang w:val="es-ES_tradnl"/>
              </w:rPr>
            </w:pPr>
            <w:r>
              <w:rPr>
                <w:rFonts w:ascii="Calibri" w:hAnsi="Calibri"/>
                <w:lang w:val="es-ES_tradnl"/>
              </w:rPr>
              <w:t>J</w:t>
            </w:r>
            <w:r w:rsidR="001F2FD5" w:rsidRPr="00366674">
              <w:rPr>
                <w:rFonts w:ascii="Calibri" w:hAnsi="Calibri"/>
                <w:lang w:val="es-ES_tradnl"/>
              </w:rPr>
              <w:t>ustifica</w:t>
            </w:r>
            <w:r w:rsidR="00FD1592">
              <w:rPr>
                <w:rFonts w:ascii="Calibri" w:hAnsi="Calibri"/>
                <w:lang w:val="es-ES_tradnl"/>
              </w:rPr>
              <w:t>do</w:t>
            </w:r>
            <w:r w:rsidR="001F2FD5" w:rsidRPr="00366674">
              <w:rPr>
                <w:rFonts w:ascii="Calibri" w:hAnsi="Calibri"/>
                <w:lang w:val="es-ES_tradnl"/>
              </w:rPr>
              <w:t xml:space="preserve"> por consideraciones humanitarias y de compasión</w:t>
            </w:r>
            <w:r w:rsidR="001F2FD5" w:rsidRPr="00366674">
              <w:rPr>
                <w:lang w:val="es-ES_tradnl"/>
              </w:rPr>
              <w:t xml:space="preserve"> </w:t>
            </w:r>
            <w:r w:rsidR="001F2FD5">
              <w:rPr>
                <w:lang w:val="es-ES_tradnl"/>
              </w:rPr>
              <w:t>relacionadas con el extranjero</w:t>
            </w:r>
            <w:r w:rsidR="00340308" w:rsidRPr="00366674">
              <w:rPr>
                <w:lang w:val="es-ES_tradnl"/>
              </w:rPr>
              <w:t xml:space="preserve">, </w:t>
            </w:r>
            <w:r w:rsidR="001F2FD5">
              <w:rPr>
                <w:lang w:val="es-ES_tradnl"/>
              </w:rPr>
              <w:t>entendido como que implica una prueba de</w:t>
            </w:r>
            <w:r w:rsidR="00340308" w:rsidRPr="00366674">
              <w:rPr>
                <w:lang w:val="es-ES_tradnl"/>
              </w:rPr>
              <w:t xml:space="preserve"> </w:t>
            </w:r>
            <w:r w:rsidR="001F2FD5" w:rsidRPr="00366674">
              <w:rPr>
                <w:rFonts w:ascii="Calibri" w:hAnsi="Calibri"/>
                <w:lang w:val="es-ES_tradnl"/>
              </w:rPr>
              <w:t>dificultad inusual</w:t>
            </w:r>
            <w:r w:rsidR="001F2FD5">
              <w:rPr>
                <w:rFonts w:ascii="Calibri" w:hAnsi="Calibri"/>
                <w:lang w:val="es-ES_tradnl"/>
              </w:rPr>
              <w:t xml:space="preserve"> e inmerecida o desproporciona-da</w:t>
            </w:r>
            <w:r w:rsidR="001F2FD5" w:rsidRPr="00366674">
              <w:rPr>
                <w:rFonts w:ascii="Calibri" w:hAnsi="Calibri"/>
                <w:lang w:val="es-ES_tradnl"/>
              </w:rPr>
              <w:t xml:space="preserve"> si se denegara la solicitud</w:t>
            </w:r>
          </w:p>
        </w:tc>
        <w:tc>
          <w:tcPr>
            <w:tcW w:w="1445" w:type="dxa"/>
          </w:tcPr>
          <w:p w14:paraId="043D0011" w14:textId="7BD84640" w:rsidR="00340308" w:rsidRPr="00366674" w:rsidRDefault="00524A18" w:rsidP="00524A18">
            <w:pPr>
              <w:pStyle w:val="NoSpacing"/>
              <w:rPr>
                <w:lang w:val="es-ES_tradnl"/>
              </w:rPr>
            </w:pPr>
            <w:r w:rsidRPr="00366674">
              <w:rPr>
                <w:lang w:val="es-ES_tradnl"/>
              </w:rPr>
              <w:t xml:space="preserve">Residencia temporal o permanente o exoneración de cualquier criterio de la ley de migración que es aplicable </w:t>
            </w:r>
          </w:p>
        </w:tc>
        <w:tc>
          <w:tcPr>
            <w:tcW w:w="1680" w:type="dxa"/>
          </w:tcPr>
          <w:p w14:paraId="33383EC1" w14:textId="5399899E" w:rsidR="00340308" w:rsidRPr="00366674" w:rsidRDefault="00524A18" w:rsidP="00524A18">
            <w:pPr>
              <w:pStyle w:val="NoSpacing"/>
              <w:rPr>
                <w:lang w:val="es-ES_tradnl"/>
              </w:rPr>
            </w:pPr>
            <w:r w:rsidRPr="00366674">
              <w:rPr>
                <w:lang w:val="es-ES_tradnl"/>
              </w:rPr>
              <w:t xml:space="preserve">Ley de Inmigración y Protección de Refugiados </w:t>
            </w:r>
            <w:r w:rsidR="00340308" w:rsidRPr="00366674">
              <w:rPr>
                <w:lang w:val="es-ES_tradnl"/>
              </w:rPr>
              <w:t>(2002), s</w:t>
            </w:r>
            <w:r w:rsidRPr="00366674">
              <w:rPr>
                <w:lang w:val="es-ES_tradnl"/>
              </w:rPr>
              <w:t>ecció</w:t>
            </w:r>
            <w:r w:rsidR="00340308" w:rsidRPr="00366674">
              <w:rPr>
                <w:lang w:val="es-ES_tradnl"/>
              </w:rPr>
              <w:t xml:space="preserve">n 25(1) </w:t>
            </w:r>
            <w:r w:rsidRPr="00366674">
              <w:rPr>
                <w:lang w:val="es-ES_tradnl"/>
              </w:rPr>
              <w:t>y</w:t>
            </w:r>
            <w:r w:rsidR="00340308" w:rsidRPr="00366674">
              <w:rPr>
                <w:lang w:val="es-ES_tradnl"/>
              </w:rPr>
              <w:t xml:space="preserve"> </w:t>
            </w:r>
            <w:r w:rsidRPr="00366674">
              <w:rPr>
                <w:lang w:val="es-ES_tradnl"/>
              </w:rPr>
              <w:t>sección</w:t>
            </w:r>
            <w:r w:rsidR="00340308" w:rsidRPr="00366674">
              <w:rPr>
                <w:lang w:val="es-ES_tradnl"/>
              </w:rPr>
              <w:t xml:space="preserve"> 25.1.</w:t>
            </w:r>
          </w:p>
        </w:tc>
      </w:tr>
      <w:tr w:rsidR="00366674" w:rsidRPr="00366674" w14:paraId="53203F14" w14:textId="77777777" w:rsidTr="00C7146D">
        <w:tc>
          <w:tcPr>
            <w:tcW w:w="1248" w:type="dxa"/>
          </w:tcPr>
          <w:p w14:paraId="2948DB4F" w14:textId="77777777" w:rsidR="00340308" w:rsidRPr="00366674" w:rsidRDefault="00340308" w:rsidP="00586D30">
            <w:pPr>
              <w:pStyle w:val="NoSpacing"/>
              <w:rPr>
                <w:b/>
                <w:lang w:val="es-ES_tradnl"/>
              </w:rPr>
            </w:pPr>
            <w:r w:rsidRPr="00366674">
              <w:rPr>
                <w:b/>
                <w:lang w:val="es-ES_tradnl"/>
              </w:rPr>
              <w:t>Uruguay</w:t>
            </w:r>
          </w:p>
        </w:tc>
        <w:tc>
          <w:tcPr>
            <w:tcW w:w="1516" w:type="dxa"/>
          </w:tcPr>
          <w:p w14:paraId="6B122F6D" w14:textId="437A53EE" w:rsidR="00340308" w:rsidRPr="00366674" w:rsidRDefault="000B6E81" w:rsidP="00586D30">
            <w:pPr>
              <w:pStyle w:val="NoSpacing"/>
              <w:rPr>
                <w:lang w:val="es-ES_tradnl"/>
              </w:rPr>
            </w:pPr>
            <w:r w:rsidRPr="00366674">
              <w:rPr>
                <w:lang w:val="es-ES_tradnl"/>
              </w:rPr>
              <w:t>Ingreso</w:t>
            </w:r>
          </w:p>
        </w:tc>
        <w:tc>
          <w:tcPr>
            <w:tcW w:w="1525" w:type="dxa"/>
          </w:tcPr>
          <w:p w14:paraId="33B25E9C" w14:textId="5FD3B62E" w:rsidR="00340308" w:rsidRPr="00366674" w:rsidRDefault="000B6E81" w:rsidP="00586D30">
            <w:pPr>
              <w:pStyle w:val="NoSpacing"/>
              <w:rPr>
                <w:lang w:val="es-ES_tradnl"/>
              </w:rPr>
            </w:pPr>
            <w:r w:rsidRPr="00366674">
              <w:rPr>
                <w:lang w:val="es-ES_tradnl"/>
              </w:rPr>
              <w:t>Ingreso sin visa</w:t>
            </w:r>
          </w:p>
        </w:tc>
        <w:tc>
          <w:tcPr>
            <w:tcW w:w="1828" w:type="dxa"/>
          </w:tcPr>
          <w:p w14:paraId="5CE463CE" w14:textId="08CB9661" w:rsidR="00340308" w:rsidRPr="00366674" w:rsidRDefault="0014052B" w:rsidP="00DD382D">
            <w:pPr>
              <w:pStyle w:val="NoSpacing"/>
              <w:rPr>
                <w:lang w:val="es-ES_tradnl"/>
              </w:rPr>
            </w:pPr>
            <w:r w:rsidRPr="00366674">
              <w:rPr>
                <w:lang w:val="es-ES_tradnl"/>
              </w:rPr>
              <w:t>“</w:t>
            </w:r>
            <w:r w:rsidR="00DD382D" w:rsidRPr="00366674">
              <w:rPr>
                <w:rFonts w:ascii="Calibri" w:hAnsi="Calibri"/>
                <w:lang w:val="es-ES_tradnl"/>
              </w:rPr>
              <w:t xml:space="preserve">personas que no reúnan los requisitos establecidos en la </w:t>
            </w:r>
            <w:r w:rsidR="00DD382D" w:rsidRPr="00366674">
              <w:rPr>
                <w:rFonts w:ascii="Calibri" w:hAnsi="Calibri"/>
                <w:lang w:val="es-ES_tradnl"/>
              </w:rPr>
              <w:lastRenderedPageBreak/>
              <w:t>presente ley y su reglamentación, cuando existan razones excepcionales de índole humanitaria</w:t>
            </w:r>
            <w:r w:rsidRPr="00366674">
              <w:rPr>
                <w:lang w:val="es-ES_tradnl"/>
              </w:rPr>
              <w:t>”</w:t>
            </w:r>
          </w:p>
        </w:tc>
        <w:tc>
          <w:tcPr>
            <w:tcW w:w="1445" w:type="dxa"/>
          </w:tcPr>
          <w:p w14:paraId="40D5CD92" w14:textId="77777777" w:rsidR="00340308" w:rsidRPr="00366674" w:rsidRDefault="00340308" w:rsidP="00586D30">
            <w:pPr>
              <w:pStyle w:val="NoSpacing"/>
              <w:rPr>
                <w:lang w:val="es-ES_tradnl"/>
              </w:rPr>
            </w:pPr>
            <w:r w:rsidRPr="00366674">
              <w:rPr>
                <w:lang w:val="es-ES_tradnl"/>
              </w:rPr>
              <w:lastRenderedPageBreak/>
              <w:t>-</w:t>
            </w:r>
          </w:p>
        </w:tc>
        <w:tc>
          <w:tcPr>
            <w:tcW w:w="1680" w:type="dxa"/>
          </w:tcPr>
          <w:p w14:paraId="653C3DEB" w14:textId="4EAFA653" w:rsidR="00340308" w:rsidRPr="00366674" w:rsidRDefault="00340308" w:rsidP="00586D30">
            <w:pPr>
              <w:pStyle w:val="NoSpacing"/>
              <w:rPr>
                <w:lang w:val="es-ES_tradnl"/>
              </w:rPr>
            </w:pPr>
            <w:r w:rsidRPr="00366674">
              <w:rPr>
                <w:lang w:val="es-ES_tradnl"/>
              </w:rPr>
              <w:t xml:space="preserve">Ley No. 18250 (2008), </w:t>
            </w:r>
            <w:r w:rsidR="000F2B1E" w:rsidRPr="00366674">
              <w:rPr>
                <w:lang w:val="es-ES_tradnl"/>
              </w:rPr>
              <w:t>Artículo</w:t>
            </w:r>
            <w:r w:rsidRPr="00366674">
              <w:rPr>
                <w:lang w:val="es-ES_tradnl"/>
              </w:rPr>
              <w:t xml:space="preserve"> 44</w:t>
            </w:r>
          </w:p>
        </w:tc>
      </w:tr>
      <w:tr w:rsidR="00366674" w:rsidRPr="00D40116" w14:paraId="6D8685D6" w14:textId="77777777" w:rsidTr="00C7146D">
        <w:tc>
          <w:tcPr>
            <w:tcW w:w="1248" w:type="dxa"/>
          </w:tcPr>
          <w:p w14:paraId="1720D2E3" w14:textId="77777777" w:rsidR="00340308" w:rsidRPr="00366674" w:rsidRDefault="00340308" w:rsidP="00586D30">
            <w:pPr>
              <w:pStyle w:val="NoSpacing"/>
              <w:rPr>
                <w:b/>
                <w:lang w:val="es-ES_tradnl"/>
              </w:rPr>
            </w:pPr>
            <w:r w:rsidRPr="00366674">
              <w:rPr>
                <w:b/>
                <w:lang w:val="es-ES_tradnl"/>
              </w:rPr>
              <w:lastRenderedPageBreak/>
              <w:t>Jamaica</w:t>
            </w:r>
          </w:p>
        </w:tc>
        <w:tc>
          <w:tcPr>
            <w:tcW w:w="1516" w:type="dxa"/>
          </w:tcPr>
          <w:p w14:paraId="6147022A" w14:textId="4BC38958" w:rsidR="00340308" w:rsidRPr="00366674" w:rsidRDefault="000B6E81" w:rsidP="00586D30">
            <w:pPr>
              <w:pStyle w:val="NoSpacing"/>
              <w:rPr>
                <w:lang w:val="es-ES_tradnl"/>
              </w:rPr>
            </w:pPr>
            <w:r w:rsidRPr="00366674">
              <w:rPr>
                <w:lang w:val="es-ES_tradnl"/>
              </w:rPr>
              <w:t>Estadía</w:t>
            </w:r>
          </w:p>
        </w:tc>
        <w:tc>
          <w:tcPr>
            <w:tcW w:w="1525" w:type="dxa"/>
          </w:tcPr>
          <w:p w14:paraId="7C2AEBD5" w14:textId="77777777" w:rsidR="00340308" w:rsidRPr="00366674" w:rsidRDefault="00340308" w:rsidP="00586D30">
            <w:pPr>
              <w:pStyle w:val="NoSpacing"/>
              <w:rPr>
                <w:lang w:val="es-ES_tradnl"/>
              </w:rPr>
            </w:pPr>
            <w:r w:rsidRPr="00366674">
              <w:rPr>
                <w:lang w:val="es-ES_tradnl"/>
              </w:rPr>
              <w:t>-</w:t>
            </w:r>
          </w:p>
        </w:tc>
        <w:tc>
          <w:tcPr>
            <w:tcW w:w="1828" w:type="dxa"/>
          </w:tcPr>
          <w:p w14:paraId="15A63DC5" w14:textId="63EDB8F1" w:rsidR="00340308" w:rsidRPr="00366674" w:rsidRDefault="000B6E81" w:rsidP="000B6E81">
            <w:pPr>
              <w:pStyle w:val="NoSpacing"/>
              <w:rPr>
                <w:lang w:val="es-ES_tradnl"/>
              </w:rPr>
            </w:pPr>
            <w:r w:rsidRPr="00366674">
              <w:rPr>
                <w:lang w:val="es-ES_tradnl"/>
              </w:rPr>
              <w:t>Razones humanitarias</w:t>
            </w:r>
          </w:p>
        </w:tc>
        <w:tc>
          <w:tcPr>
            <w:tcW w:w="1445" w:type="dxa"/>
          </w:tcPr>
          <w:p w14:paraId="259C7DEB" w14:textId="1B628CFD" w:rsidR="00340308" w:rsidRPr="00366674" w:rsidRDefault="00A42BC6" w:rsidP="00A42BC6">
            <w:pPr>
              <w:pStyle w:val="NoSpacing"/>
              <w:rPr>
                <w:lang w:val="es-ES_tradnl"/>
              </w:rPr>
            </w:pPr>
            <w:r>
              <w:rPr>
                <w:lang w:val="es-ES_tradnl"/>
              </w:rPr>
              <w:t>Licencia excepcional de permanencia</w:t>
            </w:r>
            <w:r w:rsidR="00340308" w:rsidRPr="00366674">
              <w:rPr>
                <w:lang w:val="es-ES_tradnl"/>
              </w:rPr>
              <w:t xml:space="preserve">, 3 </w:t>
            </w:r>
            <w:r>
              <w:rPr>
                <w:lang w:val="es-ES_tradnl"/>
              </w:rPr>
              <w:t>años (prorrogable por el mismo período o indefinida-mente</w:t>
            </w:r>
            <w:r w:rsidR="00340308" w:rsidRPr="00366674">
              <w:rPr>
                <w:lang w:val="es-ES_tradnl"/>
              </w:rPr>
              <w:t>)</w:t>
            </w:r>
          </w:p>
        </w:tc>
        <w:tc>
          <w:tcPr>
            <w:tcW w:w="1680" w:type="dxa"/>
          </w:tcPr>
          <w:p w14:paraId="7F97618E" w14:textId="45E339BC" w:rsidR="00340308" w:rsidRPr="00366674" w:rsidRDefault="00A42BC6" w:rsidP="00A42BC6">
            <w:pPr>
              <w:pStyle w:val="NoSpacing"/>
              <w:rPr>
                <w:lang w:val="es-ES_tradnl"/>
              </w:rPr>
            </w:pPr>
            <w:r>
              <w:rPr>
                <w:lang w:val="es-ES_tradnl"/>
              </w:rPr>
              <w:t>Política de Refugiados</w:t>
            </w:r>
            <w:r w:rsidR="00340308" w:rsidRPr="00366674">
              <w:rPr>
                <w:lang w:val="es-ES_tradnl"/>
              </w:rPr>
              <w:t xml:space="preserve"> (2009), </w:t>
            </w:r>
            <w:r w:rsidR="000F2B1E" w:rsidRPr="00366674">
              <w:rPr>
                <w:lang w:val="es-ES_tradnl"/>
              </w:rPr>
              <w:t>Artículo</w:t>
            </w:r>
            <w:r w:rsidR="00340308" w:rsidRPr="00366674">
              <w:rPr>
                <w:lang w:val="es-ES_tradnl"/>
              </w:rPr>
              <w:t xml:space="preserve"> 12(a)(iii) </w:t>
            </w:r>
            <w:r>
              <w:rPr>
                <w:lang w:val="es-ES_tradnl"/>
              </w:rPr>
              <w:t>y</w:t>
            </w:r>
            <w:r w:rsidR="00340308" w:rsidRPr="00366674">
              <w:rPr>
                <w:lang w:val="es-ES_tradnl"/>
              </w:rPr>
              <w:t xml:space="preserve"> </w:t>
            </w:r>
            <w:r w:rsidR="000F2B1E" w:rsidRPr="00366674">
              <w:rPr>
                <w:lang w:val="es-ES_tradnl"/>
              </w:rPr>
              <w:t>Artículo</w:t>
            </w:r>
            <w:r w:rsidR="00340308" w:rsidRPr="00366674">
              <w:rPr>
                <w:lang w:val="es-ES_tradnl"/>
              </w:rPr>
              <w:t xml:space="preserve"> 13(f)</w:t>
            </w:r>
          </w:p>
        </w:tc>
      </w:tr>
      <w:tr w:rsidR="00366674" w:rsidRPr="00D40116" w14:paraId="7649DFF5" w14:textId="77777777" w:rsidTr="00C7146D">
        <w:tc>
          <w:tcPr>
            <w:tcW w:w="1248" w:type="dxa"/>
          </w:tcPr>
          <w:p w14:paraId="5CC94951" w14:textId="45FA456D" w:rsidR="00340308" w:rsidRPr="00366674" w:rsidRDefault="000B6E81" w:rsidP="00586D30">
            <w:pPr>
              <w:pStyle w:val="NoSpacing"/>
              <w:rPr>
                <w:b/>
                <w:lang w:val="es-ES_tradnl"/>
              </w:rPr>
            </w:pPr>
            <w:r w:rsidRPr="00366674">
              <w:rPr>
                <w:b/>
                <w:lang w:val="es-ES_tradnl"/>
              </w:rPr>
              <w:t>Bras</w:t>
            </w:r>
            <w:r w:rsidR="00340308" w:rsidRPr="00366674">
              <w:rPr>
                <w:b/>
                <w:lang w:val="es-ES_tradnl"/>
              </w:rPr>
              <w:t>il</w:t>
            </w:r>
          </w:p>
        </w:tc>
        <w:tc>
          <w:tcPr>
            <w:tcW w:w="1516" w:type="dxa"/>
          </w:tcPr>
          <w:p w14:paraId="310E9BE4" w14:textId="50C262EC" w:rsidR="00340308" w:rsidRPr="00366674" w:rsidRDefault="000B6E81" w:rsidP="00586D30">
            <w:pPr>
              <w:pStyle w:val="NoSpacing"/>
              <w:rPr>
                <w:lang w:val="es-ES_tradnl"/>
              </w:rPr>
            </w:pPr>
            <w:r w:rsidRPr="00366674">
              <w:rPr>
                <w:lang w:val="es-ES_tradnl"/>
              </w:rPr>
              <w:t>Viaje, ingreso o estadía</w:t>
            </w:r>
          </w:p>
        </w:tc>
        <w:tc>
          <w:tcPr>
            <w:tcW w:w="1525" w:type="dxa"/>
          </w:tcPr>
          <w:p w14:paraId="187F5026" w14:textId="7A76621E" w:rsidR="00340308" w:rsidRPr="00366674" w:rsidRDefault="000B6E81" w:rsidP="00586D30">
            <w:pPr>
              <w:pStyle w:val="NoSpacing"/>
              <w:rPr>
                <w:lang w:val="es-ES_tradnl"/>
              </w:rPr>
            </w:pPr>
            <w:r w:rsidRPr="00366674">
              <w:rPr>
                <w:lang w:val="es-ES_tradnl"/>
              </w:rPr>
              <w:t>Situaciones especiales y casos no previstos</w:t>
            </w:r>
          </w:p>
        </w:tc>
        <w:tc>
          <w:tcPr>
            <w:tcW w:w="1828" w:type="dxa"/>
          </w:tcPr>
          <w:p w14:paraId="67327EDF" w14:textId="0196A3C7" w:rsidR="00340308" w:rsidRPr="00366674" w:rsidRDefault="000B6E81" w:rsidP="000B6E81">
            <w:pPr>
              <w:pStyle w:val="NoSpacing"/>
              <w:rPr>
                <w:lang w:val="es-ES_tradnl"/>
              </w:rPr>
            </w:pPr>
            <w:r w:rsidRPr="00366674">
              <w:rPr>
                <w:rFonts w:ascii="Calibri" w:hAnsi="Calibri"/>
                <w:lang w:val="es-ES_tradnl"/>
              </w:rPr>
              <w:t>Razones humanitarias</w:t>
            </w:r>
          </w:p>
        </w:tc>
        <w:tc>
          <w:tcPr>
            <w:tcW w:w="1445" w:type="dxa"/>
          </w:tcPr>
          <w:p w14:paraId="173A0C47" w14:textId="10A99A1F" w:rsidR="00340308" w:rsidRPr="00366674" w:rsidRDefault="000B6E81" w:rsidP="00586D30">
            <w:pPr>
              <w:pStyle w:val="NoSpacing"/>
              <w:rPr>
                <w:lang w:val="es-ES_tradnl"/>
              </w:rPr>
            </w:pPr>
            <w:r w:rsidRPr="00366674">
              <w:rPr>
                <w:lang w:val="es-ES_tradnl"/>
              </w:rPr>
              <w:t>Residencia temporal, 5 años</w:t>
            </w:r>
          </w:p>
        </w:tc>
        <w:tc>
          <w:tcPr>
            <w:tcW w:w="1680" w:type="dxa"/>
          </w:tcPr>
          <w:p w14:paraId="28F5BC69" w14:textId="64365F54" w:rsidR="00340308" w:rsidRPr="00366674" w:rsidRDefault="00340308" w:rsidP="000B6E81">
            <w:pPr>
              <w:pStyle w:val="NoSpacing"/>
              <w:rPr>
                <w:lang w:val="es-ES_tradnl"/>
              </w:rPr>
            </w:pPr>
            <w:r w:rsidRPr="00366674">
              <w:rPr>
                <w:lang w:val="es-ES_tradnl"/>
              </w:rPr>
              <w:t xml:space="preserve">Conselho Nacional de Imigração (2006), Resolução Recomendad No. 08, </w:t>
            </w:r>
            <w:r w:rsidR="000B6E81" w:rsidRPr="00366674">
              <w:rPr>
                <w:lang w:val="es-ES_tradnl"/>
              </w:rPr>
              <w:t>Artículo</w:t>
            </w:r>
            <w:r w:rsidRPr="00366674">
              <w:rPr>
                <w:lang w:val="es-ES_tradnl"/>
              </w:rPr>
              <w:t xml:space="preserve"> 1</w:t>
            </w:r>
            <w:r w:rsidR="000B6E81" w:rsidRPr="00366674">
              <w:rPr>
                <w:lang w:val="es-ES_tradnl"/>
              </w:rPr>
              <w:t xml:space="preserve"> y primer párrafo</w:t>
            </w:r>
          </w:p>
        </w:tc>
      </w:tr>
      <w:tr w:rsidR="00366674" w:rsidRPr="00D40116" w14:paraId="127B8110" w14:textId="77777777" w:rsidTr="00C7146D">
        <w:tc>
          <w:tcPr>
            <w:tcW w:w="1248" w:type="dxa"/>
          </w:tcPr>
          <w:p w14:paraId="0B21B5B7" w14:textId="5FF9B2AF" w:rsidR="00340308" w:rsidRPr="00366674" w:rsidRDefault="000B6E81" w:rsidP="00586D30">
            <w:pPr>
              <w:pStyle w:val="NoSpacing"/>
              <w:rPr>
                <w:b/>
                <w:lang w:val="es-ES_tradnl"/>
              </w:rPr>
            </w:pPr>
            <w:r w:rsidRPr="00366674">
              <w:rPr>
                <w:b/>
                <w:lang w:val="es-ES_tradnl"/>
              </w:rPr>
              <w:t>Canadá</w:t>
            </w:r>
          </w:p>
        </w:tc>
        <w:tc>
          <w:tcPr>
            <w:tcW w:w="1516" w:type="dxa"/>
          </w:tcPr>
          <w:p w14:paraId="2744DCC3" w14:textId="5DBE56EC" w:rsidR="00340308" w:rsidRPr="00366674" w:rsidRDefault="000B6E81" w:rsidP="00586D30">
            <w:pPr>
              <w:pStyle w:val="NoSpacing"/>
              <w:rPr>
                <w:lang w:val="es-ES_tradnl"/>
              </w:rPr>
            </w:pPr>
            <w:r w:rsidRPr="00366674">
              <w:rPr>
                <w:lang w:val="es-ES_tradnl"/>
              </w:rPr>
              <w:t>Viaje, ingreso o estadía</w:t>
            </w:r>
          </w:p>
        </w:tc>
        <w:tc>
          <w:tcPr>
            <w:tcW w:w="1525" w:type="dxa"/>
          </w:tcPr>
          <w:p w14:paraId="17D5EFEC" w14:textId="77DC7801" w:rsidR="00340308" w:rsidRPr="00366674" w:rsidRDefault="000B6E81" w:rsidP="00586D30">
            <w:pPr>
              <w:pStyle w:val="NoSpacing"/>
              <w:rPr>
                <w:lang w:val="es-ES_tradnl"/>
              </w:rPr>
            </w:pPr>
            <w:r w:rsidRPr="00366674">
              <w:rPr>
                <w:lang w:val="es-ES_tradnl"/>
              </w:rPr>
              <w:t>Personas con necesidad de protección</w:t>
            </w:r>
          </w:p>
        </w:tc>
        <w:tc>
          <w:tcPr>
            <w:tcW w:w="1828" w:type="dxa"/>
          </w:tcPr>
          <w:p w14:paraId="0561E45D" w14:textId="5A4E3661" w:rsidR="00340308" w:rsidRPr="00366674" w:rsidRDefault="000B6E81" w:rsidP="000B6E81">
            <w:pPr>
              <w:pStyle w:val="NoSpacing"/>
              <w:rPr>
                <w:lang w:val="es-ES_tradnl"/>
              </w:rPr>
            </w:pPr>
            <w:r w:rsidRPr="00366674">
              <w:rPr>
                <w:lang w:val="es-ES_tradnl"/>
              </w:rPr>
              <w:t>Personas con necesidad de protección</w:t>
            </w:r>
          </w:p>
        </w:tc>
        <w:tc>
          <w:tcPr>
            <w:tcW w:w="1445" w:type="dxa"/>
          </w:tcPr>
          <w:p w14:paraId="17827D08" w14:textId="509EECD8" w:rsidR="00340308" w:rsidRPr="00366674" w:rsidRDefault="000B6E81" w:rsidP="00586D30">
            <w:pPr>
              <w:pStyle w:val="NoSpacing"/>
              <w:rPr>
                <w:lang w:val="es-ES_tradnl"/>
              </w:rPr>
            </w:pPr>
            <w:r w:rsidRPr="00366674">
              <w:rPr>
                <w:lang w:val="es-ES_tradnl"/>
              </w:rPr>
              <w:t>Residencia temporal</w:t>
            </w:r>
          </w:p>
        </w:tc>
        <w:tc>
          <w:tcPr>
            <w:tcW w:w="1680" w:type="dxa"/>
          </w:tcPr>
          <w:p w14:paraId="04036D0F" w14:textId="7843D73E" w:rsidR="00340308" w:rsidRPr="00366674" w:rsidRDefault="00AC3625" w:rsidP="00AC3625">
            <w:pPr>
              <w:pStyle w:val="NoSpacing"/>
              <w:rPr>
                <w:lang w:val="es-ES_tradnl"/>
              </w:rPr>
            </w:pPr>
            <w:r>
              <w:rPr>
                <w:lang w:val="es-ES_tradnl"/>
              </w:rPr>
              <w:t>Ley de Inmigración y Protección de Refugiados</w:t>
            </w:r>
            <w:r w:rsidR="00340308" w:rsidRPr="00366674">
              <w:rPr>
                <w:lang w:val="es-ES_tradnl"/>
              </w:rPr>
              <w:t xml:space="preserve"> (2002), se</w:t>
            </w:r>
            <w:r>
              <w:rPr>
                <w:lang w:val="es-ES_tradnl"/>
              </w:rPr>
              <w:t>cción</w:t>
            </w:r>
            <w:r w:rsidR="00340308" w:rsidRPr="00366674">
              <w:rPr>
                <w:lang w:val="es-ES_tradnl"/>
              </w:rPr>
              <w:t xml:space="preserve"> 97(2)</w:t>
            </w:r>
          </w:p>
        </w:tc>
      </w:tr>
      <w:tr w:rsidR="00366674" w:rsidRPr="00D40116" w14:paraId="65DFD8FF" w14:textId="77777777" w:rsidTr="00C7146D">
        <w:tc>
          <w:tcPr>
            <w:tcW w:w="1248" w:type="dxa"/>
          </w:tcPr>
          <w:p w14:paraId="27130786" w14:textId="77777777" w:rsidR="00340308" w:rsidRPr="00366674" w:rsidRDefault="00340308" w:rsidP="00586D30">
            <w:pPr>
              <w:pStyle w:val="NoSpacing"/>
              <w:rPr>
                <w:b/>
                <w:lang w:val="es-ES_tradnl"/>
              </w:rPr>
            </w:pPr>
            <w:r w:rsidRPr="00366674">
              <w:rPr>
                <w:b/>
                <w:lang w:val="es-ES_tradnl"/>
              </w:rPr>
              <w:t>Costa Rica</w:t>
            </w:r>
          </w:p>
        </w:tc>
        <w:tc>
          <w:tcPr>
            <w:tcW w:w="1516" w:type="dxa"/>
          </w:tcPr>
          <w:p w14:paraId="201468D0" w14:textId="46A833A7" w:rsidR="00340308" w:rsidRPr="00366674" w:rsidRDefault="000B6E81" w:rsidP="000B6E81">
            <w:pPr>
              <w:pStyle w:val="NoSpacing"/>
              <w:rPr>
                <w:lang w:val="es-ES_tradnl"/>
              </w:rPr>
            </w:pPr>
            <w:r w:rsidRPr="00366674">
              <w:rPr>
                <w:lang w:val="es-ES_tradnl"/>
              </w:rPr>
              <w:t>Ingreso o estadía</w:t>
            </w:r>
            <w:r w:rsidR="00340308" w:rsidRPr="00366674">
              <w:rPr>
                <w:lang w:val="es-ES_tradnl"/>
              </w:rPr>
              <w:t xml:space="preserve"> (</w:t>
            </w:r>
            <w:r w:rsidRPr="00366674">
              <w:rPr>
                <w:lang w:val="es-ES_tradnl"/>
              </w:rPr>
              <w:t>esta última solo por</w:t>
            </w:r>
            <w:r w:rsidR="00340308" w:rsidRPr="00366674">
              <w:rPr>
                <w:lang w:val="es-ES_tradnl"/>
              </w:rPr>
              <w:t xml:space="preserve"> </w:t>
            </w:r>
            <w:r w:rsidR="0014052B" w:rsidRPr="00366674">
              <w:rPr>
                <w:lang w:val="es-ES_tradnl"/>
              </w:rPr>
              <w:t>“</w:t>
            </w:r>
            <w:r w:rsidRPr="00366674">
              <w:rPr>
                <w:lang w:val="es-ES_tradnl"/>
              </w:rPr>
              <w:t>razones de humanidad</w:t>
            </w:r>
            <w:r w:rsidR="0014052B" w:rsidRPr="00366674">
              <w:rPr>
                <w:lang w:val="es-ES_tradnl"/>
              </w:rPr>
              <w:t>”</w:t>
            </w:r>
            <w:r w:rsidR="00340308" w:rsidRPr="00366674">
              <w:rPr>
                <w:lang w:val="es-ES_tradnl"/>
              </w:rPr>
              <w:t>)</w:t>
            </w:r>
          </w:p>
        </w:tc>
        <w:tc>
          <w:tcPr>
            <w:tcW w:w="1525" w:type="dxa"/>
          </w:tcPr>
          <w:p w14:paraId="4A05B1D4" w14:textId="4E468736" w:rsidR="00340308" w:rsidRPr="00366674" w:rsidRDefault="000B6E81" w:rsidP="00586D30">
            <w:pPr>
              <w:pStyle w:val="NoSpacing"/>
              <w:rPr>
                <w:lang w:val="es-ES_tradnl"/>
              </w:rPr>
            </w:pPr>
            <w:r w:rsidRPr="00366674">
              <w:rPr>
                <w:lang w:val="es-ES_tradnl"/>
              </w:rPr>
              <w:t>Categoría migratoria especial</w:t>
            </w:r>
          </w:p>
        </w:tc>
        <w:tc>
          <w:tcPr>
            <w:tcW w:w="1828" w:type="dxa"/>
          </w:tcPr>
          <w:p w14:paraId="5783E9AE" w14:textId="7A05ED47" w:rsidR="00340308" w:rsidRPr="00366674" w:rsidRDefault="0014052B" w:rsidP="00214487">
            <w:pPr>
              <w:pStyle w:val="NoSpacing"/>
              <w:rPr>
                <w:lang w:val="es-ES_tradnl"/>
              </w:rPr>
            </w:pPr>
            <w:r w:rsidRPr="00366674">
              <w:rPr>
                <w:lang w:val="es-ES_tradnl"/>
              </w:rPr>
              <w:t>“</w:t>
            </w:r>
            <w:r w:rsidR="00FD1592">
              <w:rPr>
                <w:lang w:val="es-ES_tradnl"/>
              </w:rPr>
              <w:t>r</w:t>
            </w:r>
            <w:r w:rsidR="000B6E81" w:rsidRPr="00366674">
              <w:rPr>
                <w:lang w:val="es-ES_tradnl"/>
              </w:rPr>
              <w:t>azón humanitaria</w:t>
            </w:r>
            <w:r w:rsidRPr="00366674">
              <w:rPr>
                <w:lang w:val="es-ES_tradnl"/>
              </w:rPr>
              <w:t>”</w:t>
            </w:r>
            <w:r w:rsidR="00340308" w:rsidRPr="00366674">
              <w:rPr>
                <w:lang w:val="es-ES_tradnl"/>
              </w:rPr>
              <w:t xml:space="preserve">, </w:t>
            </w:r>
            <w:r w:rsidR="000B6E81" w:rsidRPr="00366674">
              <w:rPr>
                <w:lang w:val="es-ES_tradnl"/>
              </w:rPr>
              <w:t>entendida como</w:t>
            </w:r>
            <w:r w:rsidR="003407AC">
              <w:rPr>
                <w:lang w:val="es-ES_tradnl"/>
              </w:rPr>
              <w:t xml:space="preserve"> </w:t>
            </w:r>
            <w:r w:rsidR="00214487">
              <w:rPr>
                <w:rFonts w:ascii="Calibri" w:hAnsi="Calibri"/>
                <w:lang w:val="es-ES_tradnl"/>
              </w:rPr>
              <w:t>“c</w:t>
            </w:r>
            <w:r w:rsidR="00214487" w:rsidRPr="00366674">
              <w:rPr>
                <w:rFonts w:ascii="Calibri" w:hAnsi="Calibri"/>
                <w:lang w:val="es-ES_tradnl"/>
              </w:rPr>
              <w:t>ircunstancia en la que se encuentra una persona extranjera con alto grado de vulnerabilidad en detrimento de su condición de persona humana</w:t>
            </w:r>
            <w:r w:rsidRPr="00366674">
              <w:rPr>
                <w:lang w:val="es-ES_tradnl"/>
              </w:rPr>
              <w:t>”</w:t>
            </w:r>
            <w:r w:rsidR="00214487">
              <w:rPr>
                <w:lang w:val="es-ES_tradnl"/>
              </w:rPr>
              <w:t xml:space="preserve"> (para la</w:t>
            </w:r>
            <w:r w:rsidR="00340308" w:rsidRPr="00366674">
              <w:rPr>
                <w:lang w:val="es-ES_tradnl"/>
              </w:rPr>
              <w:t xml:space="preserve"> </w:t>
            </w:r>
            <w:r w:rsidR="000F2B1E" w:rsidRPr="00366674">
              <w:rPr>
                <w:lang w:val="es-ES_tradnl"/>
              </w:rPr>
              <w:t>estadía</w:t>
            </w:r>
            <w:r w:rsidR="00340308" w:rsidRPr="00366674">
              <w:rPr>
                <w:lang w:val="es-ES_tradnl"/>
              </w:rPr>
              <w:t xml:space="preserve">, </w:t>
            </w:r>
            <w:r w:rsidR="00214487">
              <w:rPr>
                <w:lang w:val="es-ES_tradnl"/>
              </w:rPr>
              <w:t>se define más detalladamente como</w:t>
            </w:r>
            <w:r w:rsidR="00340308" w:rsidRPr="00366674">
              <w:rPr>
                <w:lang w:val="es-ES_tradnl"/>
              </w:rPr>
              <w:t xml:space="preserve"> </w:t>
            </w:r>
            <w:r w:rsidR="00214487">
              <w:rPr>
                <w:lang w:val="es-ES_tradnl"/>
              </w:rPr>
              <w:t>“</w:t>
            </w:r>
            <w:r w:rsidR="00214487" w:rsidRPr="00366674">
              <w:rPr>
                <w:rFonts w:ascii="Calibri" w:hAnsi="Calibri"/>
                <w:lang w:val="es-ES_tradnl"/>
              </w:rPr>
              <w:t xml:space="preserve">una especial situación de vulnerabilidad </w:t>
            </w:r>
            <w:r w:rsidR="00214487" w:rsidRPr="00366674">
              <w:rPr>
                <w:rFonts w:ascii="Calibri" w:hAnsi="Calibri"/>
                <w:lang w:val="es-ES_tradnl"/>
              </w:rPr>
              <w:lastRenderedPageBreak/>
              <w:t>de la persona extranjera derivada de su condición etárea, género, discapacidad, entre otras, siendo su regularización migratoria condición necesaria para atender tal situación</w:t>
            </w:r>
            <w:r w:rsidR="00214487">
              <w:rPr>
                <w:lang w:val="es-ES_tradnl"/>
              </w:rPr>
              <w:t>”</w:t>
            </w:r>
            <w:r w:rsidR="000F16B5">
              <w:rPr>
                <w:lang w:val="es-ES_tradnl"/>
              </w:rPr>
              <w:t>)</w:t>
            </w:r>
          </w:p>
        </w:tc>
        <w:tc>
          <w:tcPr>
            <w:tcW w:w="1445" w:type="dxa"/>
          </w:tcPr>
          <w:p w14:paraId="7AA8A5FA" w14:textId="5584C935" w:rsidR="00340308" w:rsidRPr="00366674" w:rsidRDefault="000B6E81" w:rsidP="000B6E81">
            <w:pPr>
              <w:pStyle w:val="NoSpacing"/>
              <w:rPr>
                <w:lang w:val="es-ES_tradnl"/>
              </w:rPr>
            </w:pPr>
            <w:r w:rsidRPr="00366674">
              <w:rPr>
                <w:lang w:val="es-ES_tradnl"/>
              </w:rPr>
              <w:lastRenderedPageBreak/>
              <w:t>Permanencia temporal</w:t>
            </w:r>
            <w:r w:rsidR="00340308" w:rsidRPr="00366674">
              <w:rPr>
                <w:lang w:val="es-ES_tradnl"/>
              </w:rPr>
              <w:t xml:space="preserve">, 1 </w:t>
            </w:r>
            <w:r w:rsidRPr="00366674">
              <w:rPr>
                <w:lang w:val="es-ES_tradnl"/>
              </w:rPr>
              <w:t xml:space="preserve">año </w:t>
            </w:r>
            <w:r w:rsidR="00D445B6">
              <w:rPr>
                <w:lang w:val="es-ES_tradnl"/>
              </w:rPr>
              <w:t>(</w:t>
            </w:r>
            <w:r w:rsidRPr="00366674">
              <w:rPr>
                <w:lang w:val="es-ES_tradnl"/>
              </w:rPr>
              <w:t>prorrogable</w:t>
            </w:r>
            <w:r w:rsidR="00D445B6">
              <w:rPr>
                <w:lang w:val="es-ES_tradnl"/>
              </w:rPr>
              <w:t>)</w:t>
            </w:r>
          </w:p>
        </w:tc>
        <w:tc>
          <w:tcPr>
            <w:tcW w:w="1680" w:type="dxa"/>
          </w:tcPr>
          <w:p w14:paraId="32F46BFF" w14:textId="09C3F432" w:rsidR="00340308" w:rsidRPr="00366674" w:rsidRDefault="00340308" w:rsidP="000B6E81">
            <w:pPr>
              <w:pStyle w:val="NoSpacing"/>
              <w:rPr>
                <w:lang w:val="es-ES_tradnl"/>
              </w:rPr>
            </w:pPr>
            <w:r w:rsidRPr="00366674">
              <w:rPr>
                <w:lang w:val="es-ES_tradnl"/>
              </w:rPr>
              <w:t>Ley No. 8764 (2009), Art</w:t>
            </w:r>
            <w:r w:rsidR="000B6E81" w:rsidRPr="00366674">
              <w:rPr>
                <w:lang w:val="es-ES_tradnl"/>
              </w:rPr>
              <w:t xml:space="preserve">ículos 93 a </w:t>
            </w:r>
            <w:r w:rsidRPr="00366674">
              <w:rPr>
                <w:lang w:val="es-ES_tradnl"/>
              </w:rPr>
              <w:t xml:space="preserve">96; Decreto No. 37112-G (2012), </w:t>
            </w:r>
            <w:r w:rsidR="000B6E81" w:rsidRPr="00366674">
              <w:rPr>
                <w:lang w:val="es-ES_tradnl"/>
              </w:rPr>
              <w:t xml:space="preserve">Artículos 2, 135 y </w:t>
            </w:r>
            <w:r w:rsidRPr="00366674">
              <w:rPr>
                <w:lang w:val="es-ES_tradnl"/>
              </w:rPr>
              <w:t>136</w:t>
            </w:r>
          </w:p>
        </w:tc>
      </w:tr>
      <w:tr w:rsidR="00366674" w:rsidRPr="00366674" w14:paraId="24494BC8" w14:textId="77777777" w:rsidTr="00C7146D">
        <w:tc>
          <w:tcPr>
            <w:tcW w:w="1248" w:type="dxa"/>
          </w:tcPr>
          <w:p w14:paraId="579493CA" w14:textId="77777777" w:rsidR="00340308" w:rsidRPr="00366674" w:rsidRDefault="00340308" w:rsidP="00586D30">
            <w:pPr>
              <w:pStyle w:val="NoSpacing"/>
              <w:rPr>
                <w:b/>
                <w:lang w:val="es-ES_tradnl"/>
              </w:rPr>
            </w:pPr>
            <w:r w:rsidRPr="00366674">
              <w:rPr>
                <w:b/>
                <w:lang w:val="es-ES_tradnl"/>
              </w:rPr>
              <w:lastRenderedPageBreak/>
              <w:t>Nicaragua</w:t>
            </w:r>
          </w:p>
        </w:tc>
        <w:tc>
          <w:tcPr>
            <w:tcW w:w="1516" w:type="dxa"/>
          </w:tcPr>
          <w:p w14:paraId="79F68E76" w14:textId="25A178D2" w:rsidR="00340308" w:rsidRPr="00366674" w:rsidRDefault="000B6E81" w:rsidP="00586D30">
            <w:pPr>
              <w:pStyle w:val="NoSpacing"/>
              <w:rPr>
                <w:lang w:val="es-ES_tradnl"/>
              </w:rPr>
            </w:pPr>
            <w:r w:rsidRPr="00366674">
              <w:rPr>
                <w:lang w:val="es-ES_tradnl"/>
              </w:rPr>
              <w:t>Estadía</w:t>
            </w:r>
          </w:p>
        </w:tc>
        <w:tc>
          <w:tcPr>
            <w:tcW w:w="1525" w:type="dxa"/>
          </w:tcPr>
          <w:p w14:paraId="02C43C28" w14:textId="1CB182B5" w:rsidR="00340308" w:rsidRPr="00366674" w:rsidRDefault="00340308" w:rsidP="000B6E81">
            <w:pPr>
              <w:pStyle w:val="NoSpacing"/>
              <w:rPr>
                <w:lang w:val="es-ES_tradnl"/>
              </w:rPr>
            </w:pPr>
            <w:r w:rsidRPr="00366674">
              <w:rPr>
                <w:lang w:val="es-ES_tradnl"/>
              </w:rPr>
              <w:t>Ext</w:t>
            </w:r>
            <w:r w:rsidR="000B6E81" w:rsidRPr="00366674">
              <w:rPr>
                <w:lang w:val="es-ES_tradnl"/>
              </w:rPr>
              <w:t>ensión</w:t>
            </w:r>
          </w:p>
        </w:tc>
        <w:tc>
          <w:tcPr>
            <w:tcW w:w="1828" w:type="dxa"/>
          </w:tcPr>
          <w:p w14:paraId="3D44849A" w14:textId="6DFD44DE" w:rsidR="00340308" w:rsidRPr="00366674" w:rsidRDefault="0014052B" w:rsidP="000B6E81">
            <w:pPr>
              <w:pStyle w:val="NoSpacing"/>
              <w:rPr>
                <w:lang w:val="es-ES_tradnl"/>
              </w:rPr>
            </w:pPr>
            <w:r w:rsidRPr="00366674">
              <w:rPr>
                <w:lang w:val="es-ES_tradnl"/>
              </w:rPr>
              <w:t>“</w:t>
            </w:r>
            <w:r w:rsidR="000B6E81" w:rsidRPr="00366674">
              <w:rPr>
                <w:lang w:val="es-ES_tradnl"/>
              </w:rPr>
              <w:t>Razones humanitarias</w:t>
            </w:r>
            <w:r w:rsidRPr="00366674">
              <w:rPr>
                <w:lang w:val="es-ES_tradnl"/>
              </w:rPr>
              <w:t>”</w:t>
            </w:r>
          </w:p>
        </w:tc>
        <w:tc>
          <w:tcPr>
            <w:tcW w:w="1445" w:type="dxa"/>
          </w:tcPr>
          <w:p w14:paraId="089FD906" w14:textId="77777777" w:rsidR="00340308" w:rsidRPr="00366674" w:rsidRDefault="00340308" w:rsidP="00586D30">
            <w:pPr>
              <w:pStyle w:val="NoSpacing"/>
              <w:rPr>
                <w:lang w:val="es-ES_tradnl"/>
              </w:rPr>
            </w:pPr>
            <w:r w:rsidRPr="00366674">
              <w:rPr>
                <w:lang w:val="es-ES_tradnl"/>
              </w:rPr>
              <w:t>-</w:t>
            </w:r>
          </w:p>
        </w:tc>
        <w:tc>
          <w:tcPr>
            <w:tcW w:w="1680" w:type="dxa"/>
          </w:tcPr>
          <w:p w14:paraId="775573D3" w14:textId="0B466289" w:rsidR="00340308" w:rsidRPr="00366674" w:rsidRDefault="00340308" w:rsidP="000B6E81">
            <w:pPr>
              <w:pStyle w:val="NoSpacing"/>
              <w:rPr>
                <w:lang w:val="es-ES_tradnl"/>
              </w:rPr>
            </w:pPr>
            <w:r w:rsidRPr="00366674">
              <w:rPr>
                <w:lang w:val="es-ES_tradnl"/>
              </w:rPr>
              <w:t>Decreto No. 31-2012 (2012), A</w:t>
            </w:r>
            <w:r w:rsidR="000B6E81" w:rsidRPr="00366674">
              <w:rPr>
                <w:lang w:val="es-ES_tradnl"/>
              </w:rPr>
              <w:t>rtículo</w:t>
            </w:r>
            <w:r w:rsidRPr="00366674">
              <w:rPr>
                <w:lang w:val="es-ES_tradnl"/>
              </w:rPr>
              <w:t xml:space="preserve"> 50</w:t>
            </w:r>
          </w:p>
        </w:tc>
      </w:tr>
      <w:tr w:rsidR="00366674" w:rsidRPr="00D40116" w14:paraId="6CACAC27" w14:textId="77777777" w:rsidTr="00C7146D">
        <w:tc>
          <w:tcPr>
            <w:tcW w:w="1248" w:type="dxa"/>
          </w:tcPr>
          <w:p w14:paraId="2AED0150" w14:textId="77777777" w:rsidR="00340308" w:rsidRPr="00366674" w:rsidRDefault="00340308" w:rsidP="00586D30">
            <w:pPr>
              <w:pStyle w:val="NoSpacing"/>
              <w:rPr>
                <w:b/>
                <w:lang w:val="es-ES_tradnl"/>
              </w:rPr>
            </w:pPr>
            <w:r w:rsidRPr="00366674">
              <w:rPr>
                <w:b/>
                <w:lang w:val="es-ES_tradnl"/>
              </w:rPr>
              <w:t>Nicaragua</w:t>
            </w:r>
          </w:p>
        </w:tc>
        <w:tc>
          <w:tcPr>
            <w:tcW w:w="1516" w:type="dxa"/>
          </w:tcPr>
          <w:p w14:paraId="615822BE" w14:textId="43CF1786" w:rsidR="00340308" w:rsidRPr="00366674" w:rsidRDefault="000B6E81" w:rsidP="00586D30">
            <w:pPr>
              <w:pStyle w:val="NoSpacing"/>
              <w:rPr>
                <w:lang w:val="es-ES_tradnl"/>
              </w:rPr>
            </w:pPr>
            <w:r w:rsidRPr="00366674">
              <w:rPr>
                <w:lang w:val="es-ES_tradnl"/>
              </w:rPr>
              <w:t>¿Viaje, ingreso o estadía?</w:t>
            </w:r>
          </w:p>
        </w:tc>
        <w:tc>
          <w:tcPr>
            <w:tcW w:w="1525" w:type="dxa"/>
          </w:tcPr>
          <w:p w14:paraId="0D39B435" w14:textId="76D34419" w:rsidR="00340308" w:rsidRPr="00366674" w:rsidRDefault="000B6E81" w:rsidP="00586D30">
            <w:pPr>
              <w:pStyle w:val="NoSpacing"/>
              <w:rPr>
                <w:lang w:val="es-ES_tradnl"/>
              </w:rPr>
            </w:pPr>
            <w:r w:rsidRPr="00366674">
              <w:rPr>
                <w:lang w:val="es-ES_tradnl"/>
              </w:rPr>
              <w:t>Visa humanitaria</w:t>
            </w:r>
          </w:p>
        </w:tc>
        <w:tc>
          <w:tcPr>
            <w:tcW w:w="1828" w:type="dxa"/>
          </w:tcPr>
          <w:p w14:paraId="79C31F48" w14:textId="13819161" w:rsidR="00340308" w:rsidRPr="00366674" w:rsidRDefault="000F2B1E" w:rsidP="004A1A1A">
            <w:pPr>
              <w:pStyle w:val="NoSpacing"/>
              <w:rPr>
                <w:lang w:val="es-ES_tradnl"/>
              </w:rPr>
            </w:pPr>
            <w:r w:rsidRPr="00366674">
              <w:rPr>
                <w:lang w:val="es-ES_tradnl"/>
              </w:rPr>
              <w:t>Es aplicable</w:t>
            </w:r>
            <w:r w:rsidR="00340308" w:rsidRPr="00366674">
              <w:rPr>
                <w:lang w:val="es-ES_tradnl"/>
              </w:rPr>
              <w:t xml:space="preserve"> </w:t>
            </w:r>
            <w:r w:rsidR="0014052B" w:rsidRPr="00366674">
              <w:rPr>
                <w:lang w:val="es-ES_tradnl"/>
              </w:rPr>
              <w:t>“</w:t>
            </w:r>
            <w:r w:rsidR="00286E81">
              <w:rPr>
                <w:lang w:val="es-ES_tradnl"/>
              </w:rPr>
              <w:t>de conformidad con los instrumentos internacionales de derechos humanos</w:t>
            </w:r>
            <w:r w:rsidR="0014052B" w:rsidRPr="00366674">
              <w:rPr>
                <w:lang w:val="es-ES_tradnl"/>
              </w:rPr>
              <w:t>”</w:t>
            </w:r>
            <w:r w:rsidR="00340308" w:rsidRPr="00366674">
              <w:rPr>
                <w:lang w:val="es-ES_tradnl"/>
              </w:rPr>
              <w:t xml:space="preserve"> </w:t>
            </w:r>
            <w:r w:rsidRPr="00366674">
              <w:rPr>
                <w:lang w:val="es-ES_tradnl"/>
              </w:rPr>
              <w:t>para las personas que</w:t>
            </w:r>
            <w:r w:rsidR="00340308" w:rsidRPr="00366674">
              <w:rPr>
                <w:lang w:val="es-ES_tradnl"/>
              </w:rPr>
              <w:t xml:space="preserve"> </w:t>
            </w:r>
            <w:r w:rsidR="0014052B" w:rsidRPr="00366674">
              <w:rPr>
                <w:lang w:val="es-ES_tradnl"/>
              </w:rPr>
              <w:t>“</w:t>
            </w:r>
            <w:r w:rsidR="004A1A1A" w:rsidRPr="004A1A1A">
              <w:rPr>
                <w:lang w:val="es-ES_tradnl"/>
              </w:rPr>
              <w:t>sufren violaciones de sus dere</w:t>
            </w:r>
            <w:r w:rsidR="004A1A1A">
              <w:rPr>
                <w:lang w:val="es-ES_tradnl"/>
              </w:rPr>
              <w:t>chos humanos y víctimas de trata</w:t>
            </w:r>
            <w:r w:rsidR="004A1A1A" w:rsidRPr="004A1A1A">
              <w:rPr>
                <w:lang w:val="es-ES_tradnl"/>
              </w:rPr>
              <w:t xml:space="preserve"> de perso</w:t>
            </w:r>
            <w:r w:rsidR="004A1A1A">
              <w:rPr>
                <w:lang w:val="es-ES_tradnl"/>
              </w:rPr>
              <w:t>nas,</w:t>
            </w:r>
            <w:r w:rsidR="004A1A1A" w:rsidRPr="004A1A1A">
              <w:rPr>
                <w:lang w:val="es-ES_tradnl"/>
              </w:rPr>
              <w:t xml:space="preserve"> en part</w:t>
            </w:r>
            <w:r w:rsidR="004A1A1A">
              <w:rPr>
                <w:lang w:val="es-ES_tradnl"/>
              </w:rPr>
              <w:t>icu</w:t>
            </w:r>
            <w:r w:rsidR="004A1A1A" w:rsidRPr="004A1A1A">
              <w:rPr>
                <w:lang w:val="es-ES_tradnl"/>
              </w:rPr>
              <w:t xml:space="preserve">lar </w:t>
            </w:r>
            <w:r w:rsidR="004A1A1A">
              <w:rPr>
                <w:lang w:val="es-ES_tradnl"/>
              </w:rPr>
              <w:t>m</w:t>
            </w:r>
            <w:r w:rsidR="004A1A1A" w:rsidRPr="004A1A1A">
              <w:rPr>
                <w:lang w:val="es-ES_tradnl"/>
              </w:rPr>
              <w:t>ujeres, niñas y niños</w:t>
            </w:r>
            <w:r w:rsidR="0014052B" w:rsidRPr="00366674">
              <w:rPr>
                <w:lang w:val="es-ES_tradnl"/>
              </w:rPr>
              <w:t>”</w:t>
            </w:r>
          </w:p>
        </w:tc>
        <w:tc>
          <w:tcPr>
            <w:tcW w:w="1445" w:type="dxa"/>
          </w:tcPr>
          <w:p w14:paraId="4D93F8AE" w14:textId="02FD5E57" w:rsidR="00340308" w:rsidRPr="00366674" w:rsidRDefault="000F2B1E" w:rsidP="00586D30">
            <w:pPr>
              <w:pStyle w:val="NoSpacing"/>
              <w:rPr>
                <w:lang w:val="es-ES_tradnl"/>
              </w:rPr>
            </w:pPr>
            <w:r w:rsidRPr="00366674">
              <w:rPr>
                <w:lang w:val="es-ES_tradnl"/>
              </w:rPr>
              <w:t xml:space="preserve">Residencia temporal, 1 año </w:t>
            </w:r>
            <w:r w:rsidR="00B804A7">
              <w:rPr>
                <w:lang w:val="es-ES_tradnl"/>
              </w:rPr>
              <w:t>(</w:t>
            </w:r>
            <w:r w:rsidRPr="00366674">
              <w:rPr>
                <w:lang w:val="es-ES_tradnl"/>
              </w:rPr>
              <w:t>prorrogable</w:t>
            </w:r>
            <w:r w:rsidR="00B804A7">
              <w:rPr>
                <w:lang w:val="es-ES_tradnl"/>
              </w:rPr>
              <w:t>)</w:t>
            </w:r>
          </w:p>
        </w:tc>
        <w:tc>
          <w:tcPr>
            <w:tcW w:w="1680" w:type="dxa"/>
          </w:tcPr>
          <w:p w14:paraId="40B7F7DD" w14:textId="54F37CA7" w:rsidR="00340308" w:rsidRPr="00366674" w:rsidRDefault="00340308" w:rsidP="000B6E81">
            <w:pPr>
              <w:pStyle w:val="NoSpacing"/>
              <w:rPr>
                <w:lang w:val="es-ES_tradnl"/>
              </w:rPr>
            </w:pPr>
            <w:r w:rsidRPr="00366674">
              <w:rPr>
                <w:lang w:val="es-ES_tradnl"/>
              </w:rPr>
              <w:t>Ley No. 761 (2011), Ar</w:t>
            </w:r>
            <w:r w:rsidR="000B6E81" w:rsidRPr="00366674">
              <w:rPr>
                <w:lang w:val="es-ES_tradnl"/>
              </w:rPr>
              <w:t xml:space="preserve">tículo </w:t>
            </w:r>
            <w:r w:rsidRPr="00366674">
              <w:rPr>
                <w:lang w:val="es-ES_tradnl"/>
              </w:rPr>
              <w:t>220; Decreto No. 31-2012 (2012), Art</w:t>
            </w:r>
            <w:r w:rsidR="000B6E81" w:rsidRPr="00366674">
              <w:rPr>
                <w:lang w:val="es-ES_tradnl"/>
              </w:rPr>
              <w:t>ículos</w:t>
            </w:r>
            <w:r w:rsidRPr="00366674">
              <w:rPr>
                <w:lang w:val="es-ES_tradnl"/>
              </w:rPr>
              <w:t xml:space="preserve"> 6(I), 61</w:t>
            </w:r>
          </w:p>
        </w:tc>
      </w:tr>
      <w:tr w:rsidR="00366674" w:rsidRPr="00D40116" w14:paraId="37633003" w14:textId="77777777" w:rsidTr="00C7146D">
        <w:tc>
          <w:tcPr>
            <w:tcW w:w="1248" w:type="dxa"/>
          </w:tcPr>
          <w:p w14:paraId="37555053" w14:textId="77777777" w:rsidR="00340308" w:rsidRPr="00366674" w:rsidRDefault="00340308" w:rsidP="00586D30">
            <w:pPr>
              <w:pStyle w:val="NoSpacing"/>
              <w:rPr>
                <w:b/>
                <w:lang w:val="es-ES_tradnl"/>
              </w:rPr>
            </w:pPr>
            <w:r w:rsidRPr="00366674">
              <w:rPr>
                <w:b/>
                <w:lang w:val="es-ES_tradnl"/>
              </w:rPr>
              <w:t>Bolivia</w:t>
            </w:r>
          </w:p>
        </w:tc>
        <w:tc>
          <w:tcPr>
            <w:tcW w:w="1516" w:type="dxa"/>
          </w:tcPr>
          <w:p w14:paraId="5EF7593E" w14:textId="3406A22F" w:rsidR="00340308" w:rsidRPr="00366674" w:rsidRDefault="000F2B1E" w:rsidP="00586D30">
            <w:pPr>
              <w:pStyle w:val="NoSpacing"/>
              <w:rPr>
                <w:lang w:val="es-ES_tradnl"/>
              </w:rPr>
            </w:pPr>
            <w:r w:rsidRPr="00366674">
              <w:rPr>
                <w:lang w:val="es-ES_tradnl"/>
              </w:rPr>
              <w:t>Estadía</w:t>
            </w:r>
          </w:p>
        </w:tc>
        <w:tc>
          <w:tcPr>
            <w:tcW w:w="1525" w:type="dxa"/>
          </w:tcPr>
          <w:p w14:paraId="5227783D" w14:textId="7FF480FD" w:rsidR="00340308" w:rsidRPr="00366674" w:rsidRDefault="000F2B1E" w:rsidP="00586D30">
            <w:pPr>
              <w:pStyle w:val="NoSpacing"/>
              <w:rPr>
                <w:lang w:val="es-ES_tradnl"/>
              </w:rPr>
            </w:pPr>
            <w:r w:rsidRPr="00366674">
              <w:rPr>
                <w:lang w:val="es-ES_tradnl"/>
              </w:rPr>
              <w:t>Permanencia temporal humanitaria</w:t>
            </w:r>
          </w:p>
        </w:tc>
        <w:tc>
          <w:tcPr>
            <w:tcW w:w="1828" w:type="dxa"/>
          </w:tcPr>
          <w:p w14:paraId="6192A813" w14:textId="77777777" w:rsidR="00593A20" w:rsidRPr="00593A20" w:rsidRDefault="00077E07" w:rsidP="00593A20">
            <w:pPr>
              <w:pStyle w:val="NoSpacing"/>
              <w:rPr>
                <w:lang w:val="es-ES_tradnl"/>
              </w:rPr>
            </w:pPr>
            <w:r>
              <w:rPr>
                <w:lang w:val="es-ES_tradnl"/>
              </w:rPr>
              <w:t>Es aplicable para personas que</w:t>
            </w:r>
            <w:r w:rsidR="00340308" w:rsidRPr="00366674">
              <w:rPr>
                <w:lang w:val="es-ES_tradnl"/>
              </w:rPr>
              <w:t xml:space="preserve"> </w:t>
            </w:r>
            <w:r w:rsidR="0014052B" w:rsidRPr="00366674">
              <w:rPr>
                <w:lang w:val="es-ES_tradnl"/>
              </w:rPr>
              <w:t>“</w:t>
            </w:r>
            <w:r w:rsidRPr="00B73A68">
              <w:rPr>
                <w:sz w:val="23"/>
                <w:szCs w:val="23"/>
                <w:lang w:val="es-CO"/>
              </w:rPr>
              <w:t xml:space="preserve">por razones de fuerza mayor, ajenas a su voluntad y debidamente justificadas no puedan cumplir con los requisitos establecidos </w:t>
            </w:r>
            <w:r w:rsidR="00340308" w:rsidRPr="00366674">
              <w:rPr>
                <w:lang w:val="es-ES_tradnl"/>
              </w:rPr>
              <w:t>[</w:t>
            </w:r>
            <w:r>
              <w:rPr>
                <w:lang w:val="es-ES_tradnl"/>
              </w:rPr>
              <w:t>por las leyes migratorias</w:t>
            </w:r>
            <w:r w:rsidR="00340308" w:rsidRPr="00366674">
              <w:rPr>
                <w:lang w:val="es-ES_tradnl"/>
              </w:rPr>
              <w:t>]</w:t>
            </w:r>
            <w:r w:rsidR="0014052B" w:rsidRPr="00366674">
              <w:rPr>
                <w:lang w:val="es-ES_tradnl"/>
              </w:rPr>
              <w:t>”</w:t>
            </w:r>
            <w:r w:rsidR="00340308" w:rsidRPr="00366674">
              <w:rPr>
                <w:lang w:val="es-ES_tradnl"/>
              </w:rPr>
              <w:t xml:space="preserve">, </w:t>
            </w:r>
            <w:r w:rsidR="00593A20">
              <w:rPr>
                <w:lang w:val="es-ES_tradnl"/>
              </w:rPr>
              <w:t>entendido como</w:t>
            </w:r>
            <w:r w:rsidR="00340308" w:rsidRPr="00366674">
              <w:rPr>
                <w:lang w:val="es-ES_tradnl"/>
              </w:rPr>
              <w:t xml:space="preserve"> </w:t>
            </w:r>
            <w:r w:rsidR="0014052B" w:rsidRPr="00366674">
              <w:rPr>
                <w:lang w:val="es-ES_tradnl"/>
              </w:rPr>
              <w:t>“</w:t>
            </w:r>
            <w:r w:rsidR="00593A20" w:rsidRPr="00593A20">
              <w:rPr>
                <w:lang w:val="es-ES_tradnl"/>
              </w:rPr>
              <w:t xml:space="preserve">1. Necesidad de protección internacional, </w:t>
            </w:r>
            <w:r w:rsidR="00593A20" w:rsidRPr="00593A20">
              <w:rPr>
                <w:lang w:val="es-ES_tradnl"/>
              </w:rPr>
              <w:lastRenderedPageBreak/>
              <w:t>amparada por el principio de</w:t>
            </w:r>
          </w:p>
          <w:p w14:paraId="5246B891" w14:textId="77777777" w:rsidR="00593A20" w:rsidRPr="00593A20" w:rsidRDefault="00593A20" w:rsidP="00593A20">
            <w:pPr>
              <w:pStyle w:val="NoSpacing"/>
              <w:rPr>
                <w:lang w:val="es-ES_tradnl"/>
              </w:rPr>
            </w:pPr>
            <w:r w:rsidRPr="00593A20">
              <w:rPr>
                <w:lang w:val="es-ES_tradnl"/>
              </w:rPr>
              <w:t>no devolución;</w:t>
            </w:r>
          </w:p>
          <w:p w14:paraId="7E238071" w14:textId="77777777" w:rsidR="00593A20" w:rsidRPr="00593A20" w:rsidRDefault="00593A20" w:rsidP="00593A20">
            <w:pPr>
              <w:pStyle w:val="NoSpacing"/>
              <w:rPr>
                <w:lang w:val="es-ES_tradnl"/>
              </w:rPr>
            </w:pPr>
            <w:r w:rsidRPr="00593A20">
              <w:rPr>
                <w:lang w:val="es-ES_tradnl"/>
              </w:rPr>
              <w:t>2. Ser víctima de trata de personas o tráfico de migrantes u otras formas</w:t>
            </w:r>
          </w:p>
          <w:p w14:paraId="3303733A" w14:textId="77777777" w:rsidR="00593A20" w:rsidRPr="00593A20" w:rsidRDefault="00593A20" w:rsidP="00593A20">
            <w:pPr>
              <w:pStyle w:val="NoSpacing"/>
              <w:rPr>
                <w:lang w:val="es-ES_tradnl"/>
              </w:rPr>
            </w:pPr>
            <w:r w:rsidRPr="00593A20">
              <w:rPr>
                <w:lang w:val="es-ES_tradnl"/>
              </w:rPr>
              <w:t>de explotación;</w:t>
            </w:r>
          </w:p>
          <w:p w14:paraId="79F18F5F" w14:textId="39978A39" w:rsidR="00340308" w:rsidRPr="00366674" w:rsidRDefault="00593A20" w:rsidP="00586D30">
            <w:pPr>
              <w:pStyle w:val="NoSpacing"/>
              <w:rPr>
                <w:lang w:val="es-ES_tradnl"/>
              </w:rPr>
            </w:pPr>
            <w:r w:rsidRPr="00593A20">
              <w:rPr>
                <w:lang w:val="es-ES_tradnl"/>
              </w:rPr>
              <w:t>3. Ser acompañante de persona enferma que requiera tratamiento médico</w:t>
            </w:r>
            <w:r>
              <w:rPr>
                <w:lang w:val="es-ES_tradnl"/>
              </w:rPr>
              <w:t>”</w:t>
            </w:r>
          </w:p>
        </w:tc>
        <w:tc>
          <w:tcPr>
            <w:tcW w:w="1445" w:type="dxa"/>
          </w:tcPr>
          <w:p w14:paraId="43163017" w14:textId="3FFC6C3D" w:rsidR="00340308" w:rsidRPr="00366674" w:rsidRDefault="000F2B1E" w:rsidP="000F2B1E">
            <w:pPr>
              <w:pStyle w:val="NoSpacing"/>
              <w:rPr>
                <w:lang w:val="es-ES_tradnl"/>
              </w:rPr>
            </w:pPr>
            <w:r w:rsidRPr="00366674">
              <w:rPr>
                <w:lang w:val="es-ES_tradnl"/>
              </w:rPr>
              <w:lastRenderedPageBreak/>
              <w:t xml:space="preserve">Residencia temporal humanitaria, 1 año </w:t>
            </w:r>
          </w:p>
        </w:tc>
        <w:tc>
          <w:tcPr>
            <w:tcW w:w="1680" w:type="dxa"/>
          </w:tcPr>
          <w:p w14:paraId="453FB081" w14:textId="79F5D22D" w:rsidR="00340308" w:rsidRPr="00366674" w:rsidRDefault="00340308" w:rsidP="000F2B1E">
            <w:pPr>
              <w:pStyle w:val="NoSpacing"/>
              <w:rPr>
                <w:lang w:val="es-ES_tradnl"/>
              </w:rPr>
            </w:pPr>
            <w:r w:rsidRPr="00366674">
              <w:rPr>
                <w:lang w:val="es-ES_tradnl"/>
              </w:rPr>
              <w:t>Ley No. 370 (2013), Art</w:t>
            </w:r>
            <w:r w:rsidR="000F2B1E" w:rsidRPr="00366674">
              <w:rPr>
                <w:lang w:val="es-ES_tradnl"/>
              </w:rPr>
              <w:t xml:space="preserve">ículos </w:t>
            </w:r>
            <w:r w:rsidRPr="00366674">
              <w:rPr>
                <w:lang w:val="es-ES_tradnl"/>
              </w:rPr>
              <w:t>13(II)(e), 30(4)</w:t>
            </w:r>
          </w:p>
        </w:tc>
      </w:tr>
      <w:tr w:rsidR="00366674" w:rsidRPr="00D40116" w14:paraId="2436F74B" w14:textId="77777777" w:rsidTr="00C7146D">
        <w:tc>
          <w:tcPr>
            <w:tcW w:w="1248" w:type="dxa"/>
          </w:tcPr>
          <w:p w14:paraId="7335B32F" w14:textId="77777777" w:rsidR="00340308" w:rsidRPr="00366674" w:rsidRDefault="00340308" w:rsidP="00586D30">
            <w:pPr>
              <w:pStyle w:val="NoSpacing"/>
              <w:rPr>
                <w:b/>
                <w:lang w:val="es-ES_tradnl"/>
              </w:rPr>
            </w:pPr>
            <w:r w:rsidRPr="00366674">
              <w:rPr>
                <w:b/>
                <w:lang w:val="es-ES_tradnl"/>
              </w:rPr>
              <w:lastRenderedPageBreak/>
              <w:t>Bolivia</w:t>
            </w:r>
          </w:p>
        </w:tc>
        <w:tc>
          <w:tcPr>
            <w:tcW w:w="1516" w:type="dxa"/>
          </w:tcPr>
          <w:p w14:paraId="6E2818F1" w14:textId="50DD0CB3" w:rsidR="00340308" w:rsidRPr="00366674" w:rsidRDefault="000F2B1E" w:rsidP="00586D30">
            <w:pPr>
              <w:pStyle w:val="NoSpacing"/>
              <w:rPr>
                <w:lang w:val="es-ES_tradnl"/>
              </w:rPr>
            </w:pPr>
            <w:r w:rsidRPr="00366674">
              <w:rPr>
                <w:lang w:val="es-ES_tradnl"/>
              </w:rPr>
              <w:t>¿Viaje o ingreso</w:t>
            </w:r>
            <w:r w:rsidR="00B72917" w:rsidRPr="00366674">
              <w:rPr>
                <w:lang w:val="es-ES_tradnl"/>
              </w:rPr>
              <w:t>?</w:t>
            </w:r>
          </w:p>
        </w:tc>
        <w:tc>
          <w:tcPr>
            <w:tcW w:w="1525" w:type="dxa"/>
          </w:tcPr>
          <w:p w14:paraId="1351D3F5" w14:textId="0D0C00DC" w:rsidR="00340308" w:rsidRPr="00366674" w:rsidRDefault="000F2B1E" w:rsidP="00586D30">
            <w:pPr>
              <w:pStyle w:val="NoSpacing"/>
              <w:rPr>
                <w:lang w:val="es-ES_tradnl"/>
              </w:rPr>
            </w:pPr>
            <w:r w:rsidRPr="00366674">
              <w:rPr>
                <w:lang w:val="es-ES_tradnl"/>
              </w:rPr>
              <w:t>Visa humanitaria</w:t>
            </w:r>
          </w:p>
        </w:tc>
        <w:tc>
          <w:tcPr>
            <w:tcW w:w="1828" w:type="dxa"/>
          </w:tcPr>
          <w:p w14:paraId="2C607A16" w14:textId="783DB147" w:rsidR="00E73EE6" w:rsidRPr="00E73EE6" w:rsidRDefault="0014052B" w:rsidP="00E73EE6">
            <w:pPr>
              <w:pStyle w:val="NoSpacing"/>
              <w:rPr>
                <w:lang w:val="es-ES_tradnl"/>
              </w:rPr>
            </w:pPr>
            <w:r w:rsidRPr="00366674">
              <w:rPr>
                <w:lang w:val="es-ES_tradnl"/>
              </w:rPr>
              <w:t>“</w:t>
            </w:r>
            <w:r w:rsidR="00E73EE6">
              <w:rPr>
                <w:lang w:val="es-ES_tradnl"/>
              </w:rPr>
              <w:t>R</w:t>
            </w:r>
            <w:r w:rsidR="000F2B1E" w:rsidRPr="00366674">
              <w:rPr>
                <w:lang w:val="es-ES_tradnl"/>
              </w:rPr>
              <w:t>azones humanitarias</w:t>
            </w:r>
            <w:r w:rsidRPr="00366674">
              <w:rPr>
                <w:lang w:val="es-ES_tradnl"/>
              </w:rPr>
              <w:t>”</w:t>
            </w:r>
            <w:r w:rsidR="00340308" w:rsidRPr="00366674">
              <w:rPr>
                <w:lang w:val="es-ES_tradnl"/>
              </w:rPr>
              <w:t xml:space="preserve">, </w:t>
            </w:r>
            <w:r w:rsidR="00B325C2">
              <w:rPr>
                <w:lang w:val="es-ES_tradnl"/>
              </w:rPr>
              <w:t>entendidas</w:t>
            </w:r>
            <w:r w:rsidR="00E73EE6">
              <w:rPr>
                <w:lang w:val="es-ES_tradnl"/>
              </w:rPr>
              <w:t xml:space="preserve"> como</w:t>
            </w:r>
            <w:r w:rsidR="00340308" w:rsidRPr="00366674">
              <w:rPr>
                <w:lang w:val="es-ES_tradnl"/>
              </w:rPr>
              <w:t xml:space="preserve"> </w:t>
            </w:r>
            <w:r w:rsidRPr="00366674">
              <w:rPr>
                <w:lang w:val="es-ES_tradnl"/>
              </w:rPr>
              <w:t>“</w:t>
            </w:r>
            <w:r w:rsidR="00E73EE6" w:rsidRPr="00E73EE6">
              <w:rPr>
                <w:lang w:val="es-ES_tradnl"/>
              </w:rPr>
              <w:t>1. Necesidad de protección internacional, amparada por el principio de</w:t>
            </w:r>
          </w:p>
          <w:p w14:paraId="0C386028" w14:textId="77777777" w:rsidR="00E73EE6" w:rsidRPr="00E73EE6" w:rsidRDefault="00E73EE6" w:rsidP="00E73EE6">
            <w:pPr>
              <w:pStyle w:val="NoSpacing"/>
              <w:rPr>
                <w:lang w:val="es-ES_tradnl"/>
              </w:rPr>
            </w:pPr>
            <w:r w:rsidRPr="00E73EE6">
              <w:rPr>
                <w:lang w:val="es-ES_tradnl"/>
              </w:rPr>
              <w:t>no devolución;</w:t>
            </w:r>
          </w:p>
          <w:p w14:paraId="69CDA0EA" w14:textId="77777777" w:rsidR="00E73EE6" w:rsidRPr="00E73EE6" w:rsidRDefault="00E73EE6" w:rsidP="00E73EE6">
            <w:pPr>
              <w:pStyle w:val="NoSpacing"/>
              <w:rPr>
                <w:lang w:val="es-ES_tradnl"/>
              </w:rPr>
            </w:pPr>
            <w:r w:rsidRPr="00E73EE6">
              <w:rPr>
                <w:lang w:val="es-ES_tradnl"/>
              </w:rPr>
              <w:t>2. Ser víctima de trata de personas o tráfico de migrantes u otras formas</w:t>
            </w:r>
          </w:p>
          <w:p w14:paraId="10A32EAA" w14:textId="183591FC" w:rsidR="00E73EE6" w:rsidRPr="00E73EE6" w:rsidRDefault="00E73EE6" w:rsidP="00E73EE6">
            <w:pPr>
              <w:pStyle w:val="NoSpacing"/>
              <w:rPr>
                <w:lang w:val="es-ES_tradnl"/>
              </w:rPr>
            </w:pPr>
            <w:r w:rsidRPr="00E73EE6">
              <w:rPr>
                <w:lang w:val="es-ES_tradnl"/>
              </w:rPr>
              <w:t>de explotación;</w:t>
            </w:r>
            <w:r w:rsidR="00FD1592">
              <w:rPr>
                <w:lang w:val="es-ES_tradnl"/>
              </w:rPr>
              <w:t xml:space="preserve"> [o]</w:t>
            </w:r>
          </w:p>
          <w:p w14:paraId="7EF71564" w14:textId="013AFDFE" w:rsidR="00340308" w:rsidRPr="00366674" w:rsidRDefault="00E73EE6" w:rsidP="00586D30">
            <w:pPr>
              <w:pStyle w:val="NoSpacing"/>
              <w:rPr>
                <w:lang w:val="es-ES_tradnl"/>
              </w:rPr>
            </w:pPr>
            <w:r w:rsidRPr="00E73EE6">
              <w:rPr>
                <w:lang w:val="es-ES_tradnl"/>
              </w:rPr>
              <w:t>3. Ser acompañante de persona enferma que requiera tratamiento médico</w:t>
            </w:r>
            <w:r w:rsidR="0014052B" w:rsidRPr="00366674">
              <w:rPr>
                <w:lang w:val="es-ES_tradnl"/>
              </w:rPr>
              <w:t>”</w:t>
            </w:r>
          </w:p>
        </w:tc>
        <w:tc>
          <w:tcPr>
            <w:tcW w:w="1445" w:type="dxa"/>
          </w:tcPr>
          <w:p w14:paraId="67FC979C" w14:textId="77777777" w:rsidR="00340308" w:rsidRPr="00366674" w:rsidRDefault="00340308" w:rsidP="00586D30">
            <w:pPr>
              <w:pStyle w:val="NoSpacing"/>
              <w:rPr>
                <w:lang w:val="es-ES_tradnl"/>
              </w:rPr>
            </w:pPr>
            <w:r w:rsidRPr="00366674">
              <w:rPr>
                <w:lang w:val="es-ES_tradnl"/>
              </w:rPr>
              <w:t>-</w:t>
            </w:r>
          </w:p>
        </w:tc>
        <w:tc>
          <w:tcPr>
            <w:tcW w:w="1680" w:type="dxa"/>
          </w:tcPr>
          <w:p w14:paraId="6051264B" w14:textId="5C52616C" w:rsidR="00340308" w:rsidRPr="00366674" w:rsidRDefault="00340308" w:rsidP="00586D30">
            <w:pPr>
              <w:pStyle w:val="NoSpacing"/>
              <w:rPr>
                <w:lang w:val="es-ES_tradnl"/>
              </w:rPr>
            </w:pPr>
            <w:r w:rsidRPr="00366674">
              <w:rPr>
                <w:lang w:val="es-ES_tradnl"/>
              </w:rPr>
              <w:t xml:space="preserve">Ley No. 370 (2013), </w:t>
            </w:r>
            <w:r w:rsidR="000F2B1E" w:rsidRPr="00366674">
              <w:rPr>
                <w:lang w:val="es-ES_tradnl"/>
              </w:rPr>
              <w:t>Artículo</w:t>
            </w:r>
            <w:r w:rsidRPr="00366674">
              <w:rPr>
                <w:lang w:val="es-ES_tradnl"/>
              </w:rPr>
              <w:t>s 9(I)(d), 21(I)(6)</w:t>
            </w:r>
          </w:p>
        </w:tc>
      </w:tr>
      <w:tr w:rsidR="00366674" w:rsidRPr="00366674" w14:paraId="1403E687" w14:textId="77777777" w:rsidTr="00C7146D">
        <w:tc>
          <w:tcPr>
            <w:tcW w:w="1248" w:type="dxa"/>
          </w:tcPr>
          <w:p w14:paraId="6BB9CF3C" w14:textId="77777777" w:rsidR="00340308" w:rsidRPr="00366674" w:rsidRDefault="00340308" w:rsidP="00586D30">
            <w:pPr>
              <w:pStyle w:val="NoSpacing"/>
              <w:rPr>
                <w:b/>
                <w:lang w:val="es-ES_tradnl"/>
              </w:rPr>
            </w:pPr>
            <w:r w:rsidRPr="00366674">
              <w:rPr>
                <w:b/>
                <w:lang w:val="es-ES_tradnl"/>
              </w:rPr>
              <w:t>Argentina</w:t>
            </w:r>
          </w:p>
        </w:tc>
        <w:tc>
          <w:tcPr>
            <w:tcW w:w="1516" w:type="dxa"/>
          </w:tcPr>
          <w:p w14:paraId="52502C94" w14:textId="5C1F7E1F" w:rsidR="00340308" w:rsidRPr="00366674" w:rsidRDefault="000F2B1E" w:rsidP="00586D30">
            <w:pPr>
              <w:pStyle w:val="NoSpacing"/>
              <w:rPr>
                <w:lang w:val="es-ES_tradnl"/>
              </w:rPr>
            </w:pPr>
            <w:r w:rsidRPr="00366674">
              <w:rPr>
                <w:lang w:val="es-ES_tradnl"/>
              </w:rPr>
              <w:t>Ingreso</w:t>
            </w:r>
            <w:r w:rsidR="00340308" w:rsidRPr="00366674">
              <w:rPr>
                <w:lang w:val="es-ES_tradnl"/>
              </w:rPr>
              <w:t xml:space="preserve"> </w:t>
            </w:r>
          </w:p>
        </w:tc>
        <w:tc>
          <w:tcPr>
            <w:tcW w:w="1525" w:type="dxa"/>
          </w:tcPr>
          <w:p w14:paraId="68CB064D" w14:textId="58621181" w:rsidR="00340308" w:rsidRPr="00366674" w:rsidRDefault="000F2B1E" w:rsidP="00B72917">
            <w:pPr>
              <w:pStyle w:val="NoSpacing"/>
              <w:rPr>
                <w:lang w:val="es-ES_tradnl"/>
              </w:rPr>
            </w:pPr>
            <w:r w:rsidRPr="00366674">
              <w:rPr>
                <w:lang w:val="es-ES_tradnl"/>
              </w:rPr>
              <w:t>Ingreso</w:t>
            </w:r>
            <w:r w:rsidR="00340308" w:rsidRPr="00366674">
              <w:rPr>
                <w:lang w:val="es-ES_tradnl"/>
              </w:rPr>
              <w:t xml:space="preserve"> </w:t>
            </w:r>
            <w:r w:rsidR="00B72917" w:rsidRPr="00366674">
              <w:rPr>
                <w:lang w:val="es-ES_tradnl"/>
              </w:rPr>
              <w:t>sin visa</w:t>
            </w:r>
          </w:p>
        </w:tc>
        <w:tc>
          <w:tcPr>
            <w:tcW w:w="1828" w:type="dxa"/>
          </w:tcPr>
          <w:p w14:paraId="4FBD9E53" w14:textId="4A484E5E" w:rsidR="00340308" w:rsidRPr="00366674" w:rsidRDefault="0014052B" w:rsidP="00586D30">
            <w:pPr>
              <w:pStyle w:val="NoSpacing"/>
              <w:rPr>
                <w:lang w:val="es-ES_tradnl"/>
              </w:rPr>
            </w:pPr>
            <w:r w:rsidRPr="00366674">
              <w:rPr>
                <w:lang w:val="es-ES_tradnl"/>
              </w:rPr>
              <w:t>“</w:t>
            </w:r>
            <w:r w:rsidR="00B325C2" w:rsidRPr="00366674">
              <w:rPr>
                <w:rFonts w:ascii="Calibri" w:hAnsi="Calibri"/>
                <w:lang w:val="es-ES_tradnl"/>
              </w:rPr>
              <w:t>razones excepcionales de índole humanitaria</w:t>
            </w:r>
            <w:r w:rsidRPr="00366674">
              <w:rPr>
                <w:lang w:val="es-ES_tradnl"/>
              </w:rPr>
              <w:t>”</w:t>
            </w:r>
          </w:p>
        </w:tc>
        <w:tc>
          <w:tcPr>
            <w:tcW w:w="1445" w:type="dxa"/>
          </w:tcPr>
          <w:p w14:paraId="386FB4A3" w14:textId="77777777" w:rsidR="00340308" w:rsidRPr="00366674" w:rsidRDefault="00340308" w:rsidP="00586D30">
            <w:pPr>
              <w:pStyle w:val="NoSpacing"/>
              <w:rPr>
                <w:lang w:val="es-ES_tradnl"/>
              </w:rPr>
            </w:pPr>
            <w:r w:rsidRPr="00366674">
              <w:rPr>
                <w:lang w:val="es-ES_tradnl"/>
              </w:rPr>
              <w:t>-</w:t>
            </w:r>
          </w:p>
        </w:tc>
        <w:tc>
          <w:tcPr>
            <w:tcW w:w="1680" w:type="dxa"/>
          </w:tcPr>
          <w:p w14:paraId="3071ACEE" w14:textId="47EA84DF" w:rsidR="00340308" w:rsidRPr="00366674" w:rsidRDefault="00340308" w:rsidP="00586D30">
            <w:pPr>
              <w:pStyle w:val="NoSpacing"/>
              <w:rPr>
                <w:lang w:val="es-ES_tradnl"/>
              </w:rPr>
            </w:pPr>
            <w:r w:rsidRPr="00366674">
              <w:rPr>
                <w:lang w:val="es-ES_tradnl"/>
              </w:rPr>
              <w:t xml:space="preserve">Ley No. 25871 (2003), </w:t>
            </w:r>
            <w:r w:rsidR="000F2B1E" w:rsidRPr="00366674">
              <w:rPr>
                <w:lang w:val="es-ES_tradnl"/>
              </w:rPr>
              <w:t>Artículo</w:t>
            </w:r>
            <w:r w:rsidRPr="00366674">
              <w:rPr>
                <w:lang w:val="es-ES_tradnl"/>
              </w:rPr>
              <w:t xml:space="preserve"> 34</w:t>
            </w:r>
          </w:p>
        </w:tc>
      </w:tr>
      <w:tr w:rsidR="00366674" w:rsidRPr="00D40116" w14:paraId="5F6C708B" w14:textId="77777777" w:rsidTr="00C7146D">
        <w:tc>
          <w:tcPr>
            <w:tcW w:w="1248" w:type="dxa"/>
          </w:tcPr>
          <w:p w14:paraId="74AF8821" w14:textId="77777777" w:rsidR="00340308" w:rsidRPr="00366674" w:rsidRDefault="00340308" w:rsidP="00586D30">
            <w:pPr>
              <w:pStyle w:val="NoSpacing"/>
              <w:rPr>
                <w:b/>
                <w:lang w:val="es-ES_tradnl"/>
              </w:rPr>
            </w:pPr>
            <w:r w:rsidRPr="00366674">
              <w:rPr>
                <w:b/>
                <w:lang w:val="es-ES_tradnl"/>
              </w:rPr>
              <w:t>Argentina</w:t>
            </w:r>
          </w:p>
        </w:tc>
        <w:tc>
          <w:tcPr>
            <w:tcW w:w="1516" w:type="dxa"/>
          </w:tcPr>
          <w:p w14:paraId="0D0657F2" w14:textId="01D743D0" w:rsidR="00340308" w:rsidRPr="00366674" w:rsidRDefault="000F2B1E" w:rsidP="00586D30">
            <w:pPr>
              <w:pStyle w:val="NoSpacing"/>
              <w:rPr>
                <w:lang w:val="es-ES_tradnl"/>
              </w:rPr>
            </w:pPr>
            <w:r w:rsidRPr="00366674">
              <w:rPr>
                <w:lang w:val="es-ES_tradnl"/>
              </w:rPr>
              <w:t>Ingreso</w:t>
            </w:r>
            <w:r w:rsidR="00B72917" w:rsidRPr="00366674">
              <w:rPr>
                <w:lang w:val="es-ES_tradnl"/>
              </w:rPr>
              <w:t xml:space="preserve"> o</w:t>
            </w:r>
            <w:r w:rsidR="00340308" w:rsidRPr="00366674">
              <w:rPr>
                <w:lang w:val="es-ES_tradnl"/>
              </w:rPr>
              <w:t xml:space="preserve"> </w:t>
            </w:r>
            <w:r w:rsidRPr="00366674">
              <w:rPr>
                <w:lang w:val="es-ES_tradnl"/>
              </w:rPr>
              <w:t>estadía</w:t>
            </w:r>
          </w:p>
        </w:tc>
        <w:tc>
          <w:tcPr>
            <w:tcW w:w="1525" w:type="dxa"/>
          </w:tcPr>
          <w:p w14:paraId="47689F6D" w14:textId="385D87A1" w:rsidR="00340308" w:rsidRPr="00366674" w:rsidRDefault="000F2B1E" w:rsidP="00B72917">
            <w:pPr>
              <w:pStyle w:val="NoSpacing"/>
              <w:rPr>
                <w:lang w:val="es-ES_tradnl"/>
              </w:rPr>
            </w:pPr>
            <w:r w:rsidRPr="00366674">
              <w:rPr>
                <w:lang w:val="es-ES_tradnl"/>
              </w:rPr>
              <w:t>Estadía</w:t>
            </w:r>
            <w:r w:rsidR="00340308" w:rsidRPr="00366674">
              <w:rPr>
                <w:lang w:val="es-ES_tradnl"/>
              </w:rPr>
              <w:t xml:space="preserve"> </w:t>
            </w:r>
            <w:r w:rsidR="00B72917" w:rsidRPr="00366674">
              <w:rPr>
                <w:lang w:val="es-ES_tradnl"/>
              </w:rPr>
              <w:t>por</w:t>
            </w:r>
            <w:r w:rsidR="00340308" w:rsidRPr="00366674">
              <w:rPr>
                <w:lang w:val="es-ES_tradnl"/>
              </w:rPr>
              <w:t xml:space="preserve"> </w:t>
            </w:r>
            <w:r w:rsidR="00B72917" w:rsidRPr="00366674">
              <w:rPr>
                <w:lang w:val="es-ES_tradnl"/>
              </w:rPr>
              <w:t>r</w:t>
            </w:r>
            <w:r w:rsidRPr="00366674">
              <w:rPr>
                <w:lang w:val="es-ES_tradnl"/>
              </w:rPr>
              <w:t>azones humanitarias</w:t>
            </w:r>
            <w:r w:rsidR="00340308" w:rsidRPr="00366674">
              <w:rPr>
                <w:lang w:val="es-ES_tradnl"/>
              </w:rPr>
              <w:t xml:space="preserve"> (</w:t>
            </w:r>
            <w:r w:rsidR="00B72917" w:rsidRPr="00366674">
              <w:rPr>
                <w:lang w:val="es-ES_tradnl"/>
              </w:rPr>
              <w:t>desplaza-miento trans-fronterizo</w:t>
            </w:r>
            <w:r w:rsidR="00340308" w:rsidRPr="00366674">
              <w:rPr>
                <w:lang w:val="es-ES_tradnl"/>
              </w:rPr>
              <w:t>)</w:t>
            </w:r>
          </w:p>
        </w:tc>
        <w:tc>
          <w:tcPr>
            <w:tcW w:w="1828" w:type="dxa"/>
          </w:tcPr>
          <w:p w14:paraId="13B90180" w14:textId="0F7BECDF" w:rsidR="00340308" w:rsidRPr="00366674" w:rsidRDefault="0014052B" w:rsidP="00E12504">
            <w:pPr>
              <w:pStyle w:val="NoSpacing"/>
              <w:rPr>
                <w:lang w:val="es-ES_tradnl"/>
              </w:rPr>
            </w:pPr>
            <w:r w:rsidRPr="00366674">
              <w:rPr>
                <w:lang w:val="es-ES_tradnl"/>
              </w:rPr>
              <w:t>“</w:t>
            </w:r>
            <w:r w:rsidR="00E12504" w:rsidRPr="00E12504">
              <w:rPr>
                <w:lang w:val="es-ES_tradnl"/>
              </w:rPr>
              <w:t xml:space="preserve">personas que, a pesar de no requerir protección internacional, transitoriamente no pueden retornar a sus países de origen en razón de las </w:t>
            </w:r>
            <w:r w:rsidR="00E12504" w:rsidRPr="00E12504">
              <w:rPr>
                <w:lang w:val="es-ES_tradnl"/>
              </w:rPr>
              <w:lastRenderedPageBreak/>
              <w:t>condiciones humanitarias prevalecientes o debido a las consecuencias generadas por desastres naturales o ambientales ocasionados por el hombre</w:t>
            </w:r>
            <w:r w:rsidR="00E12504">
              <w:rPr>
                <w:lang w:val="es-ES_tradnl"/>
              </w:rPr>
              <w:t>”</w:t>
            </w:r>
          </w:p>
        </w:tc>
        <w:tc>
          <w:tcPr>
            <w:tcW w:w="1445" w:type="dxa"/>
          </w:tcPr>
          <w:p w14:paraId="3B7B4A5E" w14:textId="06F1FDA9" w:rsidR="00340308" w:rsidRPr="00366674" w:rsidRDefault="00366674" w:rsidP="00366674">
            <w:pPr>
              <w:pStyle w:val="NoSpacing"/>
              <w:rPr>
                <w:lang w:val="es-ES_tradnl"/>
              </w:rPr>
            </w:pPr>
            <w:r>
              <w:rPr>
                <w:lang w:val="es-ES_tradnl"/>
              </w:rPr>
              <w:lastRenderedPageBreak/>
              <w:t>Residencia transitoria</w:t>
            </w:r>
            <w:r w:rsidR="00340308" w:rsidRPr="00366674">
              <w:rPr>
                <w:lang w:val="es-ES_tradnl"/>
              </w:rPr>
              <w:t xml:space="preserve">, 6 </w:t>
            </w:r>
            <w:r>
              <w:rPr>
                <w:lang w:val="es-ES_tradnl"/>
              </w:rPr>
              <w:t>meses (prorrogable)</w:t>
            </w:r>
          </w:p>
        </w:tc>
        <w:tc>
          <w:tcPr>
            <w:tcW w:w="1680" w:type="dxa"/>
          </w:tcPr>
          <w:p w14:paraId="03E0BAD7" w14:textId="62C4D76E" w:rsidR="00340308" w:rsidRPr="00366674" w:rsidRDefault="00366674" w:rsidP="00586D30">
            <w:pPr>
              <w:pStyle w:val="NoSpacing"/>
              <w:rPr>
                <w:lang w:val="es-ES_tradnl"/>
              </w:rPr>
            </w:pPr>
            <w:r>
              <w:rPr>
                <w:lang w:val="es-ES_tradnl"/>
              </w:rPr>
              <w:t>Ver la</w:t>
            </w:r>
            <w:r w:rsidR="00340308" w:rsidRPr="00366674">
              <w:rPr>
                <w:lang w:val="es-ES_tradnl"/>
              </w:rPr>
              <w:t xml:space="preserve"> Ley No. 25871 (2003), </w:t>
            </w:r>
            <w:r w:rsidR="000F2B1E" w:rsidRPr="00366674">
              <w:rPr>
                <w:lang w:val="es-ES_tradnl"/>
              </w:rPr>
              <w:t>Artículo</w:t>
            </w:r>
            <w:r w:rsidR="00340308" w:rsidRPr="00366674">
              <w:rPr>
                <w:lang w:val="es-ES_tradnl"/>
              </w:rPr>
              <w:t xml:space="preserve"> 24(h); Reglamentación de la Ley de Migraciones (2010), </w:t>
            </w:r>
            <w:r w:rsidR="000F2B1E" w:rsidRPr="00366674">
              <w:rPr>
                <w:lang w:val="es-ES_tradnl"/>
              </w:rPr>
              <w:t>Artículo</w:t>
            </w:r>
            <w:r w:rsidR="00340308" w:rsidRPr="00366674">
              <w:rPr>
                <w:lang w:val="es-ES_tradnl"/>
              </w:rPr>
              <w:t xml:space="preserve"> 24(h)</w:t>
            </w:r>
          </w:p>
        </w:tc>
      </w:tr>
      <w:tr w:rsidR="00366674" w:rsidRPr="00D40116" w14:paraId="30D8790D" w14:textId="77777777" w:rsidTr="00C7146D">
        <w:tc>
          <w:tcPr>
            <w:tcW w:w="1248" w:type="dxa"/>
          </w:tcPr>
          <w:p w14:paraId="5E26654D" w14:textId="77777777" w:rsidR="00340308" w:rsidRPr="00366674" w:rsidRDefault="00340308" w:rsidP="00586D30">
            <w:pPr>
              <w:pStyle w:val="NoSpacing"/>
              <w:rPr>
                <w:b/>
                <w:lang w:val="es-ES_tradnl"/>
              </w:rPr>
            </w:pPr>
            <w:r w:rsidRPr="00366674">
              <w:rPr>
                <w:b/>
                <w:lang w:val="es-ES_tradnl"/>
              </w:rPr>
              <w:lastRenderedPageBreak/>
              <w:t>Argentina</w:t>
            </w:r>
          </w:p>
        </w:tc>
        <w:tc>
          <w:tcPr>
            <w:tcW w:w="1516" w:type="dxa"/>
          </w:tcPr>
          <w:p w14:paraId="02092EE4" w14:textId="56CCFE33" w:rsidR="00340308" w:rsidRPr="00366674" w:rsidRDefault="000F2B1E" w:rsidP="00B72917">
            <w:pPr>
              <w:pStyle w:val="NoSpacing"/>
              <w:rPr>
                <w:lang w:val="es-ES_tradnl"/>
              </w:rPr>
            </w:pPr>
            <w:r w:rsidRPr="00366674">
              <w:rPr>
                <w:lang w:val="es-ES_tradnl"/>
              </w:rPr>
              <w:t>Ingreso</w:t>
            </w:r>
            <w:r w:rsidR="00340308" w:rsidRPr="00366674">
              <w:rPr>
                <w:lang w:val="es-ES_tradnl"/>
              </w:rPr>
              <w:t xml:space="preserve"> </w:t>
            </w:r>
            <w:r w:rsidR="00B72917" w:rsidRPr="00366674">
              <w:rPr>
                <w:lang w:val="es-ES_tradnl"/>
              </w:rPr>
              <w:t>o estadía</w:t>
            </w:r>
          </w:p>
        </w:tc>
        <w:tc>
          <w:tcPr>
            <w:tcW w:w="1525" w:type="dxa"/>
          </w:tcPr>
          <w:p w14:paraId="3558943B" w14:textId="5CBC1306" w:rsidR="00340308" w:rsidRPr="00366674" w:rsidRDefault="00B72917" w:rsidP="00B72917">
            <w:pPr>
              <w:pStyle w:val="NoSpacing"/>
              <w:rPr>
                <w:lang w:val="es-ES_tradnl"/>
              </w:rPr>
            </w:pPr>
            <w:r w:rsidRPr="00366674">
              <w:rPr>
                <w:lang w:val="es-ES_tradnl"/>
              </w:rPr>
              <w:t>Estadía por razones humanitarias (desplaza-miento al extranjero)</w:t>
            </w:r>
          </w:p>
        </w:tc>
        <w:tc>
          <w:tcPr>
            <w:tcW w:w="1828" w:type="dxa"/>
          </w:tcPr>
          <w:p w14:paraId="223B6624" w14:textId="719B94E7" w:rsidR="00340308" w:rsidRPr="00366674" w:rsidRDefault="0014052B" w:rsidP="00586D30">
            <w:pPr>
              <w:pStyle w:val="NoSpacing"/>
              <w:rPr>
                <w:lang w:val="es-ES_tradnl"/>
              </w:rPr>
            </w:pPr>
            <w:r w:rsidRPr="00366674">
              <w:rPr>
                <w:lang w:val="es-ES_tradnl"/>
              </w:rPr>
              <w:t>“</w:t>
            </w:r>
            <w:r w:rsidR="00B72917" w:rsidRPr="00366674">
              <w:rPr>
                <w:lang w:val="es-ES_tradnl"/>
              </w:rPr>
              <w:t>R</w:t>
            </w:r>
            <w:r w:rsidR="000F2B1E" w:rsidRPr="00366674">
              <w:rPr>
                <w:lang w:val="es-ES_tradnl"/>
              </w:rPr>
              <w:t>azones humanitarias</w:t>
            </w:r>
            <w:r w:rsidRPr="00366674">
              <w:rPr>
                <w:lang w:val="es-ES_tradnl"/>
              </w:rPr>
              <w:t>”</w:t>
            </w:r>
            <w:r w:rsidR="00340308" w:rsidRPr="00366674">
              <w:rPr>
                <w:lang w:val="es-ES_tradnl"/>
              </w:rPr>
              <w:t xml:space="preserve">, </w:t>
            </w:r>
            <w:r w:rsidR="00782CAF">
              <w:rPr>
                <w:lang w:val="es-ES_tradnl"/>
              </w:rPr>
              <w:t>para las cuales las siguientes situaciones se</w:t>
            </w:r>
            <w:r w:rsidR="00340308" w:rsidRPr="00366674">
              <w:rPr>
                <w:lang w:val="es-ES_tradnl"/>
              </w:rPr>
              <w:t xml:space="preserve"> </w:t>
            </w:r>
            <w:r w:rsidRPr="00366674">
              <w:rPr>
                <w:lang w:val="es-ES_tradnl"/>
              </w:rPr>
              <w:t>“</w:t>
            </w:r>
            <w:r w:rsidR="00782CAF" w:rsidRPr="00366674">
              <w:rPr>
                <w:rFonts w:ascii="Calibri" w:hAnsi="Calibri"/>
                <w:lang w:val="es-ES_tradnl"/>
              </w:rPr>
              <w:t>tendrán especialmente en cuenta</w:t>
            </w:r>
            <w:r w:rsidRPr="00366674">
              <w:rPr>
                <w:lang w:val="es-ES_tradnl"/>
              </w:rPr>
              <w:t>”</w:t>
            </w:r>
            <w:r w:rsidR="00340308" w:rsidRPr="00366674">
              <w:rPr>
                <w:lang w:val="es-ES_tradnl"/>
              </w:rPr>
              <w:t xml:space="preserve">, </w:t>
            </w:r>
            <w:r w:rsidR="00782CAF">
              <w:rPr>
                <w:lang w:val="es-ES_tradnl"/>
              </w:rPr>
              <w:t>lo que implica de igual manera que la lista no es completa</w:t>
            </w:r>
            <w:r w:rsidR="00340308" w:rsidRPr="00366674">
              <w:rPr>
                <w:lang w:val="es-ES_tradnl"/>
              </w:rPr>
              <w:t>:</w:t>
            </w:r>
          </w:p>
          <w:p w14:paraId="5FECAF27" w14:textId="28DF9AEF" w:rsidR="00782CAF" w:rsidRPr="00782CAF" w:rsidRDefault="002D39AC" w:rsidP="00782CAF">
            <w:pPr>
              <w:pStyle w:val="NoSpacing"/>
              <w:rPr>
                <w:lang w:val="es-ES_tradnl"/>
              </w:rPr>
            </w:pPr>
            <w:r>
              <w:rPr>
                <w:lang w:val="es-ES_tradnl"/>
              </w:rPr>
              <w:t>“</w:t>
            </w:r>
            <w:r w:rsidR="00782CAF" w:rsidRPr="00782CAF">
              <w:rPr>
                <w:lang w:val="es-ES_tradnl"/>
              </w:rPr>
              <w:t xml:space="preserve">1. Personas necesitadas de protección internacional que, no siendo refugiadas o asiladas en los términos de la legislación aplicable en la materia, se encuentran amparadas por el Principio de No Devolución y no pueden regularizar su situación migratoria a través de los restantes criterios previstos en </w:t>
            </w:r>
            <w:r>
              <w:rPr>
                <w:lang w:val="es-ES_tradnl"/>
              </w:rPr>
              <w:t>[las leyes migratorias]</w:t>
            </w:r>
            <w:r w:rsidR="00782CAF" w:rsidRPr="00782CAF">
              <w:rPr>
                <w:lang w:val="es-ES_tradnl"/>
              </w:rPr>
              <w:t>.</w:t>
            </w:r>
          </w:p>
          <w:p w14:paraId="16085964" w14:textId="77777777" w:rsidR="00782CAF" w:rsidRPr="00782CAF" w:rsidRDefault="00782CAF" w:rsidP="00782CAF">
            <w:pPr>
              <w:pStyle w:val="NoSpacing"/>
              <w:rPr>
                <w:lang w:val="es-ES_tradnl"/>
              </w:rPr>
            </w:pPr>
            <w:r w:rsidRPr="00782CAF">
              <w:rPr>
                <w:lang w:val="es-ES_tradnl"/>
              </w:rPr>
              <w:t xml:space="preserve">2. Personas respecto de las cuales se presuma </w:t>
            </w:r>
            <w:r w:rsidRPr="00782CAF">
              <w:rPr>
                <w:lang w:val="es-ES_tradnl"/>
              </w:rPr>
              <w:lastRenderedPageBreak/>
              <w:t>verosímilmente, que de ser obligadas a regresar a su país de origen quedarían sometidas a violaciones de los derechos humanos reconocidos en instrumentos internacionales con jerarquía constitucional.</w:t>
            </w:r>
          </w:p>
          <w:p w14:paraId="595A0C38" w14:textId="77777777" w:rsidR="00782CAF" w:rsidRPr="00782CAF" w:rsidRDefault="00782CAF" w:rsidP="00782CAF">
            <w:pPr>
              <w:pStyle w:val="NoSpacing"/>
              <w:rPr>
                <w:lang w:val="es-ES_tradnl"/>
              </w:rPr>
            </w:pPr>
            <w:r w:rsidRPr="00782CAF">
              <w:rPr>
                <w:lang w:val="es-ES_tradnl"/>
              </w:rPr>
              <w:t>3. Personas que hayan sido víctimas de la trata de personas u otras modalidades de explotación esclava y/o víctimas del tráfico ilícito de migrantes.</w:t>
            </w:r>
          </w:p>
          <w:p w14:paraId="6E93B7B4" w14:textId="77777777" w:rsidR="00782CAF" w:rsidRPr="00782CAF" w:rsidRDefault="00782CAF" w:rsidP="00782CAF">
            <w:pPr>
              <w:pStyle w:val="NoSpacing"/>
              <w:rPr>
                <w:lang w:val="es-ES_tradnl"/>
              </w:rPr>
            </w:pPr>
            <w:r w:rsidRPr="00782CAF">
              <w:rPr>
                <w:lang w:val="es-ES_tradnl"/>
              </w:rPr>
              <w:t>4. Personas que invoquen razones de salud que hagan presumir riesgo de muerte en caso de que fueren obligadas a regresar a su país de origen por falta de tratamiento médico.</w:t>
            </w:r>
          </w:p>
          <w:p w14:paraId="064F49DD" w14:textId="4CFD47B2" w:rsidR="00340308" w:rsidRPr="00366674" w:rsidRDefault="00782CAF" w:rsidP="00586D30">
            <w:pPr>
              <w:pStyle w:val="NoSpacing"/>
              <w:rPr>
                <w:lang w:val="es-ES_tradnl"/>
              </w:rPr>
            </w:pPr>
            <w:r w:rsidRPr="00782CAF">
              <w:rPr>
                <w:lang w:val="es-ES_tradnl"/>
              </w:rPr>
              <w:t>5. Apátridas y refugiados que hubieran residido en el país por un plazo superior a TRES (3) años y su condición hubiese cesado</w:t>
            </w:r>
            <w:r w:rsidR="00340308" w:rsidRPr="00366674">
              <w:rPr>
                <w:lang w:val="es-ES_tradnl"/>
              </w:rPr>
              <w:t>.</w:t>
            </w:r>
            <w:r w:rsidR="0014052B" w:rsidRPr="00366674">
              <w:rPr>
                <w:lang w:val="es-ES_tradnl"/>
              </w:rPr>
              <w:t>”</w:t>
            </w:r>
          </w:p>
        </w:tc>
        <w:tc>
          <w:tcPr>
            <w:tcW w:w="1445" w:type="dxa"/>
          </w:tcPr>
          <w:p w14:paraId="2AD1630D" w14:textId="44AAE1E0" w:rsidR="00340308" w:rsidRPr="00366674" w:rsidRDefault="00B72917" w:rsidP="00586D30">
            <w:pPr>
              <w:pStyle w:val="NoSpacing"/>
              <w:rPr>
                <w:lang w:val="es-ES_tradnl"/>
              </w:rPr>
            </w:pPr>
            <w:r w:rsidRPr="00366674">
              <w:rPr>
                <w:lang w:val="es-ES_tradnl"/>
              </w:rPr>
              <w:lastRenderedPageBreak/>
              <w:t xml:space="preserve">Residencia temporal, 2 años </w:t>
            </w:r>
            <w:r w:rsidR="006C7856">
              <w:rPr>
                <w:lang w:val="es-ES_tradnl"/>
              </w:rPr>
              <w:t>(</w:t>
            </w:r>
            <w:r w:rsidRPr="00366674">
              <w:rPr>
                <w:lang w:val="es-ES_tradnl"/>
              </w:rPr>
              <w:t>prorrogable</w:t>
            </w:r>
            <w:r w:rsidR="006C7856">
              <w:rPr>
                <w:lang w:val="es-ES_tradnl"/>
              </w:rPr>
              <w:t>)</w:t>
            </w:r>
          </w:p>
        </w:tc>
        <w:tc>
          <w:tcPr>
            <w:tcW w:w="1680" w:type="dxa"/>
          </w:tcPr>
          <w:p w14:paraId="3DD1B34D" w14:textId="610C5549" w:rsidR="00340308" w:rsidRPr="00366674" w:rsidRDefault="00340308" w:rsidP="00586D30">
            <w:pPr>
              <w:pStyle w:val="NoSpacing"/>
              <w:rPr>
                <w:lang w:val="es-ES_tradnl"/>
              </w:rPr>
            </w:pPr>
            <w:r w:rsidRPr="00366674">
              <w:rPr>
                <w:lang w:val="es-ES_tradnl"/>
              </w:rPr>
              <w:t xml:space="preserve">Ley No. 25871 (2003), </w:t>
            </w:r>
            <w:r w:rsidR="000F2B1E" w:rsidRPr="00366674">
              <w:rPr>
                <w:lang w:val="es-ES_tradnl"/>
              </w:rPr>
              <w:t>Artículo</w:t>
            </w:r>
            <w:r w:rsidRPr="00366674">
              <w:rPr>
                <w:lang w:val="es-ES_tradnl"/>
              </w:rPr>
              <w:t xml:space="preserve"> 23(m); Reglamentación de la Ley de Migraciones (2010), </w:t>
            </w:r>
            <w:r w:rsidR="000F2B1E" w:rsidRPr="00366674">
              <w:rPr>
                <w:lang w:val="es-ES_tradnl"/>
              </w:rPr>
              <w:t>Artículo</w:t>
            </w:r>
            <w:r w:rsidRPr="00366674">
              <w:rPr>
                <w:lang w:val="es-ES_tradnl"/>
              </w:rPr>
              <w:t xml:space="preserve"> 23(m)</w:t>
            </w:r>
          </w:p>
        </w:tc>
      </w:tr>
      <w:tr w:rsidR="00366674" w:rsidRPr="00D40116" w14:paraId="4174535D" w14:textId="77777777" w:rsidTr="00C7146D">
        <w:tc>
          <w:tcPr>
            <w:tcW w:w="1248" w:type="dxa"/>
          </w:tcPr>
          <w:p w14:paraId="7BA8A6A9" w14:textId="6982B952" w:rsidR="00340308" w:rsidRPr="00366674" w:rsidRDefault="00B72917" w:rsidP="00586D30">
            <w:pPr>
              <w:pStyle w:val="NoSpacing"/>
              <w:rPr>
                <w:b/>
                <w:lang w:val="es-ES_tradnl"/>
              </w:rPr>
            </w:pPr>
            <w:r w:rsidRPr="00366674">
              <w:rPr>
                <w:b/>
                <w:lang w:val="es-ES_tradnl"/>
              </w:rPr>
              <w:lastRenderedPageBreak/>
              <w:t>Panamá</w:t>
            </w:r>
          </w:p>
        </w:tc>
        <w:tc>
          <w:tcPr>
            <w:tcW w:w="1516" w:type="dxa"/>
          </w:tcPr>
          <w:p w14:paraId="100E916A" w14:textId="7DBE9BCF" w:rsidR="00340308" w:rsidRPr="00366674" w:rsidRDefault="000F2B1E" w:rsidP="00586D30">
            <w:pPr>
              <w:pStyle w:val="NoSpacing"/>
              <w:rPr>
                <w:lang w:val="es-ES_tradnl"/>
              </w:rPr>
            </w:pPr>
            <w:r w:rsidRPr="00366674">
              <w:rPr>
                <w:lang w:val="es-ES_tradnl"/>
              </w:rPr>
              <w:t>Estadía</w:t>
            </w:r>
          </w:p>
        </w:tc>
        <w:tc>
          <w:tcPr>
            <w:tcW w:w="1525" w:type="dxa"/>
          </w:tcPr>
          <w:p w14:paraId="19ED5844" w14:textId="49F56AFA" w:rsidR="00340308" w:rsidRPr="00366674" w:rsidRDefault="000F2B1E" w:rsidP="00586D30">
            <w:pPr>
              <w:pStyle w:val="NoSpacing"/>
              <w:rPr>
                <w:lang w:val="es-ES_tradnl"/>
              </w:rPr>
            </w:pPr>
            <w:r w:rsidRPr="00366674">
              <w:rPr>
                <w:lang w:val="es-ES_tradnl"/>
              </w:rPr>
              <w:t>Estadía</w:t>
            </w:r>
            <w:r w:rsidR="00B72917" w:rsidRPr="00366674">
              <w:rPr>
                <w:lang w:val="es-ES_tradnl"/>
              </w:rPr>
              <w:t xml:space="preserve"> p</w:t>
            </w:r>
            <w:r w:rsidR="00340308" w:rsidRPr="00366674">
              <w:rPr>
                <w:lang w:val="es-ES_tradnl"/>
              </w:rPr>
              <w:t xml:space="preserve">or </w:t>
            </w:r>
            <w:r w:rsidR="00B72917" w:rsidRPr="00366674">
              <w:rPr>
                <w:lang w:val="es-ES_tradnl"/>
              </w:rPr>
              <w:t>r</w:t>
            </w:r>
            <w:r w:rsidRPr="00366674">
              <w:rPr>
                <w:lang w:val="es-ES_tradnl"/>
              </w:rPr>
              <w:t>azones humanitarias</w:t>
            </w:r>
          </w:p>
        </w:tc>
        <w:tc>
          <w:tcPr>
            <w:tcW w:w="1828" w:type="dxa"/>
          </w:tcPr>
          <w:p w14:paraId="73C7471E" w14:textId="71876CFB" w:rsidR="009061DD" w:rsidRPr="009061DD" w:rsidRDefault="0014052B" w:rsidP="009061DD">
            <w:pPr>
              <w:pStyle w:val="NoSpacing"/>
              <w:rPr>
                <w:lang w:val="es-ES_tradnl"/>
              </w:rPr>
            </w:pPr>
            <w:r w:rsidRPr="00366674">
              <w:rPr>
                <w:lang w:val="es-ES_tradnl"/>
              </w:rPr>
              <w:t>“</w:t>
            </w:r>
            <w:r w:rsidR="00B72917" w:rsidRPr="00366674">
              <w:rPr>
                <w:lang w:val="es-ES_tradnl"/>
              </w:rPr>
              <w:t>R</w:t>
            </w:r>
            <w:r w:rsidR="000F2B1E" w:rsidRPr="00366674">
              <w:rPr>
                <w:lang w:val="es-ES_tradnl"/>
              </w:rPr>
              <w:t>azones humanitarias</w:t>
            </w:r>
            <w:r w:rsidR="00B72917" w:rsidRPr="00366674">
              <w:rPr>
                <w:lang w:val="es-ES_tradnl"/>
              </w:rPr>
              <w:t xml:space="preserve"> excepcionales</w:t>
            </w:r>
            <w:r w:rsidRPr="00366674">
              <w:rPr>
                <w:lang w:val="es-ES_tradnl"/>
              </w:rPr>
              <w:t>”</w:t>
            </w:r>
            <w:r w:rsidR="00340308" w:rsidRPr="00366674">
              <w:rPr>
                <w:lang w:val="es-ES_tradnl"/>
              </w:rPr>
              <w:t xml:space="preserve">, </w:t>
            </w:r>
            <w:r w:rsidR="009061DD">
              <w:rPr>
                <w:lang w:val="es-ES_tradnl"/>
              </w:rPr>
              <w:t xml:space="preserve">entre las que se debe considerar </w:t>
            </w:r>
            <w:r w:rsidR="009061DD">
              <w:rPr>
                <w:lang w:val="es-ES_tradnl"/>
              </w:rPr>
              <w:lastRenderedPageBreak/>
              <w:t>las siguientes</w:t>
            </w:r>
            <w:r w:rsidR="00340308" w:rsidRPr="00366674">
              <w:rPr>
                <w:lang w:val="es-ES_tradnl"/>
              </w:rPr>
              <w:t xml:space="preserve">: </w:t>
            </w:r>
            <w:r w:rsidRPr="00366674">
              <w:rPr>
                <w:lang w:val="es-ES_tradnl"/>
              </w:rPr>
              <w:t>“</w:t>
            </w:r>
            <w:r w:rsidR="009061DD" w:rsidRPr="009061DD">
              <w:rPr>
                <w:lang w:val="es-ES_tradnl"/>
              </w:rPr>
              <w:t>1. Acredite sufrir una enfermedad o discapacidad que requiera atención de salud y le imposibilite su regreso a su país de origen o de residencia;</w:t>
            </w:r>
          </w:p>
          <w:p w14:paraId="3F004528" w14:textId="77777777" w:rsidR="009061DD" w:rsidRPr="009061DD" w:rsidRDefault="009061DD" w:rsidP="009061DD">
            <w:pPr>
              <w:pStyle w:val="NoSpacing"/>
              <w:rPr>
                <w:lang w:val="es-ES_tradnl"/>
              </w:rPr>
            </w:pPr>
            <w:r w:rsidRPr="009061DD">
              <w:rPr>
                <w:lang w:val="es-ES_tradnl"/>
              </w:rPr>
              <w:t>2. Acredite padecer discapacidad profunda permanente;</w:t>
            </w:r>
          </w:p>
          <w:p w14:paraId="0869E1BB" w14:textId="77777777" w:rsidR="009061DD" w:rsidRPr="009061DD" w:rsidRDefault="009061DD" w:rsidP="009061DD">
            <w:pPr>
              <w:pStyle w:val="NoSpacing"/>
              <w:rPr>
                <w:lang w:val="es-ES_tradnl"/>
              </w:rPr>
            </w:pPr>
            <w:r w:rsidRPr="009061DD">
              <w:rPr>
                <w:lang w:val="es-ES_tradnl"/>
              </w:rPr>
              <w:t>3. Siendo mayor de 85 años, demuestre que no puede valerse por sí mismo o esté en estado de abandono;</w:t>
            </w:r>
          </w:p>
          <w:p w14:paraId="61058060" w14:textId="77777777" w:rsidR="009061DD" w:rsidRPr="009061DD" w:rsidRDefault="009061DD" w:rsidP="009061DD">
            <w:pPr>
              <w:pStyle w:val="NoSpacing"/>
              <w:rPr>
                <w:lang w:val="es-ES_tradnl"/>
              </w:rPr>
            </w:pPr>
            <w:r w:rsidRPr="009061DD">
              <w:rPr>
                <w:lang w:val="es-ES_tradnl"/>
              </w:rPr>
              <w:t>4. Se encuentra en condiciones de indigencia notoria (extrema pobreza) y que tenga más de cinco (5) años en territorio nacional al momento de la entrada en vigencia [del reglamento];</w:t>
            </w:r>
          </w:p>
          <w:p w14:paraId="6FEE41BA" w14:textId="145CDFBB" w:rsidR="00340308" w:rsidRPr="00366674" w:rsidRDefault="009061DD" w:rsidP="00586D30">
            <w:pPr>
              <w:pStyle w:val="NoSpacing"/>
              <w:rPr>
                <w:lang w:val="es-ES_tradnl"/>
              </w:rPr>
            </w:pPr>
            <w:r w:rsidRPr="00366674">
              <w:rPr>
                <w:rFonts w:ascii="Calibri" w:hAnsi="Calibri"/>
                <w:lang w:val="es-ES_tradnl"/>
              </w:rPr>
              <w:t>5. Siendo persona menor de edad sufre algún grado de discapacidad, se encuentra indocumentado o en situación de desamparo</w:t>
            </w:r>
            <w:r>
              <w:rPr>
                <w:rFonts w:ascii="Calibri" w:hAnsi="Calibri"/>
                <w:lang w:val="es-ES_tradnl"/>
              </w:rPr>
              <w:t>.</w:t>
            </w:r>
            <w:r w:rsidR="0014052B" w:rsidRPr="00366674">
              <w:rPr>
                <w:lang w:val="es-ES_tradnl"/>
              </w:rPr>
              <w:t>”</w:t>
            </w:r>
          </w:p>
        </w:tc>
        <w:tc>
          <w:tcPr>
            <w:tcW w:w="1445" w:type="dxa"/>
          </w:tcPr>
          <w:p w14:paraId="225C7EB9" w14:textId="57B05125" w:rsidR="00340308" w:rsidRPr="00366674" w:rsidRDefault="00B72917" w:rsidP="00586D30">
            <w:pPr>
              <w:pStyle w:val="NoSpacing"/>
              <w:rPr>
                <w:lang w:val="es-ES_tradnl"/>
              </w:rPr>
            </w:pPr>
            <w:r w:rsidRPr="00366674">
              <w:rPr>
                <w:lang w:val="es-ES_tradnl"/>
              </w:rPr>
              <w:lastRenderedPageBreak/>
              <w:t>Residencia temporal, hasta 6 años</w:t>
            </w:r>
          </w:p>
        </w:tc>
        <w:tc>
          <w:tcPr>
            <w:tcW w:w="1680" w:type="dxa"/>
          </w:tcPr>
          <w:p w14:paraId="51764650" w14:textId="2DA587F0" w:rsidR="00340308" w:rsidRPr="00366674" w:rsidRDefault="00340308" w:rsidP="00586D30">
            <w:pPr>
              <w:pStyle w:val="NoSpacing"/>
              <w:rPr>
                <w:lang w:val="es-ES_tradnl"/>
              </w:rPr>
            </w:pPr>
            <w:r w:rsidRPr="00366674">
              <w:rPr>
                <w:lang w:val="es-ES_tradnl"/>
              </w:rPr>
              <w:t xml:space="preserve">Decreto Ley No. 3 (2008), </w:t>
            </w:r>
            <w:r w:rsidR="000F2B1E" w:rsidRPr="00366674">
              <w:rPr>
                <w:lang w:val="es-ES_tradnl"/>
              </w:rPr>
              <w:t>Artículo</w:t>
            </w:r>
            <w:r w:rsidRPr="00366674">
              <w:rPr>
                <w:lang w:val="es-ES_tradnl"/>
              </w:rPr>
              <w:t xml:space="preserve"> 18; Decreto No. 320 (2008), </w:t>
            </w:r>
            <w:r w:rsidR="000F2B1E" w:rsidRPr="00366674">
              <w:rPr>
                <w:lang w:val="es-ES_tradnl"/>
              </w:rPr>
              <w:lastRenderedPageBreak/>
              <w:t>Artículo</w:t>
            </w:r>
            <w:r w:rsidRPr="00366674">
              <w:rPr>
                <w:lang w:val="es-ES_tradnl"/>
              </w:rPr>
              <w:t>s 171-174</w:t>
            </w:r>
          </w:p>
        </w:tc>
      </w:tr>
      <w:tr w:rsidR="00366674" w:rsidRPr="00D40116" w14:paraId="230E7B84" w14:textId="77777777" w:rsidTr="00C7146D">
        <w:tc>
          <w:tcPr>
            <w:tcW w:w="1248" w:type="dxa"/>
          </w:tcPr>
          <w:p w14:paraId="26AEEAA2" w14:textId="3F6E8061" w:rsidR="00340308" w:rsidRPr="00366674" w:rsidRDefault="00B72917" w:rsidP="00586D30">
            <w:pPr>
              <w:pStyle w:val="NoSpacing"/>
              <w:rPr>
                <w:b/>
                <w:lang w:val="es-ES_tradnl"/>
              </w:rPr>
            </w:pPr>
            <w:r w:rsidRPr="00366674">
              <w:rPr>
                <w:b/>
                <w:lang w:val="es-ES_tradnl"/>
              </w:rPr>
              <w:lastRenderedPageBreak/>
              <w:t>Mé</w:t>
            </w:r>
            <w:r w:rsidR="00340308" w:rsidRPr="00366674">
              <w:rPr>
                <w:b/>
                <w:lang w:val="es-ES_tradnl"/>
              </w:rPr>
              <w:t>xico</w:t>
            </w:r>
          </w:p>
        </w:tc>
        <w:tc>
          <w:tcPr>
            <w:tcW w:w="1516" w:type="dxa"/>
          </w:tcPr>
          <w:p w14:paraId="1F6C0625" w14:textId="13544043" w:rsidR="00340308" w:rsidRPr="00366674" w:rsidRDefault="000F2B1E" w:rsidP="00B72917">
            <w:pPr>
              <w:pStyle w:val="NoSpacing"/>
              <w:rPr>
                <w:lang w:val="es-ES_tradnl"/>
              </w:rPr>
            </w:pPr>
            <w:r w:rsidRPr="00366674">
              <w:rPr>
                <w:lang w:val="es-ES_tradnl"/>
              </w:rPr>
              <w:t>Ingreso</w:t>
            </w:r>
            <w:r w:rsidR="00340308" w:rsidRPr="00366674">
              <w:rPr>
                <w:lang w:val="es-ES_tradnl"/>
              </w:rPr>
              <w:t xml:space="preserve"> </w:t>
            </w:r>
            <w:r w:rsidR="00B72917" w:rsidRPr="00366674">
              <w:rPr>
                <w:lang w:val="es-ES_tradnl"/>
              </w:rPr>
              <w:t>y</w:t>
            </w:r>
            <w:r w:rsidR="00340308" w:rsidRPr="00366674">
              <w:rPr>
                <w:lang w:val="es-ES_tradnl"/>
              </w:rPr>
              <w:t xml:space="preserve"> </w:t>
            </w:r>
            <w:r w:rsidRPr="00366674">
              <w:rPr>
                <w:lang w:val="es-ES_tradnl"/>
              </w:rPr>
              <w:t>estadía</w:t>
            </w:r>
          </w:p>
        </w:tc>
        <w:tc>
          <w:tcPr>
            <w:tcW w:w="1525" w:type="dxa"/>
          </w:tcPr>
          <w:p w14:paraId="0E348340" w14:textId="44BAEBD1" w:rsidR="00340308" w:rsidRPr="00366674" w:rsidRDefault="000F2B1E" w:rsidP="00B72917">
            <w:pPr>
              <w:pStyle w:val="NoSpacing"/>
              <w:rPr>
                <w:rFonts w:ascii="Calibri" w:hAnsi="Calibri"/>
                <w:lang w:val="es-ES_tradnl"/>
              </w:rPr>
            </w:pPr>
            <w:r w:rsidRPr="00366674">
              <w:rPr>
                <w:rFonts w:ascii="Calibri" w:hAnsi="Calibri"/>
                <w:lang w:val="es-ES_tradnl"/>
              </w:rPr>
              <w:t>Ingreso</w:t>
            </w:r>
            <w:r w:rsidR="00B72917" w:rsidRPr="00366674">
              <w:rPr>
                <w:rFonts w:ascii="Calibri" w:hAnsi="Calibri"/>
                <w:lang w:val="es-ES_tradnl"/>
              </w:rPr>
              <w:t xml:space="preserve"> p</w:t>
            </w:r>
            <w:r w:rsidR="00340308" w:rsidRPr="00366674">
              <w:rPr>
                <w:rFonts w:ascii="Calibri" w:hAnsi="Calibri"/>
                <w:lang w:val="es-ES_tradnl"/>
              </w:rPr>
              <w:t xml:space="preserve">or </w:t>
            </w:r>
            <w:r w:rsidR="00B72917" w:rsidRPr="00366674">
              <w:rPr>
                <w:rFonts w:ascii="Calibri" w:hAnsi="Calibri"/>
                <w:lang w:val="es-ES_tradnl"/>
              </w:rPr>
              <w:t>causas humanitarias</w:t>
            </w:r>
          </w:p>
        </w:tc>
        <w:tc>
          <w:tcPr>
            <w:tcW w:w="1828" w:type="dxa"/>
          </w:tcPr>
          <w:p w14:paraId="0F9BDE82" w14:textId="3C189CFF" w:rsidR="00340308" w:rsidRPr="00366674" w:rsidRDefault="000D0DBA" w:rsidP="000D0DBA">
            <w:pPr>
              <w:pStyle w:val="NoSpacing"/>
              <w:rPr>
                <w:lang w:val="es-ES_tradnl"/>
              </w:rPr>
            </w:pPr>
            <w:r>
              <w:rPr>
                <w:lang w:val="es-ES_tradnl"/>
              </w:rPr>
              <w:t>Una persona</w:t>
            </w:r>
            <w:r w:rsidR="00340308" w:rsidRPr="00366674">
              <w:rPr>
                <w:lang w:val="es-ES_tradnl"/>
              </w:rPr>
              <w:t xml:space="preserve"> </w:t>
            </w:r>
            <w:r w:rsidR="0014052B" w:rsidRPr="00366674">
              <w:rPr>
                <w:lang w:val="es-ES_tradnl"/>
              </w:rPr>
              <w:t>“</w:t>
            </w:r>
            <w:r w:rsidR="00340308" w:rsidRPr="00366674">
              <w:rPr>
                <w:rFonts w:ascii="Calibri" w:hAnsi="Calibri"/>
                <w:lang w:val="es-ES_tradnl"/>
              </w:rPr>
              <w:t>…</w:t>
            </w:r>
            <w:r w:rsidRPr="00366674">
              <w:rPr>
                <w:rFonts w:ascii="Calibri" w:hAnsi="Calibri"/>
                <w:lang w:val="es-ES_tradnl"/>
              </w:rPr>
              <w:t xml:space="preserve">que por riesgo a la salud o vida propias, o por su situación de vulnerabilidad no pueda ser devuelto a su país </w:t>
            </w:r>
            <w:r w:rsidRPr="00366674">
              <w:rPr>
                <w:rFonts w:ascii="Calibri" w:hAnsi="Calibri"/>
                <w:lang w:val="es-ES_tradnl"/>
              </w:rPr>
              <w:lastRenderedPageBreak/>
              <w:t xml:space="preserve">de origen, o no pueda continuar con su viaje </w:t>
            </w:r>
            <w:r w:rsidR="00340308" w:rsidRPr="00366674">
              <w:rPr>
                <w:rFonts w:ascii="Calibri" w:hAnsi="Calibri"/>
                <w:lang w:val="es-ES_tradnl"/>
              </w:rPr>
              <w:t>…</w:t>
            </w:r>
            <w:r w:rsidR="0014052B" w:rsidRPr="00366674">
              <w:rPr>
                <w:rFonts w:ascii="Calibri" w:hAnsi="Calibri"/>
                <w:lang w:val="es-ES_tradnl"/>
              </w:rPr>
              <w:t>”</w:t>
            </w:r>
          </w:p>
        </w:tc>
        <w:tc>
          <w:tcPr>
            <w:tcW w:w="1445" w:type="dxa"/>
          </w:tcPr>
          <w:p w14:paraId="69B3D3CD" w14:textId="3067F231" w:rsidR="00340308" w:rsidRPr="00366674" w:rsidRDefault="000F2B1E" w:rsidP="00366674">
            <w:pPr>
              <w:pStyle w:val="NoSpacing"/>
              <w:rPr>
                <w:lang w:val="es-ES_tradnl"/>
              </w:rPr>
            </w:pPr>
            <w:r w:rsidRPr="00366674">
              <w:rPr>
                <w:lang w:val="es-ES_tradnl"/>
              </w:rPr>
              <w:lastRenderedPageBreak/>
              <w:t>Estadía</w:t>
            </w:r>
            <w:r w:rsidR="00340308" w:rsidRPr="00366674">
              <w:rPr>
                <w:lang w:val="es-ES_tradnl"/>
              </w:rPr>
              <w:t xml:space="preserve"> </w:t>
            </w:r>
            <w:r w:rsidR="00366674">
              <w:rPr>
                <w:lang w:val="es-ES_tradnl"/>
              </w:rPr>
              <w:t>como visitante por</w:t>
            </w:r>
            <w:r w:rsidR="00340308" w:rsidRPr="00366674">
              <w:rPr>
                <w:lang w:val="es-ES_tradnl"/>
              </w:rPr>
              <w:t xml:space="preserve"> </w:t>
            </w:r>
            <w:r w:rsidRPr="00366674">
              <w:rPr>
                <w:lang w:val="es-ES_tradnl"/>
              </w:rPr>
              <w:t>razones humanitarias</w:t>
            </w:r>
          </w:p>
        </w:tc>
        <w:tc>
          <w:tcPr>
            <w:tcW w:w="1680" w:type="dxa"/>
          </w:tcPr>
          <w:p w14:paraId="32D1509E" w14:textId="397EE880" w:rsidR="00340308" w:rsidRPr="00366674" w:rsidRDefault="00340308" w:rsidP="00366674">
            <w:pPr>
              <w:pStyle w:val="NoSpacing"/>
              <w:rPr>
                <w:lang w:val="es-ES_tradnl"/>
              </w:rPr>
            </w:pPr>
            <w:r w:rsidRPr="00366674">
              <w:rPr>
                <w:lang w:val="es-ES_tradnl"/>
              </w:rPr>
              <w:t xml:space="preserve">Ley de Migración (2011, </w:t>
            </w:r>
            <w:r w:rsidR="00366674">
              <w:rPr>
                <w:lang w:val="es-ES_tradnl"/>
              </w:rPr>
              <w:t xml:space="preserve">enmendada en </w:t>
            </w:r>
            <w:r w:rsidRPr="00366674">
              <w:rPr>
                <w:lang w:val="es-ES_tradnl"/>
              </w:rPr>
              <w:t xml:space="preserve">2013), </w:t>
            </w:r>
            <w:r w:rsidR="000F2B1E" w:rsidRPr="00366674">
              <w:rPr>
                <w:lang w:val="es-ES_tradnl"/>
              </w:rPr>
              <w:t>Artículo</w:t>
            </w:r>
            <w:r w:rsidRPr="00366674">
              <w:rPr>
                <w:lang w:val="es-ES_tradnl"/>
              </w:rPr>
              <w:t xml:space="preserve"> 37(III)(e) and </w:t>
            </w:r>
            <w:r w:rsidR="000F2B1E" w:rsidRPr="00366674">
              <w:rPr>
                <w:lang w:val="es-ES_tradnl"/>
              </w:rPr>
              <w:t>Artículo</w:t>
            </w:r>
            <w:r w:rsidRPr="00366674">
              <w:rPr>
                <w:lang w:val="es-ES_tradnl"/>
              </w:rPr>
              <w:t xml:space="preserve"> 42; Reglamento de </w:t>
            </w:r>
            <w:r w:rsidRPr="00366674">
              <w:rPr>
                <w:lang w:val="es-ES_tradnl"/>
              </w:rPr>
              <w:lastRenderedPageBreak/>
              <w:t xml:space="preserve">la Ley de Migración (2012), </w:t>
            </w:r>
            <w:r w:rsidR="000F2B1E" w:rsidRPr="00366674">
              <w:rPr>
                <w:lang w:val="es-ES_tradnl"/>
              </w:rPr>
              <w:t>Artículo</w:t>
            </w:r>
            <w:r w:rsidRPr="00366674">
              <w:rPr>
                <w:lang w:val="es-ES_tradnl"/>
              </w:rPr>
              <w:t xml:space="preserve"> 63(III)</w:t>
            </w:r>
          </w:p>
        </w:tc>
      </w:tr>
      <w:tr w:rsidR="00366674" w:rsidRPr="00D40116" w14:paraId="2847523B" w14:textId="77777777" w:rsidTr="00C7146D">
        <w:tc>
          <w:tcPr>
            <w:tcW w:w="1248" w:type="dxa"/>
          </w:tcPr>
          <w:p w14:paraId="7DA540AE" w14:textId="02C03093" w:rsidR="00340308" w:rsidRPr="00366674" w:rsidRDefault="00B72917" w:rsidP="00586D30">
            <w:pPr>
              <w:pStyle w:val="NoSpacing"/>
              <w:rPr>
                <w:b/>
                <w:lang w:val="es-ES_tradnl"/>
              </w:rPr>
            </w:pPr>
            <w:r w:rsidRPr="00366674">
              <w:rPr>
                <w:b/>
                <w:lang w:val="es-ES_tradnl"/>
              </w:rPr>
              <w:lastRenderedPageBreak/>
              <w:t>Mé</w:t>
            </w:r>
            <w:r w:rsidR="00340308" w:rsidRPr="00366674">
              <w:rPr>
                <w:b/>
                <w:lang w:val="es-ES_tradnl"/>
              </w:rPr>
              <w:t>xico</w:t>
            </w:r>
          </w:p>
        </w:tc>
        <w:tc>
          <w:tcPr>
            <w:tcW w:w="1516" w:type="dxa"/>
          </w:tcPr>
          <w:p w14:paraId="47AF4939" w14:textId="68BD64F2" w:rsidR="00340308" w:rsidRPr="00366674" w:rsidRDefault="000F2B1E" w:rsidP="00586D30">
            <w:pPr>
              <w:pStyle w:val="NoSpacing"/>
              <w:rPr>
                <w:lang w:val="es-ES_tradnl"/>
              </w:rPr>
            </w:pPr>
            <w:r w:rsidRPr="00366674">
              <w:rPr>
                <w:lang w:val="es-ES_tradnl"/>
              </w:rPr>
              <w:t>Estadía</w:t>
            </w:r>
          </w:p>
        </w:tc>
        <w:tc>
          <w:tcPr>
            <w:tcW w:w="1525" w:type="dxa"/>
          </w:tcPr>
          <w:p w14:paraId="2A98ECD8" w14:textId="57F3251D" w:rsidR="00340308" w:rsidRPr="00366674" w:rsidRDefault="000F2B1E" w:rsidP="00B72917">
            <w:pPr>
              <w:pStyle w:val="NoSpacing"/>
              <w:rPr>
                <w:lang w:val="es-ES_tradnl"/>
              </w:rPr>
            </w:pPr>
            <w:r w:rsidRPr="00366674">
              <w:rPr>
                <w:rFonts w:ascii="Calibri" w:hAnsi="Calibri"/>
                <w:lang w:val="es-ES_tradnl"/>
              </w:rPr>
              <w:t>Estadía</w:t>
            </w:r>
            <w:r w:rsidR="00340308" w:rsidRPr="00366674">
              <w:rPr>
                <w:rFonts w:ascii="Calibri" w:hAnsi="Calibri"/>
                <w:lang w:val="es-ES_tradnl"/>
              </w:rPr>
              <w:t xml:space="preserve"> </w:t>
            </w:r>
            <w:r w:rsidR="00B72917" w:rsidRPr="00366674">
              <w:rPr>
                <w:rFonts w:ascii="Calibri" w:hAnsi="Calibri"/>
                <w:lang w:val="es-ES_tradnl"/>
              </w:rPr>
              <w:t>por razo</w:t>
            </w:r>
            <w:r w:rsidRPr="00366674">
              <w:rPr>
                <w:rFonts w:ascii="Calibri" w:hAnsi="Calibri"/>
                <w:lang w:val="es-ES_tradnl"/>
              </w:rPr>
              <w:t>nes humanitarias</w:t>
            </w:r>
          </w:p>
        </w:tc>
        <w:tc>
          <w:tcPr>
            <w:tcW w:w="1828" w:type="dxa"/>
          </w:tcPr>
          <w:p w14:paraId="47C2EBD7" w14:textId="6D5A6F04" w:rsidR="00340308" w:rsidRPr="00366674" w:rsidRDefault="0014052B" w:rsidP="00BF65B3">
            <w:pPr>
              <w:pStyle w:val="NoSpacing"/>
              <w:rPr>
                <w:lang w:val="es-ES_tradnl"/>
              </w:rPr>
            </w:pPr>
            <w:r w:rsidRPr="00366674">
              <w:rPr>
                <w:lang w:val="es-ES_tradnl"/>
              </w:rPr>
              <w:t>“</w:t>
            </w:r>
            <w:r w:rsidR="000F2B1E" w:rsidRPr="00366674">
              <w:rPr>
                <w:lang w:val="es-ES_tradnl"/>
              </w:rPr>
              <w:t>razones humanitarias</w:t>
            </w:r>
            <w:r w:rsidRPr="00366674">
              <w:rPr>
                <w:lang w:val="es-ES_tradnl"/>
              </w:rPr>
              <w:t>”</w:t>
            </w:r>
            <w:r w:rsidR="00340308" w:rsidRPr="00366674">
              <w:rPr>
                <w:lang w:val="es-ES_tradnl"/>
              </w:rPr>
              <w:t xml:space="preserve"> </w:t>
            </w:r>
            <w:r w:rsidR="00053CD2">
              <w:rPr>
                <w:lang w:val="es-ES_tradnl"/>
              </w:rPr>
              <w:t xml:space="preserve">definidas como ciertas clases especificadas de personas, entre ellas las víctimas o testigos de crímenes cometidos en México; </w:t>
            </w:r>
            <w:r w:rsidR="00BF65B3">
              <w:rPr>
                <w:lang w:val="es-ES_tradnl"/>
              </w:rPr>
              <w:t>niños, niñas y adolescentes migrantes no acompañados; y solicitantes de asilo</w:t>
            </w:r>
          </w:p>
        </w:tc>
        <w:tc>
          <w:tcPr>
            <w:tcW w:w="1445" w:type="dxa"/>
          </w:tcPr>
          <w:p w14:paraId="1BDE7AFD" w14:textId="3976F748" w:rsidR="00340308" w:rsidRPr="00366674" w:rsidRDefault="000F2B1E" w:rsidP="00366674">
            <w:pPr>
              <w:pStyle w:val="NoSpacing"/>
              <w:rPr>
                <w:lang w:val="es-ES_tradnl"/>
              </w:rPr>
            </w:pPr>
            <w:r w:rsidRPr="00366674">
              <w:rPr>
                <w:lang w:val="es-ES_tradnl"/>
              </w:rPr>
              <w:t>Estadía</w:t>
            </w:r>
            <w:r w:rsidR="00340308" w:rsidRPr="00366674">
              <w:rPr>
                <w:lang w:val="es-ES_tradnl"/>
              </w:rPr>
              <w:t xml:space="preserve"> </w:t>
            </w:r>
            <w:r w:rsidR="00366674">
              <w:rPr>
                <w:lang w:val="es-ES_tradnl"/>
              </w:rPr>
              <w:t>como visitante por</w:t>
            </w:r>
            <w:r w:rsidR="00340308" w:rsidRPr="00366674">
              <w:rPr>
                <w:lang w:val="es-ES_tradnl"/>
              </w:rPr>
              <w:t xml:space="preserve"> </w:t>
            </w:r>
            <w:r w:rsidRPr="00366674">
              <w:rPr>
                <w:lang w:val="es-ES_tradnl"/>
              </w:rPr>
              <w:t>razones humanitarias</w:t>
            </w:r>
          </w:p>
        </w:tc>
        <w:tc>
          <w:tcPr>
            <w:tcW w:w="1680" w:type="dxa"/>
          </w:tcPr>
          <w:p w14:paraId="4120F442" w14:textId="02CABD04" w:rsidR="00340308" w:rsidRPr="00366674" w:rsidRDefault="00340308" w:rsidP="00366674">
            <w:pPr>
              <w:pStyle w:val="NoSpacing"/>
              <w:rPr>
                <w:lang w:val="es-ES_tradnl"/>
              </w:rPr>
            </w:pPr>
            <w:r w:rsidRPr="00366674">
              <w:rPr>
                <w:lang w:val="es-ES_tradnl"/>
              </w:rPr>
              <w:t xml:space="preserve">Ley de Migración (2011, </w:t>
            </w:r>
            <w:r w:rsidR="00366674">
              <w:rPr>
                <w:lang w:val="es-ES_tradnl"/>
              </w:rPr>
              <w:t xml:space="preserve">enmendada en </w:t>
            </w:r>
            <w:r w:rsidRPr="00366674">
              <w:rPr>
                <w:lang w:val="es-ES_tradnl"/>
              </w:rPr>
              <w:t xml:space="preserve">2013), </w:t>
            </w:r>
            <w:r w:rsidR="000F2B1E" w:rsidRPr="00366674">
              <w:rPr>
                <w:lang w:val="es-ES_tradnl"/>
              </w:rPr>
              <w:t>Artículo</w:t>
            </w:r>
            <w:r w:rsidRPr="00366674">
              <w:rPr>
                <w:lang w:val="es-ES_tradnl"/>
              </w:rPr>
              <w:t xml:space="preserve"> 52</w:t>
            </w:r>
          </w:p>
        </w:tc>
      </w:tr>
      <w:tr w:rsidR="00366674" w:rsidRPr="00D40116" w14:paraId="13BE328C" w14:textId="77777777" w:rsidTr="00C7146D">
        <w:tc>
          <w:tcPr>
            <w:tcW w:w="1248" w:type="dxa"/>
          </w:tcPr>
          <w:p w14:paraId="532A7B7F" w14:textId="2B29C77D" w:rsidR="00340308" w:rsidRPr="00366674" w:rsidRDefault="00B72917" w:rsidP="00586D30">
            <w:pPr>
              <w:pStyle w:val="NoSpacing"/>
              <w:rPr>
                <w:b/>
                <w:lang w:val="es-ES_tradnl"/>
              </w:rPr>
            </w:pPr>
            <w:r w:rsidRPr="00366674">
              <w:rPr>
                <w:b/>
                <w:lang w:val="es-ES_tradnl"/>
              </w:rPr>
              <w:t>Mé</w:t>
            </w:r>
            <w:r w:rsidR="00340308" w:rsidRPr="00366674">
              <w:rPr>
                <w:b/>
                <w:lang w:val="es-ES_tradnl"/>
              </w:rPr>
              <w:t>xico</w:t>
            </w:r>
          </w:p>
        </w:tc>
        <w:tc>
          <w:tcPr>
            <w:tcW w:w="1516" w:type="dxa"/>
          </w:tcPr>
          <w:p w14:paraId="1FD09DB7" w14:textId="34F4F6E3" w:rsidR="00340308" w:rsidRPr="00366674" w:rsidRDefault="000F2B1E" w:rsidP="00586D30">
            <w:pPr>
              <w:pStyle w:val="NoSpacing"/>
              <w:rPr>
                <w:lang w:val="es-ES_tradnl"/>
              </w:rPr>
            </w:pPr>
            <w:r w:rsidRPr="00366674">
              <w:rPr>
                <w:lang w:val="es-ES_tradnl"/>
              </w:rPr>
              <w:t>Estadía</w:t>
            </w:r>
          </w:p>
        </w:tc>
        <w:tc>
          <w:tcPr>
            <w:tcW w:w="1525" w:type="dxa"/>
          </w:tcPr>
          <w:p w14:paraId="213F4282" w14:textId="2B5550A6" w:rsidR="00340308" w:rsidRPr="00366674" w:rsidRDefault="000F2B1E" w:rsidP="00B72917">
            <w:pPr>
              <w:pStyle w:val="NoSpacing"/>
              <w:rPr>
                <w:lang w:val="es-ES_tradnl"/>
              </w:rPr>
            </w:pPr>
            <w:r w:rsidRPr="00366674">
              <w:rPr>
                <w:lang w:val="es-ES_tradnl"/>
              </w:rPr>
              <w:t>Estadía</w:t>
            </w:r>
            <w:r w:rsidR="00340308" w:rsidRPr="00366674">
              <w:rPr>
                <w:lang w:val="es-ES_tradnl"/>
              </w:rPr>
              <w:t xml:space="preserve"> </w:t>
            </w:r>
            <w:r w:rsidR="00B72917" w:rsidRPr="00366674">
              <w:rPr>
                <w:lang w:val="es-ES_tradnl"/>
              </w:rPr>
              <w:t>por causa humanitaria</w:t>
            </w:r>
          </w:p>
        </w:tc>
        <w:tc>
          <w:tcPr>
            <w:tcW w:w="1828" w:type="dxa"/>
          </w:tcPr>
          <w:p w14:paraId="12E74494" w14:textId="6357F25A" w:rsidR="00340308" w:rsidRPr="00366674" w:rsidRDefault="0014052B" w:rsidP="00F33DEA">
            <w:pPr>
              <w:pStyle w:val="NoSpacing"/>
              <w:rPr>
                <w:lang w:val="es-ES_tradnl"/>
              </w:rPr>
            </w:pPr>
            <w:r w:rsidRPr="00366674">
              <w:rPr>
                <w:lang w:val="es-ES_tradnl"/>
              </w:rPr>
              <w:t>“</w:t>
            </w:r>
            <w:r w:rsidR="00B72917" w:rsidRPr="00366674">
              <w:rPr>
                <w:lang w:val="es-ES_tradnl"/>
              </w:rPr>
              <w:t>Causa humanitaria</w:t>
            </w:r>
            <w:r w:rsidRPr="00366674">
              <w:rPr>
                <w:lang w:val="es-ES_tradnl"/>
              </w:rPr>
              <w:t>”</w:t>
            </w:r>
            <w:r w:rsidR="00340308" w:rsidRPr="00366674">
              <w:rPr>
                <w:rFonts w:ascii="Calibri" w:hAnsi="Calibri"/>
                <w:lang w:val="es-ES_tradnl"/>
              </w:rPr>
              <w:t xml:space="preserve"> </w:t>
            </w:r>
            <w:r w:rsidR="00BF65B3">
              <w:rPr>
                <w:rFonts w:ascii="Calibri" w:hAnsi="Calibri"/>
                <w:lang w:val="es-ES_tradnl"/>
              </w:rPr>
              <w:t>definida en términos de</w:t>
            </w:r>
            <w:r w:rsidR="00F33DEA">
              <w:rPr>
                <w:rFonts w:ascii="Calibri" w:hAnsi="Calibri"/>
                <w:lang w:val="es-ES_tradnl"/>
              </w:rPr>
              <w:t xml:space="preserve"> que la persona </w:t>
            </w:r>
            <w:r w:rsidR="002D39AC">
              <w:rPr>
                <w:rFonts w:ascii="Calibri" w:hAnsi="Calibri"/>
                <w:lang w:val="es-ES_tradnl"/>
              </w:rPr>
              <w:t>“</w:t>
            </w:r>
            <w:r w:rsidR="00F33DEA">
              <w:rPr>
                <w:rFonts w:ascii="Calibri" w:hAnsi="Calibri"/>
                <w:lang w:val="es-ES_tradnl"/>
              </w:rPr>
              <w:t>r</w:t>
            </w:r>
            <w:r w:rsidR="00F33DEA" w:rsidRPr="00366674">
              <w:rPr>
                <w:rFonts w:ascii="Calibri" w:hAnsi="Calibri"/>
                <w:lang w:val="es-ES_tradnl"/>
              </w:rPr>
              <w:t>equiera asistir a un familiar directo en estado grave de salud que se encuentre en el territorio nacional; recuperar el cadáver de un familiar o autorizar la atención médica a un familiar ba</w:t>
            </w:r>
            <w:r w:rsidR="00AB73A5">
              <w:rPr>
                <w:rFonts w:ascii="Calibri" w:hAnsi="Calibri"/>
                <w:lang w:val="es-ES_tradnl"/>
              </w:rPr>
              <w:t>jo custodia del Estado mexicano”</w:t>
            </w:r>
            <w:r w:rsidR="00F33DEA" w:rsidRPr="00366674">
              <w:rPr>
                <w:rFonts w:ascii="Calibri" w:hAnsi="Calibri"/>
                <w:lang w:val="es-ES_tradnl"/>
              </w:rPr>
              <w:t xml:space="preserve"> o cuando “exista riesgo a su salud o vida propias y requiera permanecer en el territorio nacional</w:t>
            </w:r>
            <w:r w:rsidRPr="00366674">
              <w:rPr>
                <w:rFonts w:ascii="Calibri" w:hAnsi="Calibri"/>
                <w:lang w:val="es-ES_tradnl"/>
              </w:rPr>
              <w:t>”</w:t>
            </w:r>
          </w:p>
        </w:tc>
        <w:tc>
          <w:tcPr>
            <w:tcW w:w="1445" w:type="dxa"/>
          </w:tcPr>
          <w:p w14:paraId="4D3EA2F4" w14:textId="48A4B06D" w:rsidR="00340308" w:rsidRPr="00366674" w:rsidRDefault="000F2B1E" w:rsidP="00366674">
            <w:pPr>
              <w:pStyle w:val="NoSpacing"/>
              <w:rPr>
                <w:lang w:val="es-ES_tradnl"/>
              </w:rPr>
            </w:pPr>
            <w:r w:rsidRPr="00366674">
              <w:rPr>
                <w:lang w:val="es-ES_tradnl"/>
              </w:rPr>
              <w:t>Estadía</w:t>
            </w:r>
            <w:r w:rsidR="00340308" w:rsidRPr="00366674">
              <w:rPr>
                <w:lang w:val="es-ES_tradnl"/>
              </w:rPr>
              <w:t xml:space="preserve"> </w:t>
            </w:r>
            <w:r w:rsidR="00366674">
              <w:rPr>
                <w:lang w:val="es-ES_tradnl"/>
              </w:rPr>
              <w:t>como visitante por</w:t>
            </w:r>
            <w:r w:rsidR="00340308" w:rsidRPr="00366674">
              <w:rPr>
                <w:lang w:val="es-ES_tradnl"/>
              </w:rPr>
              <w:t xml:space="preserve"> </w:t>
            </w:r>
            <w:r w:rsidRPr="00366674">
              <w:rPr>
                <w:lang w:val="es-ES_tradnl"/>
              </w:rPr>
              <w:t>razones humanitarias</w:t>
            </w:r>
          </w:p>
        </w:tc>
        <w:tc>
          <w:tcPr>
            <w:tcW w:w="1680" w:type="dxa"/>
          </w:tcPr>
          <w:p w14:paraId="76FE4587" w14:textId="1F6176FA" w:rsidR="00340308" w:rsidRPr="00366674" w:rsidRDefault="00340308" w:rsidP="00BB521C">
            <w:pPr>
              <w:pStyle w:val="NoSpacing"/>
              <w:rPr>
                <w:lang w:val="es-ES_tradnl"/>
              </w:rPr>
            </w:pPr>
            <w:r w:rsidRPr="00366674">
              <w:rPr>
                <w:lang w:val="es-ES_tradnl"/>
              </w:rPr>
              <w:t xml:space="preserve">Reglamento de la Ley de Migración (2012), </w:t>
            </w:r>
            <w:r w:rsidR="000F2B1E" w:rsidRPr="00366674">
              <w:rPr>
                <w:lang w:val="es-ES_tradnl"/>
              </w:rPr>
              <w:t>Artículo</w:t>
            </w:r>
            <w:r w:rsidRPr="00366674">
              <w:rPr>
                <w:lang w:val="es-ES_tradnl"/>
              </w:rPr>
              <w:t xml:space="preserve">s 137 </w:t>
            </w:r>
            <w:r w:rsidR="00BB521C">
              <w:rPr>
                <w:lang w:val="es-ES_tradnl"/>
              </w:rPr>
              <w:t>y</w:t>
            </w:r>
            <w:r w:rsidRPr="00366674">
              <w:rPr>
                <w:lang w:val="es-ES_tradnl"/>
              </w:rPr>
              <w:t xml:space="preserve"> 141</w:t>
            </w:r>
          </w:p>
        </w:tc>
      </w:tr>
      <w:tr w:rsidR="00366674" w:rsidRPr="00D40116" w14:paraId="4B1D1CF1" w14:textId="77777777" w:rsidTr="00C7146D">
        <w:tc>
          <w:tcPr>
            <w:tcW w:w="1248" w:type="dxa"/>
          </w:tcPr>
          <w:p w14:paraId="02A5EAEC" w14:textId="5D0FBA5D" w:rsidR="00340308" w:rsidRPr="00366674" w:rsidRDefault="00B72917" w:rsidP="00586D30">
            <w:pPr>
              <w:pStyle w:val="NoSpacing"/>
              <w:rPr>
                <w:b/>
                <w:lang w:val="es-ES_tradnl"/>
              </w:rPr>
            </w:pPr>
            <w:r w:rsidRPr="00366674">
              <w:rPr>
                <w:b/>
                <w:lang w:val="es-ES_tradnl"/>
              </w:rPr>
              <w:t>Mé</w:t>
            </w:r>
            <w:r w:rsidR="00340308" w:rsidRPr="00366674">
              <w:rPr>
                <w:b/>
                <w:lang w:val="es-ES_tradnl"/>
              </w:rPr>
              <w:t>xico</w:t>
            </w:r>
          </w:p>
        </w:tc>
        <w:tc>
          <w:tcPr>
            <w:tcW w:w="1516" w:type="dxa"/>
          </w:tcPr>
          <w:p w14:paraId="50F3AD61" w14:textId="0231E5E6" w:rsidR="00B72917" w:rsidRPr="00366674" w:rsidRDefault="00B72917" w:rsidP="00B72917">
            <w:pPr>
              <w:pStyle w:val="NoSpacing"/>
              <w:rPr>
                <w:lang w:val="es-ES_tradnl"/>
              </w:rPr>
            </w:pPr>
            <w:r w:rsidRPr="00366674">
              <w:rPr>
                <w:lang w:val="es-ES_tradnl"/>
              </w:rPr>
              <w:t>Viaje</w:t>
            </w:r>
          </w:p>
          <w:p w14:paraId="32320CD8" w14:textId="24974CD4" w:rsidR="00B72917" w:rsidRPr="00366674" w:rsidRDefault="00B72917" w:rsidP="00B72917">
            <w:pPr>
              <w:pStyle w:val="NoSpacing"/>
              <w:rPr>
                <w:lang w:val="es-ES_tradnl"/>
              </w:rPr>
            </w:pPr>
          </w:p>
        </w:tc>
        <w:tc>
          <w:tcPr>
            <w:tcW w:w="1525" w:type="dxa"/>
          </w:tcPr>
          <w:p w14:paraId="45237B49" w14:textId="61413C38" w:rsidR="00340308" w:rsidRPr="00366674" w:rsidRDefault="00B72917" w:rsidP="00586D30">
            <w:pPr>
              <w:pStyle w:val="NoSpacing"/>
              <w:rPr>
                <w:lang w:val="es-ES_tradnl"/>
              </w:rPr>
            </w:pPr>
            <w:r w:rsidRPr="00366674">
              <w:rPr>
                <w:lang w:val="es-ES_tradnl"/>
              </w:rPr>
              <w:t>Visa humanitaria</w:t>
            </w:r>
          </w:p>
        </w:tc>
        <w:tc>
          <w:tcPr>
            <w:tcW w:w="1828" w:type="dxa"/>
          </w:tcPr>
          <w:p w14:paraId="58C1EFC9" w14:textId="749D5660" w:rsidR="008C62D6" w:rsidRPr="008C62D6" w:rsidRDefault="0014052B" w:rsidP="008C62D6">
            <w:pPr>
              <w:pStyle w:val="NoSpacing"/>
              <w:rPr>
                <w:lang w:val="es-ES_tradnl"/>
              </w:rPr>
            </w:pPr>
            <w:r w:rsidRPr="00366674">
              <w:rPr>
                <w:lang w:val="es-ES_tradnl"/>
              </w:rPr>
              <w:t>“</w:t>
            </w:r>
            <w:r w:rsidR="00B72917" w:rsidRPr="00366674">
              <w:rPr>
                <w:lang w:val="es-ES_tradnl"/>
              </w:rPr>
              <w:t>R</w:t>
            </w:r>
            <w:r w:rsidR="000F2B1E" w:rsidRPr="00366674">
              <w:rPr>
                <w:lang w:val="es-ES_tradnl"/>
              </w:rPr>
              <w:t>azones humanitarias</w:t>
            </w:r>
            <w:r w:rsidRPr="00366674">
              <w:rPr>
                <w:lang w:val="es-ES_tradnl"/>
              </w:rPr>
              <w:t>”</w:t>
            </w:r>
            <w:r w:rsidR="00340308" w:rsidRPr="00366674">
              <w:rPr>
                <w:lang w:val="es-ES_tradnl"/>
              </w:rPr>
              <w:t xml:space="preserve">, </w:t>
            </w:r>
            <w:r w:rsidR="00F33DEA">
              <w:rPr>
                <w:lang w:val="es-ES_tradnl"/>
              </w:rPr>
              <w:t xml:space="preserve">entendidas con el </w:t>
            </w:r>
            <w:r w:rsidR="00F33DEA">
              <w:rPr>
                <w:lang w:val="es-ES_tradnl"/>
              </w:rPr>
              <w:lastRenderedPageBreak/>
              <w:t>significado de que la persona</w:t>
            </w:r>
            <w:r w:rsidR="00340308" w:rsidRPr="00366674">
              <w:rPr>
                <w:lang w:val="es-ES_tradnl"/>
              </w:rPr>
              <w:t xml:space="preserve"> </w:t>
            </w:r>
            <w:r w:rsidRPr="00366674">
              <w:rPr>
                <w:lang w:val="es-ES_tradnl"/>
              </w:rPr>
              <w:t>“</w:t>
            </w:r>
            <w:r w:rsidR="008C62D6" w:rsidRPr="008C62D6">
              <w:rPr>
                <w:lang w:val="es-ES_tradnl"/>
              </w:rPr>
              <w:t>se encuentra en situación de peligro a</w:t>
            </w:r>
          </w:p>
          <w:p w14:paraId="7D3D6E91" w14:textId="20C200EB" w:rsidR="00340308" w:rsidRPr="00366674" w:rsidRDefault="008C62D6" w:rsidP="00F33DEA">
            <w:pPr>
              <w:pStyle w:val="NoSpacing"/>
              <w:rPr>
                <w:lang w:val="es-ES_tradnl"/>
              </w:rPr>
            </w:pPr>
            <w:r w:rsidRPr="008C62D6">
              <w:rPr>
                <w:lang w:val="es-ES_tradnl"/>
              </w:rPr>
              <w:t>su vida o integridad por violencia o desastre natural debidamente acreditado</w:t>
            </w:r>
            <w:r w:rsidR="0014052B" w:rsidRPr="00366674">
              <w:rPr>
                <w:lang w:val="es-ES_tradnl"/>
              </w:rPr>
              <w:t>”</w:t>
            </w:r>
            <w:r>
              <w:rPr>
                <w:lang w:val="es-ES_tradnl"/>
              </w:rPr>
              <w:t xml:space="preserve"> o</w:t>
            </w:r>
            <w:r w:rsidR="00340308" w:rsidRPr="00366674">
              <w:rPr>
                <w:lang w:val="es-ES_tradnl"/>
              </w:rPr>
              <w:t xml:space="preserve"> </w:t>
            </w:r>
            <w:r w:rsidR="0014052B" w:rsidRPr="00366674">
              <w:rPr>
                <w:lang w:val="es-ES_tradnl"/>
              </w:rPr>
              <w:t>“</w:t>
            </w:r>
            <w:r w:rsidRPr="00366674">
              <w:rPr>
                <w:rFonts w:ascii="Calibri" w:hAnsi="Calibri"/>
                <w:lang w:val="es-ES_tradnl"/>
              </w:rPr>
              <w:t>es víctima de catástrofe natural</w:t>
            </w:r>
            <w:r w:rsidR="0014052B" w:rsidRPr="00366674">
              <w:rPr>
                <w:lang w:val="es-ES_tradnl"/>
              </w:rPr>
              <w:t>”</w:t>
            </w:r>
            <w:r w:rsidR="00340308" w:rsidRPr="00366674">
              <w:rPr>
                <w:lang w:val="es-ES_tradnl"/>
              </w:rPr>
              <w:t xml:space="preserve"> </w:t>
            </w:r>
          </w:p>
        </w:tc>
        <w:tc>
          <w:tcPr>
            <w:tcW w:w="1445" w:type="dxa"/>
          </w:tcPr>
          <w:p w14:paraId="38C7A2B8" w14:textId="77777777" w:rsidR="00340308" w:rsidRPr="00366674" w:rsidRDefault="00340308" w:rsidP="00586D30">
            <w:pPr>
              <w:pStyle w:val="NoSpacing"/>
              <w:rPr>
                <w:lang w:val="es-ES_tradnl"/>
              </w:rPr>
            </w:pPr>
            <w:r w:rsidRPr="00366674">
              <w:rPr>
                <w:lang w:val="es-ES_tradnl"/>
              </w:rPr>
              <w:lastRenderedPageBreak/>
              <w:t>-</w:t>
            </w:r>
          </w:p>
        </w:tc>
        <w:tc>
          <w:tcPr>
            <w:tcW w:w="1680" w:type="dxa"/>
          </w:tcPr>
          <w:p w14:paraId="5DBA3200" w14:textId="6CD13692" w:rsidR="00340308" w:rsidRPr="00366674" w:rsidRDefault="00B72917" w:rsidP="00B72917">
            <w:pPr>
              <w:pStyle w:val="NoSpacing"/>
              <w:rPr>
                <w:lang w:val="es-ES_tradnl"/>
              </w:rPr>
            </w:pPr>
            <w:r w:rsidRPr="00366674">
              <w:rPr>
                <w:lang w:val="es-ES_tradnl"/>
              </w:rPr>
              <w:t xml:space="preserve">Ley de Migración (2011, </w:t>
            </w:r>
            <w:r w:rsidRPr="00366674">
              <w:rPr>
                <w:lang w:val="es-ES_tradnl"/>
              </w:rPr>
              <w:lastRenderedPageBreak/>
              <w:t xml:space="preserve">enmendada en </w:t>
            </w:r>
            <w:r w:rsidR="00340308" w:rsidRPr="00366674">
              <w:rPr>
                <w:lang w:val="es-ES_tradnl"/>
              </w:rPr>
              <w:t xml:space="preserve">2013), </w:t>
            </w:r>
            <w:r w:rsidR="000F2B1E" w:rsidRPr="00366674">
              <w:rPr>
                <w:lang w:val="es-ES_tradnl"/>
              </w:rPr>
              <w:t>Artículo</w:t>
            </w:r>
            <w:r w:rsidR="00340308" w:rsidRPr="00366674">
              <w:rPr>
                <w:lang w:val="es-ES_tradnl"/>
              </w:rPr>
              <w:t xml:space="preserve">s 41, 116; Lineamientos Generales (2014), </w:t>
            </w:r>
            <w:r w:rsidR="008C62D6">
              <w:rPr>
                <w:lang w:val="es-ES_tradnl"/>
              </w:rPr>
              <w:t>disposición general No.</w:t>
            </w:r>
            <w:r w:rsidRPr="00366674">
              <w:rPr>
                <w:lang w:val="es-ES_tradnl"/>
              </w:rPr>
              <w:t xml:space="preserve"> 18</w:t>
            </w:r>
            <w:r w:rsidR="00340308" w:rsidRPr="00366674">
              <w:rPr>
                <w:lang w:val="es-ES_tradnl"/>
              </w:rPr>
              <w:t>, pro</w:t>
            </w:r>
            <w:r w:rsidRPr="00366674">
              <w:rPr>
                <w:lang w:val="es-ES_tradnl"/>
              </w:rPr>
              <w:t>cedimiento No.</w:t>
            </w:r>
            <w:r w:rsidR="00340308" w:rsidRPr="00366674">
              <w:rPr>
                <w:lang w:val="es-ES_tradnl"/>
              </w:rPr>
              <w:t xml:space="preserve"> 9 </w:t>
            </w:r>
          </w:p>
        </w:tc>
      </w:tr>
    </w:tbl>
    <w:p w14:paraId="36EC1574" w14:textId="77777777" w:rsidR="00340308" w:rsidRPr="00366674" w:rsidRDefault="00340308" w:rsidP="00340308">
      <w:pPr>
        <w:pStyle w:val="NoSpacing"/>
        <w:rPr>
          <w:lang w:val="es-ES_tradnl"/>
        </w:rPr>
      </w:pPr>
    </w:p>
    <w:p w14:paraId="19FFDD0F" w14:textId="77777777" w:rsidR="00726541" w:rsidRPr="00366674" w:rsidRDefault="00726541" w:rsidP="00726541">
      <w:pPr>
        <w:spacing w:after="0" w:line="360" w:lineRule="auto"/>
        <w:contextualSpacing/>
        <w:jc w:val="both"/>
        <w:rPr>
          <w:b/>
          <w:lang w:val="es-ES_tradnl"/>
        </w:rPr>
      </w:pPr>
    </w:p>
    <w:sectPr w:rsidR="00726541" w:rsidRPr="00366674" w:rsidSect="00B41C49">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842049" w14:textId="77777777" w:rsidR="00D40116" w:rsidRDefault="00D40116" w:rsidP="00A25120">
      <w:pPr>
        <w:spacing w:after="0" w:line="240" w:lineRule="auto"/>
      </w:pPr>
      <w:r>
        <w:separator/>
      </w:r>
    </w:p>
  </w:endnote>
  <w:endnote w:type="continuationSeparator" w:id="0">
    <w:p w14:paraId="6CB14FC9" w14:textId="77777777" w:rsidR="00D40116" w:rsidRDefault="00D40116" w:rsidP="00A251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essex-Roman">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8666835"/>
      <w:docPartObj>
        <w:docPartGallery w:val="Page Numbers (Bottom of Page)"/>
        <w:docPartUnique/>
      </w:docPartObj>
    </w:sdtPr>
    <w:sdtEndPr>
      <w:rPr>
        <w:noProof/>
      </w:rPr>
    </w:sdtEndPr>
    <w:sdtContent>
      <w:p w14:paraId="10735FFE" w14:textId="77777777" w:rsidR="00D40116" w:rsidRDefault="00D40116">
        <w:pPr>
          <w:pStyle w:val="Footer"/>
          <w:jc w:val="center"/>
        </w:pPr>
        <w:r>
          <w:fldChar w:fldCharType="begin"/>
        </w:r>
        <w:r>
          <w:instrText xml:space="preserve"> PAGE   \* MERGEFORMAT </w:instrText>
        </w:r>
        <w:r>
          <w:fldChar w:fldCharType="separate"/>
        </w:r>
        <w:r w:rsidR="001F3ABB">
          <w:rPr>
            <w:noProof/>
          </w:rPr>
          <w:t>121</w:t>
        </w:r>
        <w:r>
          <w:rPr>
            <w:noProof/>
          </w:rPr>
          <w:fldChar w:fldCharType="end"/>
        </w:r>
      </w:p>
    </w:sdtContent>
  </w:sdt>
  <w:p w14:paraId="35363F08" w14:textId="77777777" w:rsidR="00D40116" w:rsidRDefault="00D401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D03ABB" w14:textId="77777777" w:rsidR="00D40116" w:rsidRDefault="00D40116" w:rsidP="00A25120">
      <w:pPr>
        <w:spacing w:after="0" w:line="240" w:lineRule="auto"/>
      </w:pPr>
      <w:r>
        <w:separator/>
      </w:r>
    </w:p>
  </w:footnote>
  <w:footnote w:type="continuationSeparator" w:id="0">
    <w:p w14:paraId="26FDF4B5" w14:textId="77777777" w:rsidR="00D40116" w:rsidRDefault="00D40116" w:rsidP="00A25120">
      <w:pPr>
        <w:spacing w:after="0" w:line="240" w:lineRule="auto"/>
      </w:pPr>
      <w:r>
        <w:continuationSeparator/>
      </w:r>
    </w:p>
  </w:footnote>
  <w:footnote w:id="1">
    <w:p w14:paraId="440E589D" w14:textId="528EF480" w:rsidR="00D40116" w:rsidRPr="004B4CCA" w:rsidRDefault="00D40116" w:rsidP="00094764">
      <w:pPr>
        <w:pStyle w:val="FootnoteText"/>
        <w:spacing w:line="360" w:lineRule="auto"/>
        <w:contextualSpacing/>
        <w:jc w:val="both"/>
        <w:rPr>
          <w:lang w:val="en-US"/>
        </w:rPr>
      </w:pPr>
      <w:r w:rsidRPr="00B24719">
        <w:rPr>
          <w:rStyle w:val="FootnoteReference"/>
        </w:rPr>
        <w:footnoteRef/>
      </w:r>
      <w:r w:rsidRPr="00B24719">
        <w:t xml:space="preserve"> </w:t>
      </w:r>
      <w:r w:rsidRPr="004B4CCA">
        <w:rPr>
          <w:lang w:val="en-US"/>
        </w:rPr>
        <w:t>Iniciativa Nansen, “Terms of Reference for Consultancy: Development of Guidelines for Humanitarian Visa and Temporary Protection Status in Times of Disasters” (2014).</w:t>
      </w:r>
    </w:p>
  </w:footnote>
  <w:footnote w:id="2">
    <w:p w14:paraId="27029971" w14:textId="3DB6588E" w:rsidR="00D40116" w:rsidRDefault="00D40116" w:rsidP="00094764">
      <w:pPr>
        <w:pStyle w:val="FootnoteText"/>
        <w:spacing w:line="360" w:lineRule="auto"/>
        <w:contextualSpacing/>
        <w:jc w:val="both"/>
        <w:rPr>
          <w:lang w:val="es-ES_tradnl"/>
        </w:rPr>
      </w:pPr>
      <w:r w:rsidRPr="00586D30">
        <w:rPr>
          <w:rStyle w:val="FootnoteReference"/>
          <w:lang w:val="es-ES_tradnl"/>
        </w:rPr>
        <w:footnoteRef/>
      </w:r>
      <w:r w:rsidRPr="00586D30">
        <w:rPr>
          <w:lang w:val="es-ES_tradnl"/>
        </w:rPr>
        <w:t xml:space="preserve"> </w:t>
      </w:r>
      <w:r>
        <w:rPr>
          <w:lang w:val="es-ES_tradnl"/>
        </w:rPr>
        <w:t>Iniciativa Nansen, “</w:t>
      </w:r>
      <w:r>
        <w:rPr>
          <w:rFonts w:ascii="Calibri" w:hAnsi="Calibri"/>
          <w:lang w:val="es-ES_tradnl"/>
        </w:rPr>
        <w:t>Desastres y desplazamiento transfronterizo en América Central: necesidades emergentes, nuevas respuestas”, consulta regional de la Iniciativa Nansen</w:t>
      </w:r>
      <w:r w:rsidRPr="00586D30">
        <w:rPr>
          <w:lang w:val="es-ES_tradnl"/>
        </w:rPr>
        <w:t xml:space="preserve">, San José, Costa Rica, </w:t>
      </w:r>
      <w:r>
        <w:rPr>
          <w:lang w:val="es-ES_tradnl"/>
        </w:rPr>
        <w:t>del 2 al 4 de diciembre de 2013 (2013), c</w:t>
      </w:r>
      <w:r w:rsidRPr="00586D30">
        <w:rPr>
          <w:lang w:val="es-ES_tradnl"/>
        </w:rPr>
        <w:t>onclusion</w:t>
      </w:r>
      <w:r>
        <w:rPr>
          <w:lang w:val="es-ES_tradnl"/>
        </w:rPr>
        <w:t>e</w:t>
      </w:r>
      <w:r w:rsidRPr="00586D30">
        <w:rPr>
          <w:lang w:val="es-ES_tradnl"/>
        </w:rPr>
        <w:t>s</w:t>
      </w:r>
      <w:r>
        <w:rPr>
          <w:lang w:val="es-ES_tradnl"/>
        </w:rPr>
        <w:t>.</w:t>
      </w:r>
    </w:p>
    <w:p w14:paraId="756A6A2E" w14:textId="308D34E8" w:rsidR="00D40116" w:rsidRPr="00586D30" w:rsidRDefault="00D40116" w:rsidP="00094764">
      <w:pPr>
        <w:pStyle w:val="FootnoteText"/>
        <w:spacing w:line="360" w:lineRule="auto"/>
        <w:contextualSpacing/>
        <w:jc w:val="both"/>
        <w:rPr>
          <w:lang w:val="es-ES_tradnl"/>
        </w:rPr>
      </w:pPr>
      <w:r w:rsidRPr="00586D30">
        <w:rPr>
          <w:lang w:val="es-ES_tradnl"/>
        </w:rPr>
        <w:t>&lt;http://www.nanseninitiative.org/sites/default/files/Conclusions%20Central%20American%20Consultation%20in%20English%20%28FINAL%29.pdf&gt;.</w:t>
      </w:r>
    </w:p>
  </w:footnote>
  <w:footnote w:id="3">
    <w:p w14:paraId="0E785D2D" w14:textId="03074ED0" w:rsidR="00D40116" w:rsidRPr="00586D30" w:rsidRDefault="00D40116" w:rsidP="000574B0">
      <w:pPr>
        <w:pStyle w:val="FootnoteText"/>
        <w:spacing w:line="360" w:lineRule="auto"/>
        <w:contextualSpacing/>
        <w:rPr>
          <w:lang w:val="es-ES_tradnl"/>
        </w:rPr>
      </w:pPr>
      <w:r w:rsidRPr="00586D30">
        <w:rPr>
          <w:rStyle w:val="FootnoteReference"/>
          <w:lang w:val="es-ES_tradnl"/>
        </w:rPr>
        <w:footnoteRef/>
      </w:r>
      <w:r w:rsidRPr="00586D30">
        <w:rPr>
          <w:lang w:val="es-ES_tradnl"/>
        </w:rPr>
        <w:t xml:space="preserve"> </w:t>
      </w:r>
      <w:r>
        <w:rPr>
          <w:lang w:val="es-ES_tradnl"/>
        </w:rPr>
        <w:t>La Iniciativa Nansen utiliza el término “</w:t>
      </w:r>
      <w:r w:rsidRPr="00586D30">
        <w:rPr>
          <w:lang w:val="es-ES_tradnl"/>
        </w:rPr>
        <w:t>d</w:t>
      </w:r>
      <w:r>
        <w:rPr>
          <w:lang w:val="es-ES_tradnl"/>
        </w:rPr>
        <w:t>esastres”</w:t>
      </w:r>
      <w:r w:rsidRPr="00586D30">
        <w:rPr>
          <w:lang w:val="es-ES_tradnl"/>
        </w:rPr>
        <w:t xml:space="preserve"> </w:t>
      </w:r>
      <w:r>
        <w:rPr>
          <w:lang w:val="es-ES_tradnl"/>
        </w:rPr>
        <w:t>vinculado a amenazas naturales en vez de “desastres naturales”, en reconocimiento del hecho que una amenaza natural no necesariamente se convierte en un desastre sino que esto depende de diversos factores</w:t>
      </w:r>
      <w:r w:rsidRPr="00586D30">
        <w:rPr>
          <w:lang w:val="es-ES_tradnl"/>
        </w:rPr>
        <w:t>.</w:t>
      </w:r>
      <w:r>
        <w:rPr>
          <w:lang w:val="es-ES_tradnl"/>
        </w:rPr>
        <w:t xml:space="preserve"> Según la Estrategia Internacional para la Reducción de los Desastres Naturales</w:t>
      </w:r>
      <w:r w:rsidRPr="00586D30">
        <w:rPr>
          <w:lang w:val="es-ES_tradnl"/>
        </w:rPr>
        <w:t xml:space="preserve"> </w:t>
      </w:r>
      <w:r>
        <w:rPr>
          <w:lang w:val="es-ES_tradnl"/>
        </w:rPr>
        <w:t xml:space="preserve">de las Naciones Unidas </w:t>
      </w:r>
      <w:r w:rsidRPr="00586D30">
        <w:rPr>
          <w:lang w:val="es-ES_tradnl"/>
        </w:rPr>
        <w:t>(</w:t>
      </w:r>
      <w:r>
        <w:rPr>
          <w:lang w:val="es-ES_tradnl"/>
        </w:rPr>
        <w:t>EIRD), un “desastre” se define como una “i</w:t>
      </w:r>
      <w:r w:rsidRPr="000574B0">
        <w:rPr>
          <w:lang w:val="es-ES_tradnl"/>
        </w:rPr>
        <w:t>nterrupción seria del funcionamiento de una comunidad o sociedad que causa pérdidas humanas y/o importantes pérdidas materiales, económica</w:t>
      </w:r>
      <w:r>
        <w:rPr>
          <w:lang w:val="es-ES_tradnl"/>
        </w:rPr>
        <w:t xml:space="preserve">s o ambientales; que exceden la </w:t>
      </w:r>
      <w:r w:rsidRPr="000574B0">
        <w:rPr>
          <w:lang w:val="es-ES_tradnl"/>
        </w:rPr>
        <w:t>capacidad de la comunidad o sociedad afectada para hacer frente a la situación utilizando sus</w:t>
      </w:r>
      <w:r>
        <w:rPr>
          <w:lang w:val="es-ES_tradnl"/>
        </w:rPr>
        <w:t xml:space="preserve"> </w:t>
      </w:r>
      <w:r w:rsidRPr="000574B0">
        <w:rPr>
          <w:lang w:val="es-ES_tradnl"/>
        </w:rPr>
        <w:t>propios recursos</w:t>
      </w:r>
      <w:r>
        <w:rPr>
          <w:lang w:val="es-ES_tradnl"/>
        </w:rPr>
        <w:t>”</w:t>
      </w:r>
      <w:r w:rsidRPr="00586D30">
        <w:rPr>
          <w:lang w:val="es-ES_tradnl"/>
        </w:rPr>
        <w:t xml:space="preserve">. </w:t>
      </w:r>
      <w:r>
        <w:rPr>
          <w:lang w:val="es-ES_tradnl"/>
        </w:rPr>
        <w:t>El concepto de</w:t>
      </w:r>
      <w:r w:rsidRPr="00586D30">
        <w:rPr>
          <w:lang w:val="es-ES_tradnl"/>
        </w:rPr>
        <w:t xml:space="preserve"> </w:t>
      </w:r>
      <w:r>
        <w:rPr>
          <w:lang w:val="es-ES_tradnl"/>
        </w:rPr>
        <w:t>“amenazas naturales” se refiere a “p</w:t>
      </w:r>
      <w:r w:rsidRPr="00F447BD">
        <w:rPr>
          <w:lang w:val="es-ES_tradnl"/>
        </w:rPr>
        <w:t>rocesos o fenómenos naturales que tienen lugar en la biosfera que pueden resultar en un evento perjudicial y causar la muerte o lesiones, daños materiales, interrupción de la actividad social y económica o degradación ambiental</w:t>
      </w:r>
      <w:r w:rsidRPr="00586D30">
        <w:rPr>
          <w:lang w:val="es-ES_tradnl"/>
        </w:rPr>
        <w:t>.</w:t>
      </w:r>
      <w:r>
        <w:rPr>
          <w:lang w:val="es-ES_tradnl"/>
        </w:rPr>
        <w:t xml:space="preserve">” </w:t>
      </w:r>
      <w:r w:rsidRPr="00F447BD">
        <w:rPr>
          <w:lang w:val="es-ES_tradnl"/>
        </w:rPr>
        <w:t>http://www.eird.org/esp/terminologia-esp.htm</w:t>
      </w:r>
    </w:p>
  </w:footnote>
  <w:footnote w:id="4">
    <w:p w14:paraId="3A9B4191" w14:textId="10C97D40" w:rsidR="00D40116" w:rsidRPr="00586D30" w:rsidRDefault="00D40116" w:rsidP="00094764">
      <w:pPr>
        <w:pStyle w:val="FootnoteText"/>
        <w:spacing w:line="360" w:lineRule="auto"/>
        <w:contextualSpacing/>
        <w:jc w:val="both"/>
        <w:rPr>
          <w:lang w:val="es-ES_tradnl"/>
        </w:rPr>
      </w:pPr>
      <w:r w:rsidRPr="00586D30">
        <w:rPr>
          <w:rStyle w:val="FootnoteReference"/>
          <w:lang w:val="es-ES_tradnl"/>
        </w:rPr>
        <w:footnoteRef/>
      </w:r>
      <w:r w:rsidRPr="00586D30">
        <w:rPr>
          <w:lang w:val="es-ES_tradnl"/>
        </w:rPr>
        <w:t xml:space="preserve"> </w:t>
      </w:r>
      <w:r>
        <w:rPr>
          <w:lang w:val="es-ES_tradnl"/>
        </w:rPr>
        <w:t>Conferencia Regional sobre Migración, “</w:t>
      </w:r>
      <w:r w:rsidRPr="00586D30">
        <w:rPr>
          <w:lang w:val="es-ES_tradnl"/>
        </w:rPr>
        <w:t>Declaración: Por una Re</w:t>
      </w:r>
      <w:r>
        <w:rPr>
          <w:lang w:val="es-ES_tradnl"/>
        </w:rPr>
        <w:t>gión Libre de Trata de Personas”</w:t>
      </w:r>
      <w:r w:rsidRPr="00586D30">
        <w:rPr>
          <w:lang w:val="es-ES_tradnl"/>
        </w:rPr>
        <w:t xml:space="preserve">, XIX Reunión Viceministerial de la Conferencia Regional sobre Migración, </w:t>
      </w:r>
      <w:r>
        <w:rPr>
          <w:lang w:val="es-ES_tradnl"/>
        </w:rPr>
        <w:t>26 y 27 de junio de</w:t>
      </w:r>
      <w:r w:rsidRPr="00586D30">
        <w:rPr>
          <w:lang w:val="es-ES_tradnl"/>
        </w:rPr>
        <w:t xml:space="preserve"> 2014 (2014)</w:t>
      </w:r>
      <w:r>
        <w:rPr>
          <w:lang w:val="es-ES_tradnl"/>
        </w:rPr>
        <w:t>,</w:t>
      </w:r>
      <w:r w:rsidRPr="00586D30">
        <w:rPr>
          <w:lang w:val="es-ES_tradnl"/>
        </w:rPr>
        <w:t xml:space="preserve"> decisión 6.</w:t>
      </w:r>
    </w:p>
  </w:footnote>
  <w:footnote w:id="5">
    <w:p w14:paraId="3B51BDB4" w14:textId="1EC0A851" w:rsidR="00D40116" w:rsidRPr="005D3FAE" w:rsidRDefault="00D40116" w:rsidP="00094764">
      <w:pPr>
        <w:pStyle w:val="FootnoteText"/>
        <w:spacing w:line="360" w:lineRule="auto"/>
        <w:contextualSpacing/>
        <w:rPr>
          <w:rFonts w:cs="Arial"/>
          <w:lang w:val="es-ES_tradnl"/>
        </w:rPr>
      </w:pPr>
      <w:r w:rsidRPr="005D3FAE">
        <w:rPr>
          <w:rStyle w:val="FootnoteReference"/>
          <w:rFonts w:cs="Arial"/>
          <w:lang w:val="es-ES_tradnl"/>
        </w:rPr>
        <w:footnoteRef/>
      </w:r>
      <w:r w:rsidRPr="005D3FAE">
        <w:rPr>
          <w:rFonts w:cs="Arial"/>
          <w:lang w:val="es-ES_tradnl"/>
        </w:rPr>
        <w:t xml:space="preserve"> Sobre la base del Artículo 1(A)2 de la Convención sobre el Estatuto de </w:t>
      </w:r>
      <w:r>
        <w:rPr>
          <w:rFonts w:cs="Arial"/>
          <w:lang w:val="es-ES_tradnl"/>
        </w:rPr>
        <w:t xml:space="preserve">los </w:t>
      </w:r>
      <w:r w:rsidRPr="005D3FAE">
        <w:rPr>
          <w:rFonts w:cs="Arial"/>
          <w:lang w:val="es-ES_tradnl"/>
        </w:rPr>
        <w:t xml:space="preserve">Refugiados, Kälin </w:t>
      </w:r>
      <w:r>
        <w:rPr>
          <w:rFonts w:cs="Arial"/>
          <w:lang w:val="es-ES_tradnl"/>
        </w:rPr>
        <w:t xml:space="preserve">propone que una </w:t>
      </w:r>
      <w:r w:rsidRPr="005D3FAE">
        <w:rPr>
          <w:rFonts w:cs="Arial"/>
          <w:lang w:val="es-ES_tradnl"/>
        </w:rPr>
        <w:t>person</w:t>
      </w:r>
      <w:r>
        <w:rPr>
          <w:rFonts w:cs="Arial"/>
          <w:lang w:val="es-ES_tradnl"/>
        </w:rPr>
        <w:t>a</w:t>
      </w:r>
      <w:r w:rsidRPr="005D3FAE">
        <w:rPr>
          <w:rFonts w:cs="Arial"/>
          <w:lang w:val="es-ES_tradnl"/>
        </w:rPr>
        <w:t xml:space="preserve"> </w:t>
      </w:r>
      <w:r>
        <w:rPr>
          <w:rFonts w:cs="Arial"/>
          <w:lang w:val="es-ES_tradnl"/>
        </w:rPr>
        <w:t>desplazada a través de fronteras a causa de los efectos del cambio climático, como una persona con necesidad de protección internacional, deberá cumplir los siguientes criterios: (i) Fuera del país de origen o residencia habitual; (ii) Amenazas para la vida, integridad física o salud a raíz de los efectos del cambio climático o la naturaleza de la respuesta, o la falta de ésta, por parte de las autoridades competentes en el país de origen o residencia habitual; y (iii) No puede o no está dispuesta a gozar de la asistencia y protección del país de origen o residencia habitual. Kälin sugiere que estos criterios se interpreten</w:t>
      </w:r>
      <w:r w:rsidRPr="005D3FAE">
        <w:rPr>
          <w:rFonts w:cs="Arial"/>
          <w:lang w:val="es-ES_tradnl"/>
        </w:rPr>
        <w:t xml:space="preserve"> </w:t>
      </w:r>
      <w:r>
        <w:rPr>
          <w:rFonts w:cs="Arial"/>
          <w:lang w:val="es-ES_tradnl"/>
        </w:rPr>
        <w:t xml:space="preserve">sobre la base de una prueba de capacidad de retornar en la que se analiza la permisibilidad, factibilidad (posibilidad factual) y lo razonable del retorno </w:t>
      </w:r>
      <w:r w:rsidRPr="005D3FAE">
        <w:rPr>
          <w:rFonts w:cs="Arial"/>
          <w:lang w:val="es-ES_tradnl"/>
        </w:rPr>
        <w:t>(</w:t>
      </w:r>
      <w:r>
        <w:rPr>
          <w:rFonts w:cs="Arial"/>
          <w:lang w:val="es-ES_tradnl"/>
        </w:rPr>
        <w:t xml:space="preserve">ver </w:t>
      </w:r>
      <w:r w:rsidRPr="005D3FAE">
        <w:rPr>
          <w:rFonts w:cs="Arial"/>
          <w:lang w:val="es-ES_tradnl"/>
        </w:rPr>
        <w:t>W. Kälin, “Conceptualising Climate-Induced Displacement”</w:t>
      </w:r>
      <w:r>
        <w:rPr>
          <w:rFonts w:cs="Arial"/>
          <w:lang w:val="es-ES_tradnl"/>
        </w:rPr>
        <w:t xml:space="preserve"> e</w:t>
      </w:r>
      <w:r w:rsidRPr="005D3FAE">
        <w:rPr>
          <w:rFonts w:cs="Arial"/>
          <w:lang w:val="es-ES_tradnl"/>
        </w:rPr>
        <w:t>n J. McAdam (ed</w:t>
      </w:r>
      <w:r>
        <w:rPr>
          <w:rFonts w:cs="Arial"/>
          <w:lang w:val="es-ES_tradnl"/>
        </w:rPr>
        <w:t>itor</w:t>
      </w:r>
      <w:r w:rsidRPr="005D3FAE">
        <w:rPr>
          <w:rFonts w:cs="Arial"/>
          <w:lang w:val="es-ES_tradnl"/>
        </w:rPr>
        <w:t xml:space="preserve">), </w:t>
      </w:r>
      <w:r w:rsidRPr="005D3FAE">
        <w:rPr>
          <w:rFonts w:cs="Arial"/>
          <w:i/>
          <w:lang w:val="es-ES_tradnl"/>
        </w:rPr>
        <w:t>Climate Change and Displacement: Multidisciplinary Perspectives</w:t>
      </w:r>
      <w:r w:rsidRPr="005D3FAE">
        <w:rPr>
          <w:rFonts w:cs="Arial"/>
          <w:lang w:val="es-ES_tradnl"/>
        </w:rPr>
        <w:t xml:space="preserve"> (Hart Publishers 2012). </w:t>
      </w:r>
      <w:r w:rsidRPr="00DC2289">
        <w:rPr>
          <w:rFonts w:cs="Arial"/>
          <w:lang w:val="es-ES_tradnl"/>
        </w:rPr>
        <w:t>[Nota del traductor: Las citas de la publicación en inglés se tradujeron al español para propósitos de este documento.]</w:t>
      </w:r>
    </w:p>
  </w:footnote>
  <w:footnote w:id="6">
    <w:p w14:paraId="49E76C0B" w14:textId="263DD9FB" w:rsidR="00D40116" w:rsidRPr="004B4CCA" w:rsidRDefault="00D40116" w:rsidP="00094764">
      <w:pPr>
        <w:pStyle w:val="FootnoteText"/>
        <w:tabs>
          <w:tab w:val="left" w:pos="2088"/>
        </w:tabs>
        <w:spacing w:line="360" w:lineRule="auto"/>
        <w:contextualSpacing/>
        <w:jc w:val="both"/>
        <w:rPr>
          <w:lang w:val="en-US"/>
        </w:rPr>
      </w:pPr>
      <w:r w:rsidRPr="00CA6181">
        <w:rPr>
          <w:rStyle w:val="FootnoteReference"/>
          <w:rFonts w:cstheme="minorHAnsi"/>
          <w:lang w:val="es-ES_tradnl"/>
        </w:rPr>
        <w:footnoteRef/>
      </w:r>
      <w:r w:rsidRPr="004B4CCA">
        <w:rPr>
          <w:rFonts w:cstheme="minorHAnsi"/>
          <w:lang w:val="en-US"/>
        </w:rPr>
        <w:t xml:space="preserve"> </w:t>
      </w:r>
      <w:r w:rsidRPr="004B4CCA">
        <w:rPr>
          <w:rFonts w:cs="Arial"/>
          <w:lang w:val="en-US"/>
        </w:rPr>
        <w:t>Kälin, “Conceptualising Climate-Induced Displacement”.</w:t>
      </w:r>
    </w:p>
  </w:footnote>
  <w:footnote w:id="7">
    <w:p w14:paraId="4E28D10A" w14:textId="46DF990B" w:rsidR="00D40116" w:rsidRPr="004B4CCA" w:rsidRDefault="00D40116" w:rsidP="00094764">
      <w:pPr>
        <w:pStyle w:val="FootnoteText"/>
        <w:spacing w:line="360" w:lineRule="auto"/>
        <w:contextualSpacing/>
        <w:jc w:val="both"/>
        <w:rPr>
          <w:lang w:val="en-US"/>
        </w:rPr>
      </w:pPr>
      <w:r w:rsidRPr="00CA6181">
        <w:rPr>
          <w:rStyle w:val="FootnoteReference"/>
          <w:lang w:val="es-ES_tradnl"/>
        </w:rPr>
        <w:footnoteRef/>
      </w:r>
      <w:r w:rsidRPr="004B4CCA">
        <w:rPr>
          <w:lang w:val="en-US"/>
        </w:rPr>
        <w:t xml:space="preserve"> G. Hugo, “Climate Change-Induced Mobility and the Existing Migration Regime in Asia and the Pacific” en</w:t>
      </w:r>
      <w:r w:rsidRPr="004B4CCA">
        <w:rPr>
          <w:rFonts w:cs="Arial"/>
          <w:lang w:val="en-US"/>
        </w:rPr>
        <w:t xml:space="preserve"> J. McAdam (editor), </w:t>
      </w:r>
      <w:r w:rsidRPr="004B4CCA">
        <w:rPr>
          <w:rFonts w:cs="Arial"/>
          <w:i/>
          <w:lang w:val="en-US"/>
        </w:rPr>
        <w:t>Climate Change and Displacement: Multidisciplinary Perspectives</w:t>
      </w:r>
      <w:r w:rsidRPr="004B4CCA">
        <w:rPr>
          <w:rFonts w:cs="Arial"/>
          <w:lang w:val="en-US"/>
        </w:rPr>
        <w:t xml:space="preserve"> (Hart Publishers 2012). </w:t>
      </w:r>
    </w:p>
  </w:footnote>
  <w:footnote w:id="8">
    <w:p w14:paraId="0EE84DD1" w14:textId="2A6C8163" w:rsidR="00D40116" w:rsidRPr="004B4CCA" w:rsidRDefault="00D40116" w:rsidP="00094764">
      <w:pPr>
        <w:pStyle w:val="FootnoteText"/>
        <w:spacing w:line="360" w:lineRule="auto"/>
        <w:contextualSpacing/>
        <w:jc w:val="both"/>
        <w:rPr>
          <w:lang w:val="es-CR"/>
        </w:rPr>
      </w:pPr>
      <w:r w:rsidRPr="00CA6181">
        <w:rPr>
          <w:rStyle w:val="FootnoteReference"/>
          <w:lang w:val="es-ES_tradnl"/>
        </w:rPr>
        <w:footnoteRef/>
      </w:r>
      <w:r w:rsidRPr="00CA6181">
        <w:rPr>
          <w:lang w:val="es-ES_tradnl"/>
        </w:rPr>
        <w:t xml:space="preserve"> Ver abajo, sección 7.2.2.</w:t>
      </w:r>
    </w:p>
  </w:footnote>
  <w:footnote w:id="9">
    <w:p w14:paraId="00FE14F6" w14:textId="6A1709BA" w:rsidR="00D40116" w:rsidRPr="007D393F" w:rsidRDefault="00D40116" w:rsidP="00094764">
      <w:pPr>
        <w:pStyle w:val="FootnoteText"/>
        <w:spacing w:line="360" w:lineRule="auto"/>
        <w:contextualSpacing/>
        <w:jc w:val="both"/>
        <w:rPr>
          <w:lang w:val="es-ES_tradnl"/>
        </w:rPr>
      </w:pPr>
      <w:r w:rsidRPr="007D393F">
        <w:rPr>
          <w:rStyle w:val="FootnoteReference"/>
          <w:lang w:val="es-ES_tradnl"/>
        </w:rPr>
        <w:footnoteRef/>
      </w:r>
      <w:r w:rsidRPr="007D393F">
        <w:rPr>
          <w:lang w:val="es-ES_tradnl"/>
        </w:rPr>
        <w:t xml:space="preserve"> Por ejemplo, ver U. Iben Jensen, </w:t>
      </w:r>
      <w:r w:rsidRPr="007D393F">
        <w:rPr>
          <w:i/>
          <w:lang w:val="es-ES_tradnl"/>
        </w:rPr>
        <w:t>Humanitarian Visas: Option or Obligation?</w:t>
      </w:r>
      <w:r w:rsidRPr="007D393F">
        <w:rPr>
          <w:lang w:val="es-ES_tradnl"/>
        </w:rPr>
        <w:t xml:space="preserve">, </w:t>
      </w:r>
      <w:r>
        <w:rPr>
          <w:lang w:val="es-ES_tradnl"/>
        </w:rPr>
        <w:t>estudio elaborado para la Comisión de Libertades Civiles, Justicia y Asuntos de Interior del Parlamento Europeo</w:t>
      </w:r>
      <w:r w:rsidRPr="007D393F">
        <w:rPr>
          <w:lang w:val="es-ES_tradnl"/>
        </w:rPr>
        <w:t xml:space="preserve"> (</w:t>
      </w:r>
      <w:r>
        <w:rPr>
          <w:lang w:val="es-ES_tradnl"/>
        </w:rPr>
        <w:t xml:space="preserve">Unión Europea, </w:t>
      </w:r>
      <w:r w:rsidRPr="007D393F">
        <w:rPr>
          <w:lang w:val="es-ES_tradnl"/>
        </w:rPr>
        <w:t>2014).</w:t>
      </w:r>
    </w:p>
  </w:footnote>
  <w:footnote w:id="10">
    <w:p w14:paraId="2E76C02A" w14:textId="2053CF46" w:rsidR="00D40116" w:rsidRPr="007D393F" w:rsidRDefault="00D40116" w:rsidP="00094764">
      <w:pPr>
        <w:pStyle w:val="FootnoteText"/>
        <w:spacing w:line="360" w:lineRule="auto"/>
        <w:contextualSpacing/>
        <w:jc w:val="both"/>
        <w:rPr>
          <w:lang w:val="es-ES_tradnl"/>
        </w:rPr>
      </w:pPr>
      <w:r w:rsidRPr="007D393F">
        <w:rPr>
          <w:rStyle w:val="FootnoteReference"/>
          <w:lang w:val="es-ES_tradnl"/>
        </w:rPr>
        <w:footnoteRef/>
      </w:r>
      <w:r w:rsidRPr="007D393F">
        <w:rPr>
          <w:lang w:val="es-ES_tradnl"/>
        </w:rPr>
        <w:t xml:space="preserve"> </w:t>
      </w:r>
      <w:r>
        <w:rPr>
          <w:lang w:val="es-ES_tradnl"/>
        </w:rPr>
        <w:t>Se incluye una lista de los entrevistados como anexo al estudio. Para las personas entrevistadas que lo solicitaron, se omitieron los nombres y detalles que las identifican</w:t>
      </w:r>
      <w:r w:rsidRPr="007D393F">
        <w:rPr>
          <w:lang w:val="es-ES_tradnl"/>
        </w:rPr>
        <w:t>.</w:t>
      </w:r>
    </w:p>
  </w:footnote>
  <w:footnote w:id="11">
    <w:p w14:paraId="1CB6D7D7" w14:textId="1A0E4268" w:rsidR="00D40116" w:rsidRPr="004B4CCA" w:rsidRDefault="00D40116" w:rsidP="00094764">
      <w:pPr>
        <w:pStyle w:val="FootnoteText"/>
        <w:spacing w:line="360" w:lineRule="auto"/>
        <w:contextualSpacing/>
        <w:rPr>
          <w:lang w:val="es-CR"/>
        </w:rPr>
      </w:pPr>
      <w:r w:rsidRPr="007D393F">
        <w:rPr>
          <w:rStyle w:val="FootnoteReference"/>
          <w:lang w:val="es-ES_tradnl"/>
        </w:rPr>
        <w:footnoteRef/>
      </w:r>
      <w:r>
        <w:rPr>
          <w:lang w:val="es-ES_tradnl"/>
        </w:rPr>
        <w:t xml:space="preserve"> Por consiguiente, en los casos donde no se incluye en este estudio una nota al pie con una fuente bibliográfica para afirmar la evidencia, se debe suponer que la información se derivó de una entrevista con una de las personas que figuran en el anexo</w:t>
      </w:r>
      <w:r w:rsidRPr="007D393F">
        <w:rPr>
          <w:lang w:val="es-ES_tradnl"/>
        </w:rPr>
        <w:t>.</w:t>
      </w:r>
      <w:r w:rsidRPr="004B4CCA">
        <w:rPr>
          <w:lang w:val="es-CR"/>
        </w:rPr>
        <w:t xml:space="preserve"> </w:t>
      </w:r>
    </w:p>
  </w:footnote>
  <w:footnote w:id="12">
    <w:p w14:paraId="2D830426" w14:textId="385C4A5A" w:rsidR="00D40116" w:rsidRPr="00054467" w:rsidRDefault="00D40116" w:rsidP="00094764">
      <w:pPr>
        <w:pStyle w:val="FootnoteText"/>
        <w:spacing w:line="360" w:lineRule="auto"/>
        <w:contextualSpacing/>
        <w:jc w:val="both"/>
        <w:rPr>
          <w:lang w:val="es-ES_tradnl"/>
        </w:rPr>
      </w:pPr>
      <w:r w:rsidRPr="00B24719">
        <w:rPr>
          <w:rStyle w:val="FootnoteReference"/>
        </w:rPr>
        <w:footnoteRef/>
      </w:r>
      <w:r w:rsidRPr="004B4CCA">
        <w:rPr>
          <w:lang w:val="es-CR"/>
        </w:rPr>
        <w:t xml:space="preserve"> </w:t>
      </w:r>
      <w:r w:rsidRPr="00054467">
        <w:rPr>
          <w:lang w:val="es-ES_tradnl"/>
        </w:rPr>
        <w:t xml:space="preserve">Ver la </w:t>
      </w:r>
      <w:r>
        <w:rPr>
          <w:lang w:val="es-ES_tradnl"/>
        </w:rPr>
        <w:t xml:space="preserve">útil </w:t>
      </w:r>
      <w:r w:rsidRPr="00054467">
        <w:rPr>
          <w:lang w:val="es-ES_tradnl"/>
        </w:rPr>
        <w:t xml:space="preserve">revisión </w:t>
      </w:r>
      <w:r>
        <w:rPr>
          <w:lang w:val="es-ES_tradnl"/>
        </w:rPr>
        <w:t xml:space="preserve">reciente de la bibliografía sobre migración internacional y medio ambiente realizada por </w:t>
      </w:r>
      <w:r w:rsidRPr="00054467">
        <w:rPr>
          <w:lang w:val="es-ES_tradnl"/>
        </w:rPr>
        <w:t xml:space="preserve">R. Obokata, L. Veronis </w:t>
      </w:r>
      <w:r>
        <w:rPr>
          <w:lang w:val="es-ES_tradnl"/>
        </w:rPr>
        <w:t>y R. McLeman, “</w:t>
      </w:r>
      <w:r w:rsidRPr="00054467">
        <w:rPr>
          <w:lang w:val="es-ES_tradnl"/>
        </w:rPr>
        <w:t>Empirical Research on International Environmental</w:t>
      </w:r>
      <w:r>
        <w:rPr>
          <w:lang w:val="es-ES_tradnl"/>
        </w:rPr>
        <w:t xml:space="preserve"> Migration: A Systematic Review”</w:t>
      </w:r>
      <w:r w:rsidRPr="00054467">
        <w:rPr>
          <w:lang w:val="es-ES_tradnl"/>
        </w:rPr>
        <w:t xml:space="preserve"> (2014) 36 </w:t>
      </w:r>
      <w:r w:rsidRPr="00054467">
        <w:rPr>
          <w:i/>
          <w:lang w:val="es-ES_tradnl"/>
        </w:rPr>
        <w:t>Population and Environment</w:t>
      </w:r>
      <w:r w:rsidRPr="00054467">
        <w:rPr>
          <w:lang w:val="es-ES_tradnl"/>
        </w:rPr>
        <w:t xml:space="preserve"> 111, 118.</w:t>
      </w:r>
    </w:p>
  </w:footnote>
  <w:footnote w:id="13">
    <w:p w14:paraId="1642E802" w14:textId="58EB4F76" w:rsidR="00D40116" w:rsidRPr="004B4CCA" w:rsidRDefault="00D40116" w:rsidP="00094764">
      <w:pPr>
        <w:pStyle w:val="FootnoteText"/>
        <w:spacing w:line="360" w:lineRule="auto"/>
        <w:contextualSpacing/>
        <w:jc w:val="both"/>
        <w:rPr>
          <w:lang w:val="en-US"/>
        </w:rPr>
      </w:pPr>
      <w:r w:rsidRPr="00054467">
        <w:rPr>
          <w:rStyle w:val="FootnoteReference"/>
          <w:lang w:val="es-ES_tradnl"/>
        </w:rPr>
        <w:footnoteRef/>
      </w:r>
      <w:r w:rsidRPr="004B4CCA">
        <w:rPr>
          <w:lang w:val="en-US"/>
        </w:rPr>
        <w:t xml:space="preserve"> L. Andersen, L. Lund y D. Verner, “Migration and Climate Change” en D. Verner (editor), </w:t>
      </w:r>
      <w:r w:rsidRPr="004B4CCA">
        <w:rPr>
          <w:i/>
          <w:lang w:val="en-US"/>
        </w:rPr>
        <w:t>Reducing Poverty, Protecting Livelihoods, and Building Assets in a Changing Climate: Social Implications of Climate Change for Latin America and the Caribbean</w:t>
      </w:r>
      <w:r w:rsidRPr="004B4CCA">
        <w:rPr>
          <w:lang w:val="en-US"/>
        </w:rPr>
        <w:t xml:space="preserve"> (Banco Mundial 2010), 202.</w:t>
      </w:r>
    </w:p>
  </w:footnote>
  <w:footnote w:id="14">
    <w:p w14:paraId="1FCB476B" w14:textId="674AECF7" w:rsidR="00D40116" w:rsidRPr="00B24719" w:rsidRDefault="00D40116" w:rsidP="00094764">
      <w:pPr>
        <w:pStyle w:val="FootnoteText"/>
        <w:spacing w:line="360" w:lineRule="auto"/>
        <w:contextualSpacing/>
        <w:jc w:val="both"/>
      </w:pPr>
      <w:r w:rsidRPr="00B24719">
        <w:rPr>
          <w:rStyle w:val="FootnoteReference"/>
        </w:rPr>
        <w:footnoteRef/>
      </w:r>
      <w:r>
        <w:t xml:space="preserve"> S. Alscher, “</w:t>
      </w:r>
      <w:r w:rsidRPr="00B24719">
        <w:t>Environmental Degradation and</w:t>
      </w:r>
      <w:r>
        <w:t xml:space="preserve"> Migration on Hispaniola Island”</w:t>
      </w:r>
      <w:r w:rsidRPr="00B24719">
        <w:t xml:space="preserve"> (2011) 49 </w:t>
      </w:r>
      <w:r w:rsidRPr="00B24719">
        <w:rPr>
          <w:i/>
        </w:rPr>
        <w:t xml:space="preserve">International Migration </w:t>
      </w:r>
      <w:r w:rsidRPr="00B24719">
        <w:t>164.</w:t>
      </w:r>
    </w:p>
  </w:footnote>
  <w:footnote w:id="15">
    <w:p w14:paraId="547F95EB" w14:textId="779BCDAB" w:rsidR="00D40116" w:rsidRPr="004B4CCA" w:rsidRDefault="00D40116" w:rsidP="00094764">
      <w:pPr>
        <w:pStyle w:val="FootnoteText"/>
        <w:spacing w:line="360" w:lineRule="auto"/>
        <w:contextualSpacing/>
        <w:jc w:val="both"/>
        <w:rPr>
          <w:lang w:val="en-US"/>
        </w:rPr>
      </w:pPr>
      <w:r w:rsidRPr="008A5EBD">
        <w:rPr>
          <w:rStyle w:val="FootnoteReference"/>
          <w:lang w:val="es-ES_tradnl"/>
        </w:rPr>
        <w:footnoteRef/>
      </w:r>
      <w:r w:rsidRPr="004B4CCA">
        <w:rPr>
          <w:lang w:val="en-US"/>
        </w:rPr>
        <w:t xml:space="preserve"> O. Álvarez Gila, A. Ugalde Zaratiegui y V. López de Maturana, “Migration and Environment in Los Ríos, Ecuador (1997-2008)” (2010) 4 </w:t>
      </w:r>
      <w:r w:rsidRPr="004B4CCA">
        <w:rPr>
          <w:i/>
          <w:lang w:val="en-US"/>
        </w:rPr>
        <w:t>Journal of Identity and Migration Studies</w:t>
      </w:r>
      <w:r w:rsidRPr="004B4CCA">
        <w:rPr>
          <w:lang w:val="en-US"/>
        </w:rPr>
        <w:t xml:space="preserve"> 136, 152; C.L. Gray, “Gender, Natural Capital and Migration in the Southern Ecuadorian Andes” (2010) 42 </w:t>
      </w:r>
      <w:r w:rsidRPr="004B4CCA">
        <w:rPr>
          <w:i/>
          <w:lang w:val="en-US"/>
        </w:rPr>
        <w:t>Environment and Planning</w:t>
      </w:r>
      <w:r w:rsidRPr="004B4CCA">
        <w:rPr>
          <w:lang w:val="en-US"/>
        </w:rPr>
        <w:t xml:space="preserve"> 678; C.L. Gray, “Environment, and Rural Out-Migration in the Southern Ecuadorian Andes” (2009) 37 </w:t>
      </w:r>
      <w:r w:rsidRPr="004B4CCA">
        <w:rPr>
          <w:i/>
          <w:lang w:val="en-US"/>
        </w:rPr>
        <w:t>World Development</w:t>
      </w:r>
      <w:r w:rsidRPr="004B4CCA">
        <w:rPr>
          <w:lang w:val="en-US"/>
        </w:rPr>
        <w:t xml:space="preserve"> 457.</w:t>
      </w:r>
    </w:p>
  </w:footnote>
  <w:footnote w:id="16">
    <w:p w14:paraId="3DA749DA" w14:textId="0697DE92" w:rsidR="00D40116" w:rsidRPr="004B4CCA" w:rsidRDefault="00D40116" w:rsidP="00094764">
      <w:pPr>
        <w:pStyle w:val="FootnoteText"/>
        <w:spacing w:line="360" w:lineRule="auto"/>
        <w:contextualSpacing/>
        <w:jc w:val="both"/>
        <w:rPr>
          <w:lang w:val="en-US"/>
        </w:rPr>
      </w:pPr>
      <w:r w:rsidRPr="008A5EBD">
        <w:rPr>
          <w:rStyle w:val="FootnoteReference"/>
          <w:lang w:val="es-ES_tradnl"/>
        </w:rPr>
        <w:footnoteRef/>
      </w:r>
      <w:r w:rsidRPr="004B4CCA">
        <w:rPr>
          <w:lang w:val="en-US"/>
        </w:rPr>
        <w:t xml:space="preserve"> Alscher, “Environmental Degradation”.</w:t>
      </w:r>
    </w:p>
  </w:footnote>
  <w:footnote w:id="17">
    <w:p w14:paraId="55C8FA86" w14:textId="1D393677" w:rsidR="00D40116" w:rsidRPr="004B4CCA" w:rsidRDefault="00D40116" w:rsidP="00094764">
      <w:pPr>
        <w:pStyle w:val="FootnoteText"/>
        <w:spacing w:line="360" w:lineRule="auto"/>
        <w:contextualSpacing/>
        <w:jc w:val="both"/>
        <w:rPr>
          <w:lang w:val="en-US"/>
        </w:rPr>
      </w:pPr>
      <w:r w:rsidRPr="008A5EBD">
        <w:rPr>
          <w:rStyle w:val="FootnoteReference"/>
          <w:lang w:val="es-ES_tradnl"/>
        </w:rPr>
        <w:footnoteRef/>
      </w:r>
      <w:r w:rsidRPr="004B4CCA">
        <w:rPr>
          <w:lang w:val="en-US"/>
        </w:rPr>
        <w:t xml:space="preserve"> D.J. Wrathall, “Migration Amidst Social-Ecological Regime Shift: The Search for Stability in Garífuna Villages of Northern Honduras” (2012) 40 </w:t>
      </w:r>
      <w:r w:rsidRPr="004B4CCA">
        <w:rPr>
          <w:i/>
          <w:lang w:val="en-US"/>
        </w:rPr>
        <w:t>Human Ecology</w:t>
      </w:r>
      <w:r w:rsidRPr="004B4CCA">
        <w:rPr>
          <w:lang w:val="en-US"/>
        </w:rPr>
        <w:t xml:space="preserve"> 583.</w:t>
      </w:r>
    </w:p>
  </w:footnote>
  <w:footnote w:id="18">
    <w:p w14:paraId="1A3FC7B7" w14:textId="7943F7C2" w:rsidR="00D40116" w:rsidRPr="004B4CCA" w:rsidRDefault="00D40116" w:rsidP="00094764">
      <w:pPr>
        <w:pStyle w:val="FootnoteText"/>
        <w:spacing w:line="360" w:lineRule="auto"/>
        <w:contextualSpacing/>
        <w:jc w:val="both"/>
        <w:rPr>
          <w:lang w:val="en-US"/>
        </w:rPr>
      </w:pPr>
      <w:r w:rsidRPr="008A5EBD">
        <w:rPr>
          <w:rStyle w:val="FootnoteReference"/>
          <w:lang w:val="es-ES_tradnl"/>
        </w:rPr>
        <w:footnoteRef/>
      </w:r>
      <w:r w:rsidRPr="004B4CCA">
        <w:rPr>
          <w:lang w:val="en-US"/>
        </w:rPr>
        <w:t xml:space="preserve"> M. Leighton-Schwartz y J. Notini, “Desertification and Migration: Mexico and the United States” (1994) </w:t>
      </w:r>
      <w:r w:rsidRPr="004B4CCA">
        <w:rPr>
          <w:i/>
          <w:lang w:val="en-US"/>
        </w:rPr>
        <w:t xml:space="preserve">U.S. Commission on Immigration Reform Research Paper </w:t>
      </w:r>
      <w:r w:rsidRPr="004B4CCA">
        <w:rPr>
          <w:lang w:val="en-US"/>
        </w:rPr>
        <w:t xml:space="preserve">&lt;https://www.utexas.edu/lbj/uscir/respapers/dam-f94.pdf&gt;; S. Alscher, “Environmental Factors in Mexican Migration: The Cases of Chiapas and Tlaxcala” en T. Afifi y J. Jäger (editores), </w:t>
      </w:r>
      <w:r w:rsidRPr="004B4CCA">
        <w:rPr>
          <w:i/>
          <w:lang w:val="en-US"/>
        </w:rPr>
        <w:t>Environment, Forced Migration and Social Vulnerability</w:t>
      </w:r>
      <w:r w:rsidRPr="004B4CCA">
        <w:rPr>
          <w:lang w:val="en-US"/>
        </w:rPr>
        <w:t xml:space="preserve"> (Springer 2010) 172; S. Feng, A. Krueger y M. Oppenheimer, “Linkages Among Climate Change, Crop Yields and Mexico-U.S. Border Migration” (2010) 107 </w:t>
      </w:r>
      <w:r w:rsidRPr="004B4CCA">
        <w:rPr>
          <w:i/>
          <w:lang w:val="en-US"/>
        </w:rPr>
        <w:t>Proceedings of the National Academy of Sciences of the United States of America</w:t>
      </w:r>
      <w:r w:rsidRPr="004B4CCA">
        <w:rPr>
          <w:lang w:val="en-US"/>
        </w:rPr>
        <w:t xml:space="preserve"> 14257; K. Schmidt-Verkerk, ““Buscando La Vida” – How Do Perceptions of Increasingly Dry Weather Affect Migratory Behaviour in Zacatecas, Mexico?” en T. Afifi y J. Jäger (editores), </w:t>
      </w:r>
      <w:r w:rsidRPr="004B4CCA">
        <w:rPr>
          <w:i/>
          <w:lang w:val="en-US"/>
        </w:rPr>
        <w:t>Environment, Forced Migration and Social Vulnerability</w:t>
      </w:r>
      <w:r w:rsidRPr="004B4CCA">
        <w:rPr>
          <w:lang w:val="en-US"/>
        </w:rPr>
        <w:t xml:space="preserve"> (Springer 2010); R.J. Nawrotzki, F. Riosmena y L.M. Hunter, “Do Rainfall Deficits Predict U.S.-Bound Migration from Rural Mexico? Evidence from the Mexican Census” (2013) 32 </w:t>
      </w:r>
      <w:r w:rsidRPr="004B4CCA">
        <w:rPr>
          <w:i/>
          <w:lang w:val="en-US"/>
        </w:rPr>
        <w:t>Populations Research and Policy Review</w:t>
      </w:r>
      <w:r w:rsidRPr="004B4CCA">
        <w:rPr>
          <w:lang w:val="en-US"/>
        </w:rPr>
        <w:t xml:space="preserve"> 129.</w:t>
      </w:r>
    </w:p>
  </w:footnote>
  <w:footnote w:id="19">
    <w:p w14:paraId="1BDD7393" w14:textId="1254C754" w:rsidR="00D40116" w:rsidRPr="008A5EBD" w:rsidRDefault="00D40116" w:rsidP="00094764">
      <w:pPr>
        <w:pStyle w:val="FootnoteText"/>
        <w:spacing w:line="360" w:lineRule="auto"/>
        <w:contextualSpacing/>
        <w:rPr>
          <w:lang w:val="es-ES_tradnl"/>
        </w:rPr>
      </w:pPr>
      <w:r w:rsidRPr="008A5EBD">
        <w:rPr>
          <w:rStyle w:val="FootnoteReference"/>
          <w:lang w:val="es-ES_tradnl"/>
        </w:rPr>
        <w:footnoteRef/>
      </w:r>
      <w:r w:rsidRPr="008A5EBD">
        <w:rPr>
          <w:lang w:val="es-ES_tradnl"/>
        </w:rPr>
        <w:t xml:space="preserve"> Por ejemplo, ver las </w:t>
      </w:r>
      <w:r>
        <w:rPr>
          <w:lang w:val="es-ES_tradnl"/>
        </w:rPr>
        <w:t>f</w:t>
      </w:r>
      <w:r w:rsidRPr="008A5EBD">
        <w:rPr>
          <w:lang w:val="es-ES_tradnl"/>
        </w:rPr>
        <w:t>uentes citadas má</w:t>
      </w:r>
      <w:r>
        <w:rPr>
          <w:lang w:val="es-ES_tradnl"/>
        </w:rPr>
        <w:t>s adela</w:t>
      </w:r>
      <w:r w:rsidRPr="008A5EBD">
        <w:rPr>
          <w:lang w:val="es-ES_tradnl"/>
        </w:rPr>
        <w:t>nte en esta subsección.</w:t>
      </w:r>
    </w:p>
  </w:footnote>
  <w:footnote w:id="20">
    <w:p w14:paraId="19A79BCE" w14:textId="2D41318D" w:rsidR="00D40116" w:rsidRPr="008A5EBD" w:rsidRDefault="00D40116" w:rsidP="00094764">
      <w:pPr>
        <w:pStyle w:val="FootnoteText"/>
        <w:spacing w:line="360" w:lineRule="auto"/>
        <w:contextualSpacing/>
        <w:jc w:val="both"/>
        <w:rPr>
          <w:lang w:val="es-ES_tradnl"/>
        </w:rPr>
      </w:pPr>
      <w:r w:rsidRPr="008A5EBD">
        <w:rPr>
          <w:rStyle w:val="FootnoteReference"/>
          <w:lang w:val="es-ES_tradnl"/>
        </w:rPr>
        <w:footnoteRef/>
      </w:r>
      <w:r w:rsidRPr="008A5EBD">
        <w:rPr>
          <w:lang w:val="es-ES_tradnl"/>
        </w:rPr>
        <w:t xml:space="preserve"> Obokata et al, </w:t>
      </w:r>
      <w:r>
        <w:rPr>
          <w:lang w:val="es-ES_tradnl"/>
        </w:rPr>
        <w:t>“</w:t>
      </w:r>
      <w:r w:rsidRPr="008A5EBD">
        <w:rPr>
          <w:lang w:val="es-ES_tradnl"/>
        </w:rPr>
        <w:t>Empirical Research</w:t>
      </w:r>
      <w:r>
        <w:rPr>
          <w:lang w:val="es-ES_tradnl"/>
        </w:rPr>
        <w:t>”</w:t>
      </w:r>
      <w:r w:rsidRPr="008A5EBD">
        <w:rPr>
          <w:lang w:val="es-ES_tradnl"/>
        </w:rPr>
        <w:t>, 118.</w:t>
      </w:r>
    </w:p>
  </w:footnote>
  <w:footnote w:id="21">
    <w:p w14:paraId="4E10F9AA" w14:textId="3A82515F" w:rsidR="00D40116" w:rsidRPr="008A5EBD" w:rsidRDefault="00D40116" w:rsidP="00094764">
      <w:pPr>
        <w:pStyle w:val="FootnoteText"/>
        <w:spacing w:line="360" w:lineRule="auto"/>
        <w:contextualSpacing/>
        <w:jc w:val="both"/>
        <w:rPr>
          <w:lang w:val="es-ES_tradnl"/>
        </w:rPr>
      </w:pPr>
      <w:r w:rsidRPr="008A5EBD">
        <w:rPr>
          <w:rStyle w:val="FootnoteReference"/>
          <w:lang w:val="es-ES_tradnl"/>
        </w:rPr>
        <w:footnoteRef/>
      </w:r>
      <w:r w:rsidRPr="004B4CCA">
        <w:rPr>
          <w:lang w:val="en-US"/>
        </w:rPr>
        <w:t xml:space="preserve"> Andersen et al, “Migration and Climate Change”, 200; Alscher, “Environmental Degradation”, 182-183. </w:t>
      </w:r>
      <w:r w:rsidRPr="008A5EBD">
        <w:rPr>
          <w:lang w:val="es-ES_tradnl"/>
        </w:rPr>
        <w:t xml:space="preserve">Sin embargo, cabe </w:t>
      </w:r>
      <w:r>
        <w:rPr>
          <w:lang w:val="es-ES_tradnl"/>
        </w:rPr>
        <w:t>notar</w:t>
      </w:r>
      <w:r w:rsidRPr="008A5EBD">
        <w:rPr>
          <w:lang w:val="es-ES_tradnl"/>
        </w:rPr>
        <w:t xml:space="preserve"> que a nivel individual</w:t>
      </w:r>
      <w:r>
        <w:rPr>
          <w:lang w:val="es-ES_tradnl"/>
        </w:rPr>
        <w:t>,</w:t>
      </w:r>
      <w:r w:rsidRPr="008A5EBD">
        <w:rPr>
          <w:lang w:val="es-ES_tradnl"/>
        </w:rPr>
        <w:t xml:space="preserve"> la tenencia de tierras como un factor que facilita la migración internacional parece </w:t>
      </w:r>
      <w:r>
        <w:rPr>
          <w:lang w:val="es-ES_tradnl"/>
        </w:rPr>
        <w:t>depender mucho de</w:t>
      </w:r>
      <w:r w:rsidRPr="008A5EBD">
        <w:rPr>
          <w:lang w:val="es-ES_tradnl"/>
        </w:rPr>
        <w:t xml:space="preserve"> cada contexto </w:t>
      </w:r>
      <w:r>
        <w:rPr>
          <w:lang w:val="es-ES_tradnl"/>
        </w:rPr>
        <w:t xml:space="preserve">específico </w:t>
      </w:r>
      <w:r w:rsidRPr="008A5EBD">
        <w:rPr>
          <w:lang w:val="es-ES_tradnl"/>
        </w:rPr>
        <w:t xml:space="preserve">(Obokata et al, </w:t>
      </w:r>
      <w:r>
        <w:rPr>
          <w:lang w:val="es-ES_tradnl"/>
        </w:rPr>
        <w:t>“</w:t>
      </w:r>
      <w:r w:rsidRPr="008A5EBD">
        <w:rPr>
          <w:lang w:val="es-ES_tradnl"/>
        </w:rPr>
        <w:t>Empirical Research</w:t>
      </w:r>
      <w:r>
        <w:rPr>
          <w:lang w:val="es-ES_tradnl"/>
        </w:rPr>
        <w:t>”</w:t>
      </w:r>
      <w:r w:rsidRPr="008A5EBD">
        <w:rPr>
          <w:lang w:val="es-ES_tradnl"/>
        </w:rPr>
        <w:t xml:space="preserve">, 124): </w:t>
      </w:r>
      <w:r>
        <w:rPr>
          <w:lang w:val="es-ES_tradnl"/>
        </w:rPr>
        <w:t xml:space="preserve">en algunos casos, representa una fuente de capital para posibles migrantes internacionales </w:t>
      </w:r>
      <w:r w:rsidRPr="008A5EBD">
        <w:rPr>
          <w:lang w:val="es-ES_tradnl"/>
        </w:rPr>
        <w:t xml:space="preserve">(Gray, </w:t>
      </w:r>
      <w:r>
        <w:rPr>
          <w:lang w:val="es-ES_tradnl"/>
        </w:rPr>
        <w:t>“</w:t>
      </w:r>
      <w:r w:rsidRPr="008A5EBD">
        <w:rPr>
          <w:lang w:val="es-ES_tradnl"/>
        </w:rPr>
        <w:t>Gender, Natural Capital</w:t>
      </w:r>
      <w:r>
        <w:rPr>
          <w:lang w:val="es-ES_tradnl"/>
        </w:rPr>
        <w:t>”</w:t>
      </w:r>
      <w:r w:rsidRPr="008A5EBD">
        <w:rPr>
          <w:lang w:val="es-ES_tradnl"/>
        </w:rPr>
        <w:t xml:space="preserve"> </w:t>
      </w:r>
      <w:r>
        <w:rPr>
          <w:lang w:val="es-ES_tradnl"/>
        </w:rPr>
        <w:t>y</w:t>
      </w:r>
      <w:r w:rsidRPr="008A5EBD">
        <w:rPr>
          <w:lang w:val="es-ES_tradnl"/>
        </w:rPr>
        <w:t xml:space="preserve"> </w:t>
      </w:r>
      <w:r>
        <w:rPr>
          <w:lang w:val="es-ES_tradnl"/>
        </w:rPr>
        <w:t>“</w:t>
      </w:r>
      <w:r w:rsidRPr="008A5EBD">
        <w:rPr>
          <w:lang w:val="es-ES_tradnl"/>
        </w:rPr>
        <w:t>Environment and Rural Out-Migration</w:t>
      </w:r>
      <w:r>
        <w:rPr>
          <w:lang w:val="es-ES_tradnl"/>
        </w:rPr>
        <w:t>”</w:t>
      </w:r>
      <w:r w:rsidRPr="008A5EBD">
        <w:rPr>
          <w:lang w:val="es-ES_tradnl"/>
        </w:rPr>
        <w:t xml:space="preserve">); </w:t>
      </w:r>
      <w:r>
        <w:rPr>
          <w:lang w:val="es-ES_tradnl"/>
        </w:rPr>
        <w:t>y en otros casos, limita la movilidad porque ata al terrateniente a su tierra</w:t>
      </w:r>
      <w:r w:rsidRPr="008A5EBD">
        <w:rPr>
          <w:lang w:val="es-ES_tradnl"/>
        </w:rPr>
        <w:t xml:space="preserve"> (Andersen et al, 2010, p200). </w:t>
      </w:r>
      <w:r>
        <w:rPr>
          <w:lang w:val="es-ES_tradnl"/>
        </w:rPr>
        <w:t>Lo mismo parece ser cierto para los logros a nivel de educación</w:t>
      </w:r>
      <w:r w:rsidRPr="008A5EBD">
        <w:rPr>
          <w:lang w:val="es-ES_tradnl"/>
        </w:rPr>
        <w:t xml:space="preserve">: </w:t>
      </w:r>
      <w:r>
        <w:rPr>
          <w:lang w:val="es-ES_tradnl"/>
        </w:rPr>
        <w:t>así</w:t>
      </w:r>
      <w:r w:rsidRPr="008A5EBD">
        <w:rPr>
          <w:lang w:val="es-ES_tradnl"/>
        </w:rPr>
        <w:t xml:space="preserve">, </w:t>
      </w:r>
      <w:r>
        <w:rPr>
          <w:lang w:val="es-ES_tradnl"/>
        </w:rPr>
        <w:t>en la República Dominicana los migrantes internacionales suelen tener niveles de educación menores</w:t>
      </w:r>
      <w:r w:rsidRPr="008A5EBD">
        <w:rPr>
          <w:lang w:val="es-ES_tradnl"/>
        </w:rPr>
        <w:t xml:space="preserve"> (Alscher, </w:t>
      </w:r>
      <w:r>
        <w:rPr>
          <w:lang w:val="es-ES_tradnl"/>
        </w:rPr>
        <w:t>“</w:t>
      </w:r>
      <w:r w:rsidRPr="008A5EBD">
        <w:rPr>
          <w:lang w:val="es-ES_tradnl"/>
        </w:rPr>
        <w:t>Environmental Degradation</w:t>
      </w:r>
      <w:r>
        <w:rPr>
          <w:lang w:val="es-ES_tradnl"/>
        </w:rPr>
        <w:t>”</w:t>
      </w:r>
      <w:r w:rsidRPr="008A5EBD">
        <w:rPr>
          <w:lang w:val="es-ES_tradnl"/>
        </w:rPr>
        <w:t xml:space="preserve">, 124); </w:t>
      </w:r>
      <w:r>
        <w:rPr>
          <w:lang w:val="es-ES_tradnl"/>
        </w:rPr>
        <w:t xml:space="preserve">en cambio, en Ecuador la educación tiene una relación positiva más directa con la migración internacional que con la migración a nivel interno </w:t>
      </w:r>
      <w:r w:rsidRPr="008A5EBD">
        <w:rPr>
          <w:lang w:val="es-ES_tradnl"/>
        </w:rPr>
        <w:t xml:space="preserve">(Obokata et al </w:t>
      </w:r>
      <w:r>
        <w:rPr>
          <w:lang w:val="es-ES_tradnl"/>
        </w:rPr>
        <w:t>“</w:t>
      </w:r>
      <w:r w:rsidRPr="008A5EBD">
        <w:rPr>
          <w:lang w:val="es-ES_tradnl"/>
        </w:rPr>
        <w:t>Empirical Research</w:t>
      </w:r>
      <w:r>
        <w:rPr>
          <w:lang w:val="es-ES_tradnl"/>
        </w:rPr>
        <w:t>”</w:t>
      </w:r>
      <w:r w:rsidRPr="008A5EBD">
        <w:rPr>
          <w:lang w:val="es-ES_tradnl"/>
        </w:rPr>
        <w:t>, 124).</w:t>
      </w:r>
    </w:p>
  </w:footnote>
  <w:footnote w:id="22">
    <w:p w14:paraId="7C46C1B3" w14:textId="24AFB522" w:rsidR="00D40116" w:rsidRPr="008A5EBD" w:rsidRDefault="00D40116" w:rsidP="00094764">
      <w:pPr>
        <w:pStyle w:val="FootnoteText"/>
        <w:spacing w:line="360" w:lineRule="auto"/>
        <w:contextualSpacing/>
        <w:jc w:val="both"/>
        <w:rPr>
          <w:lang w:val="es-ES_tradnl"/>
        </w:rPr>
      </w:pPr>
      <w:r w:rsidRPr="008A5EBD">
        <w:rPr>
          <w:rStyle w:val="FootnoteReference"/>
          <w:lang w:val="es-ES_tradnl"/>
        </w:rPr>
        <w:footnoteRef/>
      </w:r>
      <w:r w:rsidRPr="008A5EBD">
        <w:rPr>
          <w:lang w:val="es-ES_tradnl"/>
        </w:rPr>
        <w:t xml:space="preserve"> Obokata et al, </w:t>
      </w:r>
      <w:r>
        <w:rPr>
          <w:lang w:val="es-ES_tradnl"/>
        </w:rPr>
        <w:t>“</w:t>
      </w:r>
      <w:r w:rsidRPr="008A5EBD">
        <w:rPr>
          <w:lang w:val="es-ES_tradnl"/>
        </w:rPr>
        <w:t>Empirical Research</w:t>
      </w:r>
      <w:r>
        <w:rPr>
          <w:lang w:val="es-ES_tradnl"/>
        </w:rPr>
        <w:t>”</w:t>
      </w:r>
      <w:r w:rsidRPr="008A5EBD">
        <w:rPr>
          <w:lang w:val="es-ES_tradnl"/>
        </w:rPr>
        <w:t>, 118.</w:t>
      </w:r>
    </w:p>
  </w:footnote>
  <w:footnote w:id="23">
    <w:p w14:paraId="4181F327" w14:textId="50151E16" w:rsidR="00D40116" w:rsidRPr="008A5EBD" w:rsidRDefault="00D40116" w:rsidP="00094764">
      <w:pPr>
        <w:pStyle w:val="FootnoteText"/>
        <w:spacing w:line="360" w:lineRule="auto"/>
        <w:contextualSpacing/>
        <w:jc w:val="both"/>
        <w:rPr>
          <w:lang w:val="es-ES_tradnl"/>
        </w:rPr>
      </w:pPr>
      <w:r w:rsidRPr="008A5EBD">
        <w:rPr>
          <w:rStyle w:val="FootnoteReference"/>
          <w:lang w:val="es-ES_tradnl"/>
        </w:rPr>
        <w:footnoteRef/>
      </w:r>
      <w:r w:rsidRPr="008A5EBD">
        <w:rPr>
          <w:lang w:val="es-ES_tradnl"/>
        </w:rPr>
        <w:t xml:space="preserve"> </w:t>
      </w:r>
      <w:r>
        <w:rPr>
          <w:lang w:val="es-ES_tradnl"/>
        </w:rPr>
        <w:t>Por ejemplo, ver</w:t>
      </w:r>
      <w:r w:rsidRPr="008A5EBD">
        <w:rPr>
          <w:lang w:val="es-ES_tradnl"/>
        </w:rPr>
        <w:t xml:space="preserve"> Wrathall, </w:t>
      </w:r>
      <w:r>
        <w:rPr>
          <w:lang w:val="es-ES_tradnl"/>
        </w:rPr>
        <w:t>“</w:t>
      </w:r>
      <w:r w:rsidRPr="008A5EBD">
        <w:rPr>
          <w:lang w:val="es-ES_tradnl"/>
        </w:rPr>
        <w:t>Migration Amidst Social-Ecological Regime Shift</w:t>
      </w:r>
      <w:r>
        <w:rPr>
          <w:lang w:val="es-ES_tradnl"/>
        </w:rPr>
        <w:t>”</w:t>
      </w:r>
      <w:r w:rsidRPr="008A5EBD">
        <w:rPr>
          <w:lang w:val="es-ES_tradnl"/>
        </w:rPr>
        <w:t xml:space="preserve">; Schmidt-Verkerk, </w:t>
      </w:r>
      <w:r>
        <w:rPr>
          <w:lang w:val="es-ES_tradnl"/>
        </w:rPr>
        <w:t>““Buscando La Vida””</w:t>
      </w:r>
      <w:r w:rsidRPr="008A5EBD">
        <w:rPr>
          <w:lang w:val="es-ES_tradnl"/>
        </w:rPr>
        <w:t>, 110-111.</w:t>
      </w:r>
    </w:p>
  </w:footnote>
  <w:footnote w:id="24">
    <w:p w14:paraId="3159F436" w14:textId="0618C8AD" w:rsidR="00D40116" w:rsidRPr="004B4CCA" w:rsidRDefault="00D40116" w:rsidP="00094764">
      <w:pPr>
        <w:pStyle w:val="FootnoteText"/>
        <w:spacing w:line="360" w:lineRule="auto"/>
        <w:contextualSpacing/>
        <w:rPr>
          <w:lang w:val="en-US"/>
        </w:rPr>
      </w:pPr>
      <w:r w:rsidRPr="008A5EBD">
        <w:rPr>
          <w:rStyle w:val="FootnoteReference"/>
          <w:lang w:val="es-ES_tradnl"/>
        </w:rPr>
        <w:footnoteRef/>
      </w:r>
      <w:r w:rsidRPr="004B4CCA">
        <w:rPr>
          <w:lang w:val="en-US"/>
        </w:rPr>
        <w:t xml:space="preserve"> Por ejemplo, ver el estudio de Bangladesh en J. McAdam y B. Saul, “Displacement with Dignity: Climate Change, Migration and Security in Bangladesh” (2010) 53 </w:t>
      </w:r>
      <w:r w:rsidRPr="004B4CCA">
        <w:rPr>
          <w:i/>
          <w:lang w:val="en-US"/>
        </w:rPr>
        <w:t>German Yearbook of International Law</w:t>
      </w:r>
      <w:r w:rsidRPr="004B4CCA">
        <w:rPr>
          <w:lang w:val="en-US"/>
        </w:rPr>
        <w:t xml:space="preserve"> 1.</w:t>
      </w:r>
    </w:p>
  </w:footnote>
  <w:footnote w:id="25">
    <w:p w14:paraId="62FA9BAC" w14:textId="0D0D189B" w:rsidR="00D40116" w:rsidRPr="008A5EBD" w:rsidRDefault="00D40116" w:rsidP="00094764">
      <w:pPr>
        <w:pStyle w:val="FootnoteText"/>
        <w:spacing w:line="360" w:lineRule="auto"/>
        <w:contextualSpacing/>
        <w:jc w:val="both"/>
        <w:rPr>
          <w:lang w:val="es-ES_tradnl"/>
        </w:rPr>
      </w:pPr>
      <w:r w:rsidRPr="008A5EBD">
        <w:rPr>
          <w:rStyle w:val="FootnoteReference"/>
          <w:lang w:val="es-ES_tradnl"/>
        </w:rPr>
        <w:footnoteRef/>
      </w:r>
      <w:r w:rsidRPr="008A5EBD">
        <w:rPr>
          <w:lang w:val="es-ES_tradnl"/>
        </w:rPr>
        <w:t xml:space="preserve"> </w:t>
      </w:r>
      <w:r>
        <w:rPr>
          <w:lang w:val="es-ES_tradnl"/>
        </w:rPr>
        <w:t xml:space="preserve">Al parecer, esto también sucede de manera más generalizada a nivel mundial </w:t>
      </w:r>
      <w:r w:rsidRPr="008A5EBD">
        <w:rPr>
          <w:lang w:val="es-ES_tradnl"/>
        </w:rPr>
        <w:t xml:space="preserve">(Obokata et al, </w:t>
      </w:r>
      <w:r>
        <w:rPr>
          <w:lang w:val="es-ES_tradnl"/>
        </w:rPr>
        <w:t>“</w:t>
      </w:r>
      <w:r w:rsidRPr="008A5EBD">
        <w:rPr>
          <w:lang w:val="es-ES_tradnl"/>
        </w:rPr>
        <w:t>Empirical Research</w:t>
      </w:r>
      <w:r>
        <w:rPr>
          <w:lang w:val="es-ES_tradnl"/>
        </w:rPr>
        <w:t>”</w:t>
      </w:r>
      <w:r w:rsidRPr="008A5EBD">
        <w:rPr>
          <w:lang w:val="es-ES_tradnl"/>
        </w:rPr>
        <w:t>, 119).</w:t>
      </w:r>
    </w:p>
  </w:footnote>
  <w:footnote w:id="26">
    <w:p w14:paraId="43331071" w14:textId="005412E7" w:rsidR="00D40116" w:rsidRPr="008A5EBD" w:rsidRDefault="00D40116" w:rsidP="00094764">
      <w:pPr>
        <w:pStyle w:val="FootnoteText"/>
        <w:spacing w:line="360" w:lineRule="auto"/>
        <w:contextualSpacing/>
        <w:jc w:val="both"/>
        <w:rPr>
          <w:lang w:val="es-ES_tradnl"/>
        </w:rPr>
      </w:pPr>
      <w:r w:rsidRPr="008A5EBD">
        <w:rPr>
          <w:rStyle w:val="FootnoteReference"/>
          <w:lang w:val="es-ES_tradnl"/>
        </w:rPr>
        <w:footnoteRef/>
      </w:r>
      <w:r w:rsidRPr="008A5EBD">
        <w:rPr>
          <w:lang w:val="es-ES_tradnl"/>
        </w:rPr>
        <w:t xml:space="preserve"> Obokata et al, </w:t>
      </w:r>
      <w:r>
        <w:rPr>
          <w:lang w:val="es-ES_tradnl"/>
        </w:rPr>
        <w:t>“</w:t>
      </w:r>
      <w:r w:rsidRPr="008A5EBD">
        <w:rPr>
          <w:lang w:val="es-ES_tradnl"/>
        </w:rPr>
        <w:t>Empirical Research</w:t>
      </w:r>
      <w:r>
        <w:rPr>
          <w:lang w:val="es-ES_tradnl"/>
        </w:rPr>
        <w:t>”</w:t>
      </w:r>
      <w:r w:rsidRPr="008A5EBD">
        <w:rPr>
          <w:lang w:val="es-ES_tradnl"/>
        </w:rPr>
        <w:t>, 119-129.</w:t>
      </w:r>
    </w:p>
  </w:footnote>
  <w:footnote w:id="27">
    <w:p w14:paraId="190A9BAA" w14:textId="12BA3B14" w:rsidR="00D40116" w:rsidRPr="004B4CCA" w:rsidRDefault="00D40116" w:rsidP="00094764">
      <w:pPr>
        <w:pStyle w:val="FootnoteText"/>
        <w:spacing w:line="360" w:lineRule="auto"/>
        <w:contextualSpacing/>
        <w:jc w:val="both"/>
        <w:rPr>
          <w:lang w:val="es-CR"/>
        </w:rPr>
      </w:pPr>
      <w:r w:rsidRPr="008A5EBD">
        <w:rPr>
          <w:rStyle w:val="FootnoteReference"/>
          <w:lang w:val="es-ES_tradnl"/>
        </w:rPr>
        <w:footnoteRef/>
      </w:r>
      <w:r w:rsidRPr="008A5EBD">
        <w:rPr>
          <w:lang w:val="es-ES_tradnl"/>
        </w:rPr>
        <w:t xml:space="preserve"> Obokata et al, </w:t>
      </w:r>
      <w:r>
        <w:rPr>
          <w:lang w:val="es-ES_tradnl"/>
        </w:rPr>
        <w:t>“</w:t>
      </w:r>
      <w:r w:rsidRPr="008A5EBD">
        <w:rPr>
          <w:lang w:val="es-ES_tradnl"/>
        </w:rPr>
        <w:t>Empirical Research</w:t>
      </w:r>
      <w:r>
        <w:rPr>
          <w:lang w:val="es-ES_tradnl"/>
        </w:rPr>
        <w:t>”</w:t>
      </w:r>
      <w:r w:rsidRPr="008A5EBD">
        <w:rPr>
          <w:lang w:val="es-ES_tradnl"/>
        </w:rPr>
        <w:t>, 121</w:t>
      </w:r>
      <w:r>
        <w:rPr>
          <w:lang w:val="es-ES_tradnl"/>
        </w:rPr>
        <w:t>, en referencia a</w:t>
      </w:r>
      <w:r w:rsidRPr="008A5EBD">
        <w:rPr>
          <w:lang w:val="es-ES_tradnl"/>
        </w:rPr>
        <w:t xml:space="preserve"> Alscher</w:t>
      </w:r>
      <w:r>
        <w:rPr>
          <w:lang w:val="es-ES_tradnl"/>
        </w:rPr>
        <w:t>, “Environmental Degradation”. Para conocer un ejemplo comparativo famoso y detallado</w:t>
      </w:r>
      <w:r w:rsidRPr="008A5EBD">
        <w:rPr>
          <w:lang w:val="es-ES_tradnl"/>
        </w:rPr>
        <w:t xml:space="preserve">, </w:t>
      </w:r>
      <w:r>
        <w:rPr>
          <w:lang w:val="es-ES_tradnl"/>
        </w:rPr>
        <w:t>ver el análisis de cómo la potencial hambruna en el contexto de la sequía que ocurrió en Etiopía se intensificó significativamente por factores políticos que afectaban el país</w:t>
      </w:r>
      <w:r w:rsidRPr="008A5EBD">
        <w:rPr>
          <w:lang w:val="es-ES_tradnl"/>
        </w:rPr>
        <w:t xml:space="preserve"> (A. de Waal, </w:t>
      </w:r>
      <w:r w:rsidRPr="008A5EBD">
        <w:rPr>
          <w:i/>
          <w:lang w:val="es-ES_tradnl"/>
        </w:rPr>
        <w:t>Famine Crimes: Politics and the Disaster Relief Industry in Africa</w:t>
      </w:r>
      <w:r w:rsidRPr="008A5EBD">
        <w:rPr>
          <w:lang w:val="es-ES_tradnl"/>
        </w:rPr>
        <w:t xml:space="preserve"> (Indiana University Press 1997)).</w:t>
      </w:r>
    </w:p>
  </w:footnote>
  <w:footnote w:id="28">
    <w:p w14:paraId="47028FB7" w14:textId="550C42D3" w:rsidR="00D40116" w:rsidRPr="004B4CCA" w:rsidRDefault="00D40116" w:rsidP="00094764">
      <w:pPr>
        <w:pStyle w:val="FootnoteText"/>
        <w:spacing w:line="360" w:lineRule="auto"/>
        <w:contextualSpacing/>
        <w:jc w:val="both"/>
        <w:rPr>
          <w:lang w:val="en-US"/>
        </w:rPr>
      </w:pPr>
      <w:r w:rsidRPr="00B24719">
        <w:rPr>
          <w:rStyle w:val="FootnoteReference"/>
        </w:rPr>
        <w:footnoteRef/>
      </w:r>
      <w:r w:rsidRPr="00B24719">
        <w:t xml:space="preserve"> </w:t>
      </w:r>
      <w:r w:rsidRPr="004B4CCA">
        <w:rPr>
          <w:lang w:val="en-US"/>
        </w:rPr>
        <w:t>Ver, respectivamente, Alscher, “Environmental Degradation”, y Wrathall, “Migration Amidst Social-Ecological Regime Shift”.</w:t>
      </w:r>
    </w:p>
  </w:footnote>
  <w:footnote w:id="29">
    <w:p w14:paraId="485039D8" w14:textId="3CD6E639" w:rsidR="00D40116" w:rsidRPr="004B4CCA" w:rsidRDefault="00D40116" w:rsidP="00094764">
      <w:pPr>
        <w:pStyle w:val="FootnoteText"/>
        <w:spacing w:line="360" w:lineRule="auto"/>
        <w:contextualSpacing/>
        <w:rPr>
          <w:lang w:val="en-US"/>
        </w:rPr>
      </w:pPr>
      <w:r w:rsidRPr="008464BB">
        <w:rPr>
          <w:rStyle w:val="FootnoteReference"/>
          <w:lang w:val="es-ES_tradnl"/>
        </w:rPr>
        <w:footnoteRef/>
      </w:r>
      <w:r w:rsidRPr="004B4CCA">
        <w:rPr>
          <w:lang w:val="en-US"/>
        </w:rPr>
        <w:t xml:space="preserve"> Por ejemplo, ver Internal Displacement Monitoring Centre, </w:t>
      </w:r>
      <w:r w:rsidRPr="004B4CCA">
        <w:rPr>
          <w:i/>
          <w:lang w:val="en-US"/>
        </w:rPr>
        <w:t>Global Estimates 2014: People Displaced by Disasters</w:t>
      </w:r>
      <w:r w:rsidRPr="004B4CCA">
        <w:rPr>
          <w:lang w:val="en-US"/>
        </w:rPr>
        <w:t xml:space="preserve"> (2014) &lt;http://www.internal-displacement.org/assets/publications/2014/201409-global-estimates.pdf&gt;.</w:t>
      </w:r>
    </w:p>
  </w:footnote>
  <w:footnote w:id="30">
    <w:p w14:paraId="48C7EF8E" w14:textId="627EB802" w:rsidR="00D40116" w:rsidRPr="004B4CCA" w:rsidRDefault="00D40116" w:rsidP="00094764">
      <w:pPr>
        <w:pStyle w:val="FootnoteText"/>
        <w:spacing w:line="360" w:lineRule="auto"/>
        <w:contextualSpacing/>
        <w:jc w:val="both"/>
        <w:rPr>
          <w:lang w:val="en-US"/>
        </w:rPr>
      </w:pPr>
      <w:r w:rsidRPr="0044167F">
        <w:rPr>
          <w:rStyle w:val="FootnoteReference"/>
          <w:lang w:val="es-ES_tradnl"/>
        </w:rPr>
        <w:footnoteRef/>
      </w:r>
      <w:r w:rsidRPr="004B4CCA">
        <w:rPr>
          <w:lang w:val="en-US"/>
        </w:rPr>
        <w:t xml:space="preserve"> O.C. Andrade Afonso, “Natural Disasters and Migration: Storms in Central America and the Caribbean and Immigration to the U.S.” (2011) 14 </w:t>
      </w:r>
      <w:r w:rsidRPr="004B4CCA">
        <w:rPr>
          <w:i/>
          <w:lang w:val="en-US"/>
        </w:rPr>
        <w:t>Explorations</w:t>
      </w:r>
      <w:r w:rsidRPr="004B4CCA">
        <w:rPr>
          <w:lang w:val="en-US"/>
        </w:rPr>
        <w:t xml:space="preserve"> 1.</w:t>
      </w:r>
    </w:p>
  </w:footnote>
  <w:footnote w:id="31">
    <w:p w14:paraId="393DFD7E" w14:textId="41E0456E" w:rsidR="00D40116" w:rsidRPr="004B4CCA" w:rsidRDefault="00D40116" w:rsidP="00094764">
      <w:pPr>
        <w:pStyle w:val="FootnoteText"/>
        <w:spacing w:line="360" w:lineRule="auto"/>
        <w:contextualSpacing/>
        <w:jc w:val="both"/>
        <w:rPr>
          <w:lang w:val="en-US"/>
        </w:rPr>
      </w:pPr>
      <w:r w:rsidRPr="0044167F">
        <w:rPr>
          <w:rStyle w:val="FootnoteReference"/>
          <w:lang w:val="es-ES_tradnl"/>
        </w:rPr>
        <w:footnoteRef/>
      </w:r>
      <w:r w:rsidRPr="004B4CCA">
        <w:rPr>
          <w:lang w:val="en-US"/>
        </w:rPr>
        <w:t xml:space="preserve"> D. Reichmann, “Honduras: The Perils of Remittance Dependence and Clandestine Migration” (2013) Migration Policy Institute &lt;http://www.migrationpolicy.org/Artículo/honduras-perils-remittance-dependence-and-clandestine-migration&gt;.</w:t>
      </w:r>
    </w:p>
  </w:footnote>
  <w:footnote w:id="32">
    <w:p w14:paraId="1A329BA0" w14:textId="0567FA9F" w:rsidR="00D40116" w:rsidRPr="004B4CCA" w:rsidRDefault="00D40116" w:rsidP="00094764">
      <w:pPr>
        <w:pStyle w:val="FootnoteText"/>
        <w:spacing w:line="360" w:lineRule="auto"/>
        <w:contextualSpacing/>
        <w:jc w:val="both"/>
        <w:rPr>
          <w:lang w:val="en-US"/>
        </w:rPr>
      </w:pPr>
      <w:r w:rsidRPr="0044167F">
        <w:rPr>
          <w:rStyle w:val="FootnoteReference"/>
          <w:lang w:val="es-ES_tradnl"/>
        </w:rPr>
        <w:footnoteRef/>
      </w:r>
      <w:r w:rsidRPr="004B4CCA">
        <w:rPr>
          <w:lang w:val="en-US"/>
        </w:rPr>
        <w:t xml:space="preserve"> M. Attzs, “Natural Disasters and Remittances: Exploring the Linkages between Poverty, Gender, and Disaster Vulnerability in Caribbean SIDS” (2008) 61 </w:t>
      </w:r>
      <w:r w:rsidRPr="004B4CCA">
        <w:rPr>
          <w:i/>
          <w:lang w:val="en-US"/>
        </w:rPr>
        <w:t xml:space="preserve">UNU-WIDER Research Paper </w:t>
      </w:r>
      <w:r w:rsidRPr="004B4CCA">
        <w:rPr>
          <w:lang w:val="en-US"/>
        </w:rPr>
        <w:t>1, 9.</w:t>
      </w:r>
    </w:p>
  </w:footnote>
  <w:footnote w:id="33">
    <w:p w14:paraId="2288FC3A" w14:textId="589AB723" w:rsidR="00D40116" w:rsidRPr="00B24719" w:rsidRDefault="00D40116" w:rsidP="00094764">
      <w:pPr>
        <w:pStyle w:val="FootnoteText"/>
        <w:spacing w:line="360" w:lineRule="auto"/>
        <w:contextualSpacing/>
        <w:jc w:val="both"/>
      </w:pPr>
      <w:r w:rsidRPr="0044167F">
        <w:rPr>
          <w:rStyle w:val="FootnoteReference"/>
          <w:lang w:val="es-ES_tradnl"/>
        </w:rPr>
        <w:footnoteRef/>
      </w:r>
      <w:r w:rsidRPr="004B4CCA">
        <w:rPr>
          <w:lang w:val="en-US"/>
        </w:rPr>
        <w:t xml:space="preserve"> P. Weiss Fagan, “Receiving Haitian Migrants in the Context of the 2010 Earthquake” (2013) &lt;http://www.nanseninitiative.org/sites/default/files/Fagan%20Haiti%20Case%20Study%2016%20December%202013.pdf&gt;.</w:t>
      </w:r>
    </w:p>
  </w:footnote>
  <w:footnote w:id="34">
    <w:p w14:paraId="7C411243" w14:textId="42D35F75" w:rsidR="00D40116" w:rsidRPr="006F1580" w:rsidRDefault="00D40116" w:rsidP="00094764">
      <w:pPr>
        <w:pStyle w:val="FootnoteText"/>
        <w:spacing w:line="360" w:lineRule="auto"/>
        <w:contextualSpacing/>
        <w:jc w:val="both"/>
        <w:rPr>
          <w:lang w:val="es-ES_tradnl"/>
        </w:rPr>
      </w:pPr>
      <w:r w:rsidRPr="006F1580">
        <w:rPr>
          <w:rStyle w:val="FootnoteReference"/>
          <w:lang w:val="es-ES_tradnl"/>
        </w:rPr>
        <w:footnoteRef/>
      </w:r>
      <w:r w:rsidRPr="006F1580">
        <w:rPr>
          <w:lang w:val="es-ES_tradnl"/>
        </w:rPr>
        <w:t xml:space="preserve"> Ver </w:t>
      </w:r>
      <w:r>
        <w:rPr>
          <w:lang w:val="es-ES_tradnl"/>
        </w:rPr>
        <w:t xml:space="preserve">más </w:t>
      </w:r>
      <w:r w:rsidRPr="006F1580">
        <w:rPr>
          <w:lang w:val="es-ES_tradnl"/>
        </w:rPr>
        <w:t>abajo.</w:t>
      </w:r>
    </w:p>
  </w:footnote>
  <w:footnote w:id="35">
    <w:p w14:paraId="67668255" w14:textId="0D1C5DCA" w:rsidR="00D40116" w:rsidRPr="006F1580" w:rsidRDefault="00D40116" w:rsidP="00094764">
      <w:pPr>
        <w:pStyle w:val="FootnoteText"/>
        <w:spacing w:line="360" w:lineRule="auto"/>
        <w:contextualSpacing/>
        <w:rPr>
          <w:lang w:val="es-ES_tradnl"/>
        </w:rPr>
      </w:pPr>
      <w:r w:rsidRPr="006F1580">
        <w:rPr>
          <w:rStyle w:val="FootnoteReference"/>
          <w:lang w:val="es-ES_tradnl"/>
        </w:rPr>
        <w:footnoteRef/>
      </w:r>
      <w:r w:rsidRPr="006F1580">
        <w:rPr>
          <w:lang w:val="es-ES_tradnl"/>
        </w:rPr>
        <w:t xml:space="preserve"> Esto </w:t>
      </w:r>
      <w:r>
        <w:rPr>
          <w:lang w:val="es-ES_tradnl"/>
        </w:rPr>
        <w:t>vale</w:t>
      </w:r>
      <w:r w:rsidRPr="006F1580">
        <w:rPr>
          <w:lang w:val="es-ES_tradnl"/>
        </w:rPr>
        <w:t xml:space="preserve"> para todos los ejemplos y estudios citados hasta ahora en el </w:t>
      </w:r>
      <w:r>
        <w:rPr>
          <w:lang w:val="es-ES_tradnl"/>
        </w:rPr>
        <w:t>e</w:t>
      </w:r>
      <w:r w:rsidRPr="006F1580">
        <w:rPr>
          <w:lang w:val="es-ES_tradnl"/>
        </w:rPr>
        <w:t xml:space="preserve">studio (ver el texto y las notas al pie </w:t>
      </w:r>
      <w:r>
        <w:rPr>
          <w:lang w:val="es-ES_tradnl"/>
        </w:rPr>
        <w:t xml:space="preserve">de </w:t>
      </w:r>
      <w:r w:rsidRPr="006F1580">
        <w:rPr>
          <w:lang w:val="es-ES_tradnl"/>
        </w:rPr>
        <w:t>arriba).</w:t>
      </w:r>
    </w:p>
  </w:footnote>
  <w:footnote w:id="36">
    <w:p w14:paraId="62A2E998" w14:textId="50E758DD" w:rsidR="00D40116" w:rsidRPr="006F1580" w:rsidRDefault="00D40116" w:rsidP="00094764">
      <w:pPr>
        <w:pStyle w:val="FootnoteText"/>
        <w:spacing w:line="360" w:lineRule="auto"/>
        <w:contextualSpacing/>
        <w:jc w:val="both"/>
        <w:rPr>
          <w:lang w:val="es-ES_tradnl"/>
        </w:rPr>
      </w:pPr>
      <w:r w:rsidRPr="006F1580">
        <w:rPr>
          <w:rStyle w:val="FootnoteReference"/>
          <w:lang w:val="es-ES_tradnl"/>
        </w:rPr>
        <w:footnoteRef/>
      </w:r>
      <w:r>
        <w:rPr>
          <w:lang w:val="es-ES_tradnl"/>
        </w:rPr>
        <w:t xml:space="preserve"> Obokata et al, “Empirical Research”</w:t>
      </w:r>
      <w:r w:rsidRPr="006F1580">
        <w:rPr>
          <w:lang w:val="es-ES_tradnl"/>
        </w:rPr>
        <w:t>, 121.</w:t>
      </w:r>
    </w:p>
  </w:footnote>
  <w:footnote w:id="37">
    <w:p w14:paraId="1EE84995" w14:textId="795E50A4" w:rsidR="00D40116" w:rsidRPr="006F1580" w:rsidRDefault="00D40116" w:rsidP="00094764">
      <w:pPr>
        <w:pStyle w:val="FootnoteText"/>
        <w:spacing w:line="360" w:lineRule="auto"/>
        <w:contextualSpacing/>
        <w:jc w:val="both"/>
        <w:rPr>
          <w:lang w:val="es-ES_tradnl"/>
        </w:rPr>
      </w:pPr>
      <w:r w:rsidRPr="006F1580">
        <w:rPr>
          <w:rStyle w:val="FootnoteReference"/>
          <w:lang w:val="es-ES_tradnl"/>
        </w:rPr>
        <w:footnoteRef/>
      </w:r>
      <w:r>
        <w:rPr>
          <w:lang w:val="es-ES_tradnl"/>
        </w:rPr>
        <w:t xml:space="preserve"> Por ejemplo, ver Andrade, “Natural Disasters”</w:t>
      </w:r>
      <w:r w:rsidRPr="006F1580">
        <w:rPr>
          <w:lang w:val="es-ES_tradnl"/>
        </w:rPr>
        <w:t>.</w:t>
      </w:r>
    </w:p>
  </w:footnote>
  <w:footnote w:id="38">
    <w:p w14:paraId="505B990B" w14:textId="02DA713E" w:rsidR="00D40116" w:rsidRPr="004B4CCA" w:rsidRDefault="00D40116" w:rsidP="00094764">
      <w:pPr>
        <w:pStyle w:val="FootnoteText"/>
        <w:spacing w:line="360" w:lineRule="auto"/>
        <w:contextualSpacing/>
        <w:rPr>
          <w:lang w:val="es-CR"/>
        </w:rPr>
      </w:pPr>
      <w:r w:rsidRPr="006F1580">
        <w:rPr>
          <w:rStyle w:val="FootnoteReference"/>
          <w:lang w:val="es-ES_tradnl"/>
        </w:rPr>
        <w:footnoteRef/>
      </w:r>
      <w:r w:rsidRPr="006F1580">
        <w:rPr>
          <w:lang w:val="es-ES_tradnl"/>
        </w:rPr>
        <w:t xml:space="preserve"> El término “desplazamiento transfronterizo” se utiliza acá para </w:t>
      </w:r>
      <w:r>
        <w:rPr>
          <w:lang w:val="es-ES_tradnl"/>
        </w:rPr>
        <w:t xml:space="preserve">diferenciarlo del </w:t>
      </w:r>
      <w:r w:rsidRPr="006F1580">
        <w:rPr>
          <w:lang w:val="es-ES_tradnl"/>
        </w:rPr>
        <w:t>concepto de la ter</w:t>
      </w:r>
      <w:r>
        <w:rPr>
          <w:lang w:val="es-ES_tradnl"/>
        </w:rPr>
        <w:t xml:space="preserve">minología más general y genérica </w:t>
      </w:r>
      <w:r w:rsidRPr="006F1580">
        <w:rPr>
          <w:lang w:val="es-ES_tradnl"/>
        </w:rPr>
        <w:t>de</w:t>
      </w:r>
      <w:r>
        <w:rPr>
          <w:lang w:val="es-ES_tradnl"/>
        </w:rPr>
        <w:t xml:space="preserve"> “desplazamiento a través de las</w:t>
      </w:r>
      <w:r w:rsidRPr="006F1580">
        <w:rPr>
          <w:lang w:val="es-ES_tradnl"/>
        </w:rPr>
        <w:t xml:space="preserve"> fronteras</w:t>
      </w:r>
      <w:r>
        <w:rPr>
          <w:lang w:val="es-ES_tradnl"/>
        </w:rPr>
        <w:t>” que utiliza la Iniciativa</w:t>
      </w:r>
      <w:r w:rsidRPr="006F1580">
        <w:rPr>
          <w:lang w:val="es-ES_tradnl"/>
        </w:rPr>
        <w:t xml:space="preserve"> Nansen.</w:t>
      </w:r>
    </w:p>
  </w:footnote>
  <w:footnote w:id="39">
    <w:p w14:paraId="650B1283" w14:textId="6386A643" w:rsidR="00D40116" w:rsidRPr="0097062F" w:rsidRDefault="00D40116" w:rsidP="00094764">
      <w:pPr>
        <w:pStyle w:val="FootnoteText"/>
        <w:spacing w:line="360" w:lineRule="auto"/>
        <w:contextualSpacing/>
        <w:rPr>
          <w:lang w:val="es-ES_tradnl"/>
        </w:rPr>
      </w:pPr>
      <w:r w:rsidRPr="00B24719">
        <w:rPr>
          <w:rStyle w:val="FootnoteReference"/>
        </w:rPr>
        <w:footnoteRef/>
      </w:r>
      <w:r w:rsidRPr="004B4CCA">
        <w:rPr>
          <w:lang w:val="es-CR"/>
        </w:rPr>
        <w:t xml:space="preserve"> </w:t>
      </w:r>
      <w:r>
        <w:rPr>
          <w:lang w:val="es-ES_tradnl"/>
        </w:rPr>
        <w:t>En algunos casos</w:t>
      </w:r>
      <w:r w:rsidRPr="0097062F">
        <w:rPr>
          <w:lang w:val="es-ES_tradnl"/>
        </w:rPr>
        <w:t xml:space="preserve"> los factores económicos</w:t>
      </w:r>
      <w:r>
        <w:rPr>
          <w:lang w:val="es-ES_tradnl"/>
        </w:rPr>
        <w:t xml:space="preserve"> juegan un papel importante, ya que se requieren más recursos para contratar a un agente y para realizar viajes más largos</w:t>
      </w:r>
      <w:r w:rsidRPr="0097062F">
        <w:rPr>
          <w:lang w:val="es-ES_tradnl"/>
        </w:rPr>
        <w:t>.</w:t>
      </w:r>
    </w:p>
  </w:footnote>
  <w:footnote w:id="40">
    <w:p w14:paraId="74D20B6C" w14:textId="5ED224E9" w:rsidR="00D40116" w:rsidRPr="0097062F" w:rsidRDefault="00D40116" w:rsidP="00094764">
      <w:pPr>
        <w:pStyle w:val="FootnoteText"/>
        <w:spacing w:line="360" w:lineRule="auto"/>
        <w:contextualSpacing/>
        <w:rPr>
          <w:lang w:val="es-ES_tradnl"/>
        </w:rPr>
      </w:pPr>
      <w:r w:rsidRPr="0097062F">
        <w:rPr>
          <w:rStyle w:val="FootnoteReference"/>
          <w:lang w:val="es-ES_tradnl"/>
        </w:rPr>
        <w:footnoteRef/>
      </w:r>
      <w:r w:rsidRPr="0097062F">
        <w:rPr>
          <w:lang w:val="es-ES_tradnl"/>
        </w:rPr>
        <w:t xml:space="preserve"> </w:t>
      </w:r>
      <w:r>
        <w:rPr>
          <w:lang w:val="es-ES_tradnl"/>
        </w:rPr>
        <w:t>Por ejemplo, ver</w:t>
      </w:r>
      <w:r w:rsidRPr="0097062F">
        <w:rPr>
          <w:lang w:val="es-ES_tradnl"/>
        </w:rPr>
        <w:t xml:space="preserve"> Weiss Fagan, </w:t>
      </w:r>
      <w:r>
        <w:rPr>
          <w:lang w:val="es-ES_tradnl"/>
        </w:rPr>
        <w:t>“</w:t>
      </w:r>
      <w:r w:rsidRPr="0097062F">
        <w:rPr>
          <w:lang w:val="es-ES_tradnl"/>
        </w:rPr>
        <w:t>Receiving Haitian Migrants</w:t>
      </w:r>
      <w:r>
        <w:rPr>
          <w:lang w:val="es-ES_tradnl"/>
        </w:rPr>
        <w:t>”</w:t>
      </w:r>
      <w:r w:rsidRPr="0097062F">
        <w:rPr>
          <w:lang w:val="es-ES_tradnl"/>
        </w:rPr>
        <w:t>.</w:t>
      </w:r>
    </w:p>
  </w:footnote>
  <w:footnote w:id="41">
    <w:p w14:paraId="390D144A" w14:textId="29E4FBF9" w:rsidR="00D40116" w:rsidRPr="0097062F" w:rsidRDefault="00D40116" w:rsidP="00094764">
      <w:pPr>
        <w:pStyle w:val="FootnoteText"/>
        <w:spacing w:line="360" w:lineRule="auto"/>
        <w:contextualSpacing/>
        <w:jc w:val="both"/>
        <w:rPr>
          <w:lang w:val="es-ES_tradnl"/>
        </w:rPr>
      </w:pPr>
      <w:r w:rsidRPr="0097062F">
        <w:rPr>
          <w:rStyle w:val="FootnoteReference"/>
          <w:lang w:val="es-ES_tradnl"/>
        </w:rPr>
        <w:footnoteRef/>
      </w:r>
      <w:r w:rsidRPr="0097062F">
        <w:rPr>
          <w:lang w:val="es-ES_tradnl"/>
        </w:rPr>
        <w:t xml:space="preserve"> </w:t>
      </w:r>
      <w:r>
        <w:rPr>
          <w:lang w:val="es-ES_tradnl"/>
        </w:rPr>
        <w:t xml:space="preserve">Este argumento lo hace </w:t>
      </w:r>
      <w:r w:rsidRPr="0097062F">
        <w:rPr>
          <w:lang w:val="es-ES_tradnl"/>
        </w:rPr>
        <w:t>Weiss Fagan (</w:t>
      </w:r>
      <w:r>
        <w:rPr>
          <w:lang w:val="es-ES_tradnl"/>
        </w:rPr>
        <w:t>ibíd.</w:t>
      </w:r>
      <w:r w:rsidRPr="0097062F">
        <w:rPr>
          <w:lang w:val="es-ES_tradnl"/>
        </w:rPr>
        <w:t>)</w:t>
      </w:r>
      <w:r>
        <w:rPr>
          <w:lang w:val="es-ES_tradnl"/>
        </w:rPr>
        <w:t xml:space="preserve"> de manera convincente para Haití</w:t>
      </w:r>
      <w:r w:rsidRPr="0097062F">
        <w:rPr>
          <w:lang w:val="es-ES_tradnl"/>
        </w:rPr>
        <w:t>.</w:t>
      </w:r>
    </w:p>
  </w:footnote>
  <w:footnote w:id="42">
    <w:p w14:paraId="45D01DA5" w14:textId="59E59D87" w:rsidR="00D40116" w:rsidRPr="004B4CCA" w:rsidRDefault="00D40116" w:rsidP="00094764">
      <w:pPr>
        <w:pStyle w:val="FootnoteText"/>
        <w:spacing w:line="360" w:lineRule="auto"/>
        <w:contextualSpacing/>
        <w:jc w:val="both"/>
        <w:rPr>
          <w:lang w:val="es-CR"/>
        </w:rPr>
      </w:pPr>
      <w:r w:rsidRPr="0097062F">
        <w:rPr>
          <w:rStyle w:val="FootnoteReference"/>
          <w:lang w:val="es-ES_tradnl"/>
        </w:rPr>
        <w:footnoteRef/>
      </w:r>
      <w:r w:rsidRPr="0097062F">
        <w:rPr>
          <w:lang w:val="es-ES_tradnl"/>
        </w:rPr>
        <w:t xml:space="preserve"> </w:t>
      </w:r>
      <w:r>
        <w:rPr>
          <w:lang w:val="es-ES_tradnl"/>
        </w:rPr>
        <w:t xml:space="preserve">Los resultados de la regresión indican que en el año después de que una tormenta grave afecta a un país, el número de inmigrantes legales a los Estados Unidos provenientes de países afectados de Centroamérica y el Caribe aumenta y, lo que es crucial, que la mayoría de las personas que emigran a los Estados Unidos provienen de países con un PIB per cápita bajo </w:t>
      </w:r>
      <w:r w:rsidRPr="0097062F">
        <w:rPr>
          <w:lang w:val="es-ES_tradnl"/>
        </w:rPr>
        <w:t xml:space="preserve">(Andrade, </w:t>
      </w:r>
      <w:r>
        <w:rPr>
          <w:lang w:val="es-ES_tradnl"/>
        </w:rPr>
        <w:t>“</w:t>
      </w:r>
      <w:r w:rsidRPr="0097062F">
        <w:rPr>
          <w:lang w:val="es-ES_tradnl"/>
        </w:rPr>
        <w:t>Natural Disasters</w:t>
      </w:r>
      <w:r>
        <w:rPr>
          <w:lang w:val="es-ES_tradnl"/>
        </w:rPr>
        <w:t>”</w:t>
      </w:r>
      <w:r w:rsidRPr="0097062F">
        <w:rPr>
          <w:lang w:val="es-ES_tradnl"/>
        </w:rPr>
        <w:t>, 12).</w:t>
      </w:r>
      <w:r w:rsidRPr="004B4CCA">
        <w:rPr>
          <w:lang w:val="es-CR"/>
        </w:rPr>
        <w:t xml:space="preserve"> </w:t>
      </w:r>
    </w:p>
  </w:footnote>
  <w:footnote w:id="43">
    <w:p w14:paraId="5C0E16B6" w14:textId="69E03019" w:rsidR="00D40116" w:rsidRPr="008D02AC" w:rsidRDefault="00D40116" w:rsidP="00094764">
      <w:pPr>
        <w:pStyle w:val="FootnoteText"/>
        <w:spacing w:line="360" w:lineRule="auto"/>
        <w:contextualSpacing/>
        <w:jc w:val="both"/>
        <w:rPr>
          <w:lang w:val="es-ES_tradnl"/>
        </w:rPr>
      </w:pPr>
      <w:r w:rsidRPr="008D02AC">
        <w:rPr>
          <w:rStyle w:val="FootnoteReference"/>
          <w:lang w:val="es-ES_tradnl"/>
        </w:rPr>
        <w:footnoteRef/>
      </w:r>
      <w:r w:rsidRPr="008D02AC">
        <w:rPr>
          <w:lang w:val="es-ES_tradnl"/>
        </w:rPr>
        <w:t xml:space="preserve"> Conferencia Regional sobre Migración, </w:t>
      </w:r>
      <w:r>
        <w:rPr>
          <w:lang w:val="es-ES_tradnl"/>
        </w:rPr>
        <w:t>“</w:t>
      </w:r>
      <w:r w:rsidRPr="008D02AC">
        <w:rPr>
          <w:lang w:val="es-ES_tradnl"/>
        </w:rPr>
        <w:t>Activities of the International Organization for Migration, IOM, related to the consequences of Hurricane Mitch in Central America</w:t>
      </w:r>
      <w:r>
        <w:rPr>
          <w:lang w:val="es-ES_tradnl"/>
        </w:rPr>
        <w:t>”</w:t>
      </w:r>
      <w:r w:rsidRPr="008D02AC">
        <w:rPr>
          <w:lang w:val="es-ES_tradnl"/>
        </w:rPr>
        <w:t xml:space="preserve">, </w:t>
      </w:r>
      <w:r>
        <w:rPr>
          <w:lang w:val="es-ES_tradnl"/>
        </w:rPr>
        <w:t>documento elaborado por la OIM para la</w:t>
      </w:r>
      <w:r w:rsidRPr="008D02AC">
        <w:rPr>
          <w:lang w:val="es-ES_tradnl"/>
        </w:rPr>
        <w:t xml:space="preserve"> IV </w:t>
      </w:r>
      <w:r>
        <w:rPr>
          <w:lang w:val="es-ES_tradnl"/>
        </w:rPr>
        <w:t>Conferencia Regional sobre Migración</w:t>
      </w:r>
      <w:r w:rsidRPr="008D02AC">
        <w:rPr>
          <w:lang w:val="es-ES_tradnl"/>
        </w:rPr>
        <w:t xml:space="preserve">, San Salvador, </w:t>
      </w:r>
      <w:r>
        <w:rPr>
          <w:lang w:val="es-ES_tradnl"/>
        </w:rPr>
        <w:t xml:space="preserve">del 26 al </w:t>
      </w:r>
      <w:r w:rsidRPr="008D02AC">
        <w:rPr>
          <w:lang w:val="es-ES_tradnl"/>
        </w:rPr>
        <w:t>29</w:t>
      </w:r>
      <w:r>
        <w:rPr>
          <w:lang w:val="es-ES_tradnl"/>
        </w:rPr>
        <w:t xml:space="preserve"> de enero de</w:t>
      </w:r>
      <w:r w:rsidRPr="008D02AC">
        <w:rPr>
          <w:lang w:val="es-ES_tradnl"/>
        </w:rPr>
        <w:t xml:space="preserve"> 1999 (1999).</w:t>
      </w:r>
    </w:p>
  </w:footnote>
  <w:footnote w:id="44">
    <w:p w14:paraId="238A20CE" w14:textId="6A1AD92E" w:rsidR="00D40116" w:rsidRPr="004B4CCA" w:rsidRDefault="00D40116" w:rsidP="00094764">
      <w:pPr>
        <w:pStyle w:val="FootnoteText"/>
        <w:spacing w:line="360" w:lineRule="auto"/>
        <w:contextualSpacing/>
        <w:rPr>
          <w:lang w:val="es-CR"/>
        </w:rPr>
      </w:pPr>
      <w:r w:rsidRPr="008D02AC">
        <w:rPr>
          <w:rStyle w:val="FootnoteReference"/>
          <w:lang w:val="es-ES_tradnl"/>
        </w:rPr>
        <w:footnoteRef/>
      </w:r>
      <w:r w:rsidRPr="008D02AC">
        <w:rPr>
          <w:lang w:val="es-ES_tradnl"/>
        </w:rPr>
        <w:t xml:space="preserve"> </w:t>
      </w:r>
      <w:r>
        <w:rPr>
          <w:lang w:val="es-ES_tradnl"/>
        </w:rPr>
        <w:t>La necesidad de reunir suficientes recursos para migrar también puede provocar este efecto de demora debido al tiempo requerido para ahorrar, recaudar fondos o esperar la llegada de recursos enviados por familiares u otras personas</w:t>
      </w:r>
      <w:r w:rsidRPr="008D02AC">
        <w:rPr>
          <w:lang w:val="es-ES_tradnl"/>
        </w:rPr>
        <w:t>.</w:t>
      </w:r>
      <w:r w:rsidRPr="004B4CCA">
        <w:rPr>
          <w:lang w:val="es-CR"/>
        </w:rPr>
        <w:t xml:space="preserve"> </w:t>
      </w:r>
    </w:p>
  </w:footnote>
  <w:footnote w:id="45">
    <w:p w14:paraId="05194CC4" w14:textId="0CA9D70B" w:rsidR="00D40116" w:rsidRPr="007B33B7" w:rsidRDefault="00D40116" w:rsidP="00094764">
      <w:pPr>
        <w:pStyle w:val="FootnoteText"/>
        <w:spacing w:line="360" w:lineRule="auto"/>
        <w:contextualSpacing/>
        <w:jc w:val="both"/>
        <w:rPr>
          <w:lang w:val="es-ES_tradnl"/>
        </w:rPr>
      </w:pPr>
      <w:r w:rsidRPr="007B33B7">
        <w:rPr>
          <w:rStyle w:val="FootnoteReference"/>
          <w:lang w:val="es-ES_tradnl"/>
        </w:rPr>
        <w:footnoteRef/>
      </w:r>
      <w:r w:rsidRPr="007B33B7">
        <w:rPr>
          <w:lang w:val="es-ES_tradnl"/>
        </w:rPr>
        <w:t xml:space="preserve"> </w:t>
      </w:r>
      <w:r>
        <w:rPr>
          <w:lang w:val="es-ES_tradnl"/>
        </w:rPr>
        <w:t xml:space="preserve">Dado su carácter temporal, se podría considerar también el esquema de migración temporal circular instituido para ciudadanos colombianos de comunidades rurales que resultaron gravemente afectadas por inundaciones; este esquema les permitió trabajar temporalmente en España en profesiones agrícolas designadas, como una forma de “evacuación”, aunque no de emergencia (para obtener más detalles, ver </w:t>
      </w:r>
      <w:r w:rsidRPr="007B33B7">
        <w:rPr>
          <w:lang w:val="es-ES_tradnl"/>
        </w:rPr>
        <w:t>T. Rinke, “Temporary and Circular Labor Migration between Spain and Colombia”</w:t>
      </w:r>
      <w:r>
        <w:rPr>
          <w:lang w:val="es-ES_tradnl"/>
        </w:rPr>
        <w:t xml:space="preserve"> en F. Gemmene, P. Brücker y</w:t>
      </w:r>
      <w:r w:rsidRPr="007B33B7">
        <w:rPr>
          <w:lang w:val="es-ES_tradnl"/>
        </w:rPr>
        <w:t xml:space="preserve"> D. Ionesco (ed</w:t>
      </w:r>
      <w:r>
        <w:rPr>
          <w:lang w:val="es-ES_tradnl"/>
        </w:rPr>
        <w:t>itore</w:t>
      </w:r>
      <w:r w:rsidRPr="007B33B7">
        <w:rPr>
          <w:lang w:val="es-ES_tradnl"/>
        </w:rPr>
        <w:t>s),</w:t>
      </w:r>
      <w:r>
        <w:rPr>
          <w:lang w:val="es-ES_tradnl"/>
        </w:rPr>
        <w:t xml:space="preserve"> </w:t>
      </w:r>
      <w:r w:rsidRPr="007B33B7">
        <w:rPr>
          <w:i/>
          <w:lang w:val="es-ES_tradnl"/>
        </w:rPr>
        <w:t>The State of Environmental Migration 2011</w:t>
      </w:r>
      <w:r w:rsidRPr="007B33B7">
        <w:rPr>
          <w:lang w:val="es-ES_tradnl"/>
        </w:rPr>
        <w:t xml:space="preserve"> (IDDRI-IOM 2012) 25-34).</w:t>
      </w:r>
    </w:p>
  </w:footnote>
  <w:footnote w:id="46">
    <w:p w14:paraId="36A2AB15" w14:textId="657C9D89" w:rsidR="00D40116" w:rsidRPr="004B4CCA" w:rsidRDefault="00D40116" w:rsidP="00094764">
      <w:pPr>
        <w:pStyle w:val="FootnoteText"/>
        <w:spacing w:line="360" w:lineRule="auto"/>
        <w:contextualSpacing/>
        <w:rPr>
          <w:lang w:val="en-US"/>
        </w:rPr>
      </w:pPr>
      <w:r w:rsidRPr="00E35574">
        <w:rPr>
          <w:rStyle w:val="FootnoteReference"/>
          <w:lang w:val="es-ES_tradnl"/>
        </w:rPr>
        <w:footnoteRef/>
      </w:r>
      <w:r w:rsidRPr="004B4CCA">
        <w:rPr>
          <w:lang w:val="en-US"/>
        </w:rPr>
        <w:t xml:space="preserve"> En este sentido, ver Camp Coordination and Camp Management Cluster, </w:t>
      </w:r>
      <w:r w:rsidRPr="004B4CCA">
        <w:rPr>
          <w:i/>
          <w:lang w:val="en-US"/>
        </w:rPr>
        <w:t xml:space="preserve">The MEND Guide: Comprehensive Guide for Planning Mass Evacuations in Natural Disasters: Pilot Document </w:t>
      </w:r>
      <w:r w:rsidRPr="004B4CCA">
        <w:rPr>
          <w:lang w:val="en-US"/>
        </w:rPr>
        <w:t>(2008) &lt;http://www.globalcccmcluster.org/system/files/publications/MEND_download.pdf&gt;.</w:t>
      </w:r>
    </w:p>
  </w:footnote>
  <w:footnote w:id="47">
    <w:p w14:paraId="198A2118" w14:textId="22DC5284" w:rsidR="00D40116" w:rsidRPr="004B4CCA" w:rsidRDefault="00D40116" w:rsidP="00094764">
      <w:pPr>
        <w:pStyle w:val="FootnoteText"/>
        <w:spacing w:line="360" w:lineRule="auto"/>
        <w:contextualSpacing/>
        <w:rPr>
          <w:lang w:val="es-CR"/>
        </w:rPr>
      </w:pPr>
      <w:r w:rsidRPr="00E35574">
        <w:rPr>
          <w:rStyle w:val="FootnoteReference"/>
          <w:lang w:val="es-ES_tradnl"/>
        </w:rPr>
        <w:footnoteRef/>
      </w:r>
      <w:r w:rsidRPr="00E35574">
        <w:rPr>
          <w:lang w:val="es-ES_tradnl"/>
        </w:rPr>
        <w:t xml:space="preserve"> </w:t>
      </w:r>
      <w:r>
        <w:rPr>
          <w:lang w:val="es-ES_tradnl"/>
        </w:rPr>
        <w:t>Ver abajo para conocer la diferenciación entre la categoría migratoria “regular” y la “excepcional”</w:t>
      </w:r>
      <w:r w:rsidRPr="00E35574">
        <w:rPr>
          <w:lang w:val="es-ES_tradnl"/>
        </w:rPr>
        <w:t xml:space="preserve"> (secciones</w:t>
      </w:r>
      <w:r>
        <w:rPr>
          <w:lang w:val="es-ES_tradnl"/>
        </w:rPr>
        <w:t xml:space="preserve"> 5 a </w:t>
      </w:r>
      <w:r w:rsidRPr="00E35574">
        <w:rPr>
          <w:lang w:val="es-ES_tradnl"/>
        </w:rPr>
        <w:t>8).</w:t>
      </w:r>
    </w:p>
  </w:footnote>
  <w:footnote w:id="48">
    <w:p w14:paraId="63244EBD" w14:textId="5603F80B" w:rsidR="00D40116" w:rsidRPr="00D47688" w:rsidRDefault="00D40116" w:rsidP="00094764">
      <w:pPr>
        <w:pStyle w:val="FootnoteText"/>
        <w:spacing w:line="360" w:lineRule="auto"/>
        <w:contextualSpacing/>
        <w:rPr>
          <w:lang w:val="es-ES_tradnl"/>
        </w:rPr>
      </w:pPr>
      <w:r w:rsidRPr="00B24719">
        <w:rPr>
          <w:rStyle w:val="FootnoteReference"/>
        </w:rPr>
        <w:footnoteRef/>
      </w:r>
      <w:r w:rsidRPr="004B4CCA">
        <w:rPr>
          <w:lang w:val="es-CR"/>
        </w:rPr>
        <w:t xml:space="preserve"> </w:t>
      </w:r>
      <w:r w:rsidRPr="00D47688">
        <w:rPr>
          <w:lang w:val="es-ES_tradnl"/>
        </w:rPr>
        <w:t>Ver abajo (secciones 5-7).</w:t>
      </w:r>
    </w:p>
  </w:footnote>
  <w:footnote w:id="49">
    <w:p w14:paraId="02ED8B45" w14:textId="42F5DA40" w:rsidR="00D40116" w:rsidRPr="00D47688" w:rsidRDefault="00D40116" w:rsidP="00094764">
      <w:pPr>
        <w:pStyle w:val="FootnoteText"/>
        <w:spacing w:line="360" w:lineRule="auto"/>
        <w:contextualSpacing/>
        <w:jc w:val="both"/>
        <w:rPr>
          <w:lang w:val="es-ES_tradnl"/>
        </w:rPr>
      </w:pPr>
      <w:r w:rsidRPr="00D47688">
        <w:rPr>
          <w:rStyle w:val="FootnoteReference"/>
          <w:lang w:val="es-ES_tradnl"/>
        </w:rPr>
        <w:footnoteRef/>
      </w:r>
      <w:r w:rsidRPr="00D47688">
        <w:rPr>
          <w:lang w:val="es-ES_tradnl"/>
        </w:rPr>
        <w:t xml:space="preserve"> Ver </w:t>
      </w:r>
      <w:r>
        <w:rPr>
          <w:lang w:val="es-ES_tradnl"/>
        </w:rPr>
        <w:t>Consejo Permanente de la Or</w:t>
      </w:r>
      <w:r w:rsidRPr="00D47688">
        <w:rPr>
          <w:lang w:val="es-ES_tradnl"/>
        </w:rPr>
        <w:t xml:space="preserve">ganización de </w:t>
      </w:r>
      <w:r>
        <w:rPr>
          <w:lang w:val="es-ES_tradnl"/>
        </w:rPr>
        <w:t xml:space="preserve">los </w:t>
      </w:r>
      <w:r w:rsidRPr="00D47688">
        <w:rPr>
          <w:lang w:val="es-ES_tradnl"/>
        </w:rPr>
        <w:t xml:space="preserve">Estados Americanos, </w:t>
      </w:r>
      <w:r>
        <w:rPr>
          <w:lang w:val="es-ES_tradnl"/>
        </w:rPr>
        <w:t>Comisión Especial de Asuntos</w:t>
      </w:r>
      <w:r w:rsidRPr="00D47688">
        <w:rPr>
          <w:lang w:val="es-ES_tradnl"/>
        </w:rPr>
        <w:t xml:space="preserve"> Migratorios</w:t>
      </w:r>
      <w:r>
        <w:rPr>
          <w:lang w:val="es-ES_tradnl"/>
        </w:rPr>
        <w:t>, “Migrantes en situaciones de desastres”</w:t>
      </w:r>
      <w:r w:rsidRPr="00D47688">
        <w:rPr>
          <w:lang w:val="es-ES_tradnl"/>
        </w:rPr>
        <w:t xml:space="preserve">, </w:t>
      </w:r>
      <w:r>
        <w:rPr>
          <w:lang w:val="es-ES_tradnl"/>
        </w:rPr>
        <w:t>documento</w:t>
      </w:r>
      <w:r w:rsidRPr="00D47688">
        <w:rPr>
          <w:lang w:val="es-ES_tradnl"/>
        </w:rPr>
        <w:t xml:space="preserve"> No</w:t>
      </w:r>
      <w:r>
        <w:rPr>
          <w:lang w:val="es-ES_tradnl"/>
        </w:rPr>
        <w:t>.</w:t>
      </w:r>
      <w:r w:rsidRPr="00D47688">
        <w:rPr>
          <w:lang w:val="es-ES_tradnl"/>
        </w:rPr>
        <w:t xml:space="preserve"> OEA/Ser.G CE/AM-X/09 (21 </w:t>
      </w:r>
      <w:r>
        <w:rPr>
          <w:lang w:val="es-ES_tradnl"/>
        </w:rPr>
        <w:t xml:space="preserve">de enero de </w:t>
      </w:r>
      <w:r w:rsidRPr="00D47688">
        <w:rPr>
          <w:lang w:val="es-ES_tradnl"/>
        </w:rPr>
        <w:t>2009).</w:t>
      </w:r>
    </w:p>
  </w:footnote>
  <w:footnote w:id="50">
    <w:p w14:paraId="6E048B0A" w14:textId="0E1F1697" w:rsidR="00D40116" w:rsidRPr="006912E9" w:rsidRDefault="00D40116" w:rsidP="00094764">
      <w:pPr>
        <w:pStyle w:val="FootnoteText"/>
        <w:spacing w:line="360" w:lineRule="auto"/>
        <w:contextualSpacing/>
        <w:rPr>
          <w:lang w:val="es-ES_tradnl"/>
        </w:rPr>
      </w:pPr>
      <w:r w:rsidRPr="00B24719">
        <w:rPr>
          <w:rStyle w:val="FootnoteReference"/>
        </w:rPr>
        <w:footnoteRef/>
      </w:r>
      <w:r w:rsidRPr="004B4CCA">
        <w:rPr>
          <w:lang w:val="es-ES_tradnl"/>
        </w:rPr>
        <w:t xml:space="preserve"> </w:t>
      </w:r>
      <w:r w:rsidRPr="006912E9">
        <w:rPr>
          <w:lang w:val="es-ES_tradnl"/>
        </w:rPr>
        <w:t>Ver Consejo Permanente de la Organización de los Estados Americanos, Comisión Especial de Asuntos Migratorios</w:t>
      </w:r>
      <w:r>
        <w:rPr>
          <w:lang w:val="es-ES_tradnl"/>
        </w:rPr>
        <w:t>, “</w:t>
      </w:r>
      <w:r w:rsidRPr="004B0469">
        <w:rPr>
          <w:lang w:val="es-ES_tradnl"/>
        </w:rPr>
        <w:t xml:space="preserve">International Federation of Red Cross and Red Crescent Societies: Cooperation on Needs and Contributions of Migrants in Disaster Situations; presented by the [IFRCRCS] for the meeting of January 27, 2009”, </w:t>
      </w:r>
      <w:r>
        <w:rPr>
          <w:lang w:val="es-ES_tradnl"/>
        </w:rPr>
        <w:t xml:space="preserve">documento </w:t>
      </w:r>
      <w:r w:rsidRPr="006912E9">
        <w:rPr>
          <w:lang w:val="es-ES_tradnl"/>
        </w:rPr>
        <w:t>No</w:t>
      </w:r>
      <w:r>
        <w:rPr>
          <w:lang w:val="es-ES_tradnl"/>
        </w:rPr>
        <w:t>.</w:t>
      </w:r>
      <w:r w:rsidRPr="006912E9">
        <w:rPr>
          <w:lang w:val="es-ES_tradnl"/>
        </w:rPr>
        <w:t xml:space="preserve"> OEA/Ser.G CE/A&lt;/INF.50/09 (27 </w:t>
      </w:r>
      <w:r>
        <w:rPr>
          <w:lang w:val="es-ES_tradnl"/>
        </w:rPr>
        <w:t>de enero de</w:t>
      </w:r>
      <w:r w:rsidRPr="006912E9">
        <w:rPr>
          <w:lang w:val="es-ES_tradnl"/>
        </w:rPr>
        <w:t xml:space="preserve"> 2009).</w:t>
      </w:r>
    </w:p>
  </w:footnote>
  <w:footnote w:id="51">
    <w:p w14:paraId="3F56E896" w14:textId="242A2A99" w:rsidR="00D40116" w:rsidRPr="006912E9" w:rsidRDefault="00D40116" w:rsidP="00094764">
      <w:pPr>
        <w:pStyle w:val="FootnoteText"/>
        <w:spacing w:line="360" w:lineRule="auto"/>
        <w:contextualSpacing/>
        <w:jc w:val="both"/>
        <w:rPr>
          <w:lang w:val="es-ES_tradnl"/>
        </w:rPr>
      </w:pPr>
      <w:r w:rsidRPr="006912E9">
        <w:rPr>
          <w:rStyle w:val="FootnoteReference"/>
          <w:lang w:val="es-ES_tradnl"/>
        </w:rPr>
        <w:footnoteRef/>
      </w:r>
      <w:r>
        <w:rPr>
          <w:lang w:val="es-ES_tradnl"/>
        </w:rPr>
        <w:t xml:space="preserve"> Ibí</w:t>
      </w:r>
      <w:r w:rsidRPr="006912E9">
        <w:rPr>
          <w:lang w:val="es-ES_tradnl"/>
        </w:rPr>
        <w:t>d.</w:t>
      </w:r>
    </w:p>
  </w:footnote>
  <w:footnote w:id="52">
    <w:p w14:paraId="042586E8" w14:textId="0644DB9F" w:rsidR="00D40116" w:rsidRPr="006912E9" w:rsidRDefault="00D40116" w:rsidP="00094764">
      <w:pPr>
        <w:pStyle w:val="FootnoteText"/>
        <w:spacing w:line="360" w:lineRule="auto"/>
        <w:contextualSpacing/>
        <w:rPr>
          <w:lang w:val="es-ES_tradnl"/>
        </w:rPr>
      </w:pPr>
      <w:r w:rsidRPr="006912E9">
        <w:rPr>
          <w:rStyle w:val="FootnoteReference"/>
          <w:lang w:val="es-ES_tradnl"/>
        </w:rPr>
        <w:footnoteRef/>
      </w:r>
      <w:r>
        <w:rPr>
          <w:lang w:val="es-ES_tradnl"/>
        </w:rPr>
        <w:t xml:space="preserve"> La Comisión de Derecho Internacional</w:t>
      </w:r>
      <w:r w:rsidRPr="006912E9">
        <w:rPr>
          <w:lang w:val="es-ES_tradnl"/>
        </w:rPr>
        <w:t xml:space="preserve"> (</w:t>
      </w:r>
      <w:r>
        <w:rPr>
          <w:lang w:val="es-ES_tradnl"/>
        </w:rPr>
        <w:t>CDI</w:t>
      </w:r>
      <w:r w:rsidRPr="006912E9">
        <w:rPr>
          <w:lang w:val="es-ES_tradnl"/>
        </w:rPr>
        <w:t xml:space="preserve">) </w:t>
      </w:r>
      <w:r>
        <w:rPr>
          <w:lang w:val="es-ES_tradnl"/>
        </w:rPr>
        <w:t>empezó a elaborar una serie de borradores de artículos sobre la protección de personas en situaciones de desastres (para conocer la iteración más reciente, ver CDI, “</w:t>
      </w:r>
      <w:r w:rsidRPr="006912E9">
        <w:rPr>
          <w:lang w:val="es-ES_tradnl"/>
        </w:rPr>
        <w:t xml:space="preserve">Protection of Persons in the Event of Disasters: Texts and Titles of the Draft </w:t>
      </w:r>
      <w:r>
        <w:rPr>
          <w:lang w:val="es-ES_tradnl"/>
        </w:rPr>
        <w:t>Artículo</w:t>
      </w:r>
      <w:r w:rsidRPr="006912E9">
        <w:rPr>
          <w:lang w:val="es-ES_tradnl"/>
        </w:rPr>
        <w:t>s Adopted by the Draf</w:t>
      </w:r>
      <w:r>
        <w:rPr>
          <w:lang w:val="es-ES_tradnl"/>
        </w:rPr>
        <w:t>ting Committee on First Reading”</w:t>
      </w:r>
      <w:r w:rsidRPr="006912E9">
        <w:rPr>
          <w:lang w:val="es-ES_tradnl"/>
        </w:rPr>
        <w:t xml:space="preserve">, </w:t>
      </w:r>
      <w:r>
        <w:rPr>
          <w:lang w:val="es-ES_tradnl"/>
        </w:rPr>
        <w:t>documento de Naciones Unidas A/CN.4/L.831 (15 de mayo de</w:t>
      </w:r>
      <w:r w:rsidRPr="006912E9">
        <w:rPr>
          <w:lang w:val="es-ES_tradnl"/>
        </w:rPr>
        <w:t xml:space="preserve"> 2014)). </w:t>
      </w:r>
      <w:r>
        <w:rPr>
          <w:lang w:val="es-ES_tradnl"/>
        </w:rPr>
        <w:t>Sin embargo, aún no se abordan específicamente los desafíos aquí identificados</w:t>
      </w:r>
      <w:r w:rsidRPr="006912E9">
        <w:rPr>
          <w:lang w:val="es-ES_tradnl"/>
        </w:rPr>
        <w:t>.</w:t>
      </w:r>
    </w:p>
  </w:footnote>
  <w:footnote w:id="53">
    <w:p w14:paraId="2EB51F8A" w14:textId="26D8D0B2" w:rsidR="00D40116" w:rsidRPr="004B4CCA" w:rsidRDefault="00D40116" w:rsidP="00094764">
      <w:pPr>
        <w:pStyle w:val="FootnoteText"/>
        <w:spacing w:line="360" w:lineRule="auto"/>
        <w:contextualSpacing/>
        <w:jc w:val="both"/>
        <w:rPr>
          <w:lang w:val="es-CR"/>
        </w:rPr>
      </w:pPr>
      <w:r w:rsidRPr="006912E9">
        <w:rPr>
          <w:rStyle w:val="FootnoteReference"/>
          <w:lang w:val="es-ES_tradnl"/>
        </w:rPr>
        <w:footnoteRef/>
      </w:r>
      <w:r w:rsidRPr="006912E9">
        <w:rPr>
          <w:lang w:val="es-ES_tradnl"/>
        </w:rPr>
        <w:t xml:space="preserve"> </w:t>
      </w:r>
      <w:r>
        <w:rPr>
          <w:lang w:val="es-ES_tradnl"/>
        </w:rPr>
        <w:t>Comisión Especial de Asuntos Migratorios de la OEA, “Migrantes en situaciones de desastres”</w:t>
      </w:r>
      <w:r w:rsidRPr="004B4CCA">
        <w:rPr>
          <w:lang w:val="es-CR"/>
        </w:rPr>
        <w:t>.</w:t>
      </w:r>
    </w:p>
  </w:footnote>
  <w:footnote w:id="54">
    <w:p w14:paraId="7587BFE1" w14:textId="50B4F9DA" w:rsidR="00D40116" w:rsidRPr="004B4CCA" w:rsidRDefault="00D40116" w:rsidP="00094764">
      <w:pPr>
        <w:pStyle w:val="FootnoteText"/>
        <w:spacing w:line="360" w:lineRule="auto"/>
        <w:contextualSpacing/>
        <w:rPr>
          <w:lang w:val="en-US"/>
        </w:rPr>
      </w:pPr>
      <w:r w:rsidRPr="0047669E">
        <w:rPr>
          <w:rStyle w:val="FootnoteReference"/>
          <w:lang w:val="es-ES_tradnl"/>
        </w:rPr>
        <w:footnoteRef/>
      </w:r>
      <w:r w:rsidRPr="0047669E">
        <w:rPr>
          <w:lang w:val="es-ES_tradnl"/>
        </w:rPr>
        <w:t xml:space="preserve"> </w:t>
      </w:r>
      <w:r>
        <w:rPr>
          <w:lang w:val="es-ES_tradnl"/>
        </w:rPr>
        <w:t xml:space="preserve">Existe una bibliografía académica relativamente amplia sobre este tema. Para conocer algunos ejemplos más recientes que proponen un nuevo tratado para beneficiar a los desplazados por factores ambientales y que se basan en el derecho de refugiados, ver </w:t>
      </w:r>
      <w:r w:rsidRPr="0047669E">
        <w:rPr>
          <w:lang w:val="es-ES_tradnl"/>
        </w:rPr>
        <w:t xml:space="preserve">B. Docherty </w:t>
      </w:r>
      <w:r>
        <w:rPr>
          <w:lang w:val="es-ES_tradnl"/>
        </w:rPr>
        <w:t>y T. Giannini, “</w:t>
      </w:r>
      <w:r w:rsidRPr="0047669E">
        <w:rPr>
          <w:lang w:val="es-ES_tradnl"/>
        </w:rPr>
        <w:t>Confronting a Rising Tide: A Proposal for a Conven</w:t>
      </w:r>
      <w:r>
        <w:rPr>
          <w:lang w:val="es-ES_tradnl"/>
        </w:rPr>
        <w:t>tion on Climate Change Refugees”</w:t>
      </w:r>
      <w:r w:rsidRPr="0047669E">
        <w:rPr>
          <w:lang w:val="es-ES_tradnl"/>
        </w:rPr>
        <w:t xml:space="preserve"> (2009) 33 </w:t>
      </w:r>
      <w:r w:rsidRPr="0047669E">
        <w:rPr>
          <w:i/>
          <w:lang w:val="es-ES_tradnl"/>
        </w:rPr>
        <w:t>Harvard Environmental Law Review</w:t>
      </w:r>
      <w:r w:rsidRPr="0047669E">
        <w:rPr>
          <w:lang w:val="es-ES_tradnl"/>
        </w:rPr>
        <w:t xml:space="preserve"> 349; </w:t>
      </w:r>
      <w:r>
        <w:rPr>
          <w:lang w:val="es-ES_tradnl"/>
        </w:rPr>
        <w:t>y M. Prieur, “</w:t>
      </w:r>
      <w:r w:rsidRPr="0047669E">
        <w:rPr>
          <w:lang w:val="es-ES_tradnl"/>
        </w:rPr>
        <w:t>Draft Convention on the International Status of En</w:t>
      </w:r>
      <w:r>
        <w:rPr>
          <w:lang w:val="es-ES_tradnl"/>
        </w:rPr>
        <w:t>vironmentally-Displaced Persons”</w:t>
      </w:r>
      <w:r w:rsidRPr="0047669E">
        <w:rPr>
          <w:lang w:val="es-ES_tradnl"/>
        </w:rPr>
        <w:t xml:space="preserve"> (2010) 4243 </w:t>
      </w:r>
      <w:r w:rsidRPr="0047669E">
        <w:rPr>
          <w:i/>
          <w:lang w:val="es-ES_tradnl"/>
        </w:rPr>
        <w:t>The Urban Lawyer</w:t>
      </w:r>
      <w:r w:rsidRPr="0047669E">
        <w:rPr>
          <w:lang w:val="es-ES_tradnl"/>
        </w:rPr>
        <w:t xml:space="preserve"> 247. </w:t>
      </w:r>
      <w:r w:rsidRPr="004B4CCA">
        <w:rPr>
          <w:lang w:val="en-US"/>
        </w:rPr>
        <w:t xml:space="preserve">Además, ver la crítica formulada por J. Mc Adam, “Swimming against the Tide: Why a Climate Change Displacement Treaty is Not </w:t>
      </w:r>
      <w:r w:rsidRPr="004B4CCA">
        <w:rPr>
          <w:i/>
          <w:lang w:val="en-US"/>
        </w:rPr>
        <w:t>the</w:t>
      </w:r>
      <w:r w:rsidRPr="004B4CCA">
        <w:rPr>
          <w:lang w:val="en-US"/>
        </w:rPr>
        <w:t xml:space="preserve"> Answer” (2011) 23 </w:t>
      </w:r>
      <w:r w:rsidRPr="004B4CCA">
        <w:rPr>
          <w:i/>
          <w:lang w:val="en-US"/>
        </w:rPr>
        <w:t>International Journal of Refugee Law</w:t>
      </w:r>
      <w:r w:rsidRPr="004B4CCA">
        <w:rPr>
          <w:lang w:val="en-US"/>
        </w:rPr>
        <w:t xml:space="preserve"> 2.</w:t>
      </w:r>
    </w:p>
  </w:footnote>
  <w:footnote w:id="55">
    <w:p w14:paraId="73D91744" w14:textId="561C9223" w:rsidR="00D40116" w:rsidRPr="0006185E" w:rsidRDefault="00D40116" w:rsidP="00094764">
      <w:pPr>
        <w:pStyle w:val="FootnoteText"/>
        <w:spacing w:line="360" w:lineRule="auto"/>
        <w:contextualSpacing/>
        <w:rPr>
          <w:lang w:val="es-ES_tradnl"/>
        </w:rPr>
      </w:pPr>
      <w:r w:rsidRPr="00B24719">
        <w:rPr>
          <w:rStyle w:val="FootnoteReference"/>
        </w:rPr>
        <w:footnoteRef/>
      </w:r>
      <w:r w:rsidRPr="004B4CCA">
        <w:rPr>
          <w:lang w:val="es-CR"/>
        </w:rPr>
        <w:t xml:space="preserve"> </w:t>
      </w:r>
      <w:r w:rsidRPr="0006185E">
        <w:rPr>
          <w:lang w:val="es-ES_tradnl"/>
        </w:rPr>
        <w:t>Además de Cuba, estas excepciones son Barbados, Guyana, Granada y Santa Lucía.</w:t>
      </w:r>
    </w:p>
  </w:footnote>
  <w:footnote w:id="56">
    <w:p w14:paraId="6A5E87B5" w14:textId="4AAAE4E6" w:rsidR="00D40116" w:rsidRPr="0006185E" w:rsidRDefault="00D40116" w:rsidP="00094764">
      <w:pPr>
        <w:pStyle w:val="FootnoteText"/>
        <w:spacing w:line="360" w:lineRule="auto"/>
        <w:contextualSpacing/>
        <w:rPr>
          <w:lang w:val="es-ES_tradnl"/>
        </w:rPr>
      </w:pPr>
      <w:r w:rsidRPr="0006185E">
        <w:rPr>
          <w:rStyle w:val="FootnoteReference"/>
          <w:lang w:val="es-ES_tradnl"/>
        </w:rPr>
        <w:footnoteRef/>
      </w:r>
      <w:r w:rsidRPr="0006185E">
        <w:rPr>
          <w:lang w:val="es-ES_tradnl"/>
        </w:rPr>
        <w:t xml:space="preserve"> </w:t>
      </w:r>
      <w:r>
        <w:rPr>
          <w:lang w:val="es-ES_tradnl"/>
        </w:rPr>
        <w:t>Esto ocurre en Norteamérica, Centroamérica y Sudamérica. Sin embargo, cabe tener en cuenta que en el Caribe, pocos países cuentan con leyes en materia de refugiados y procedimientos de determinación de la condición de refugiado</w:t>
      </w:r>
      <w:r w:rsidRPr="0006185E">
        <w:rPr>
          <w:lang w:val="es-ES_tradnl"/>
        </w:rPr>
        <w:t>.</w:t>
      </w:r>
      <w:r>
        <w:rPr>
          <w:lang w:val="es-ES_tradnl"/>
        </w:rPr>
        <w:t xml:space="preserve"> Únicamente</w:t>
      </w:r>
      <w:r w:rsidRPr="0006185E">
        <w:rPr>
          <w:lang w:val="es-ES_tradnl"/>
        </w:rPr>
        <w:t xml:space="preserve"> Jamaica </w:t>
      </w:r>
      <w:r>
        <w:rPr>
          <w:lang w:val="es-ES_tradnl"/>
        </w:rPr>
        <w:t xml:space="preserve">y la República Dominicana han adoptado leyes en materia de refugiados y solo las </w:t>
      </w:r>
      <w:r w:rsidRPr="0006185E">
        <w:rPr>
          <w:lang w:val="es-ES_tradnl"/>
        </w:rPr>
        <w:t xml:space="preserve">Bahamas, Jamaica, </w:t>
      </w:r>
      <w:r>
        <w:rPr>
          <w:lang w:val="es-ES_tradnl"/>
        </w:rPr>
        <w:t>la República Dominicana y Trinidad y</w:t>
      </w:r>
      <w:r w:rsidRPr="0006185E">
        <w:rPr>
          <w:lang w:val="es-ES_tradnl"/>
        </w:rPr>
        <w:t xml:space="preserve"> Tobago </w:t>
      </w:r>
      <w:r>
        <w:rPr>
          <w:lang w:val="es-ES_tradnl"/>
        </w:rPr>
        <w:t>cuentan con procedimientos para la determinación de la condición de refugiado.</w:t>
      </w:r>
    </w:p>
  </w:footnote>
  <w:footnote w:id="57">
    <w:p w14:paraId="47891C45" w14:textId="5FA07F1A" w:rsidR="00D40116" w:rsidRPr="004B4CCA" w:rsidRDefault="00D40116" w:rsidP="00094764">
      <w:pPr>
        <w:pStyle w:val="FootnoteText"/>
        <w:spacing w:line="360" w:lineRule="auto"/>
        <w:contextualSpacing/>
        <w:rPr>
          <w:lang w:val="en-US"/>
        </w:rPr>
      </w:pPr>
      <w:r w:rsidRPr="0006185E">
        <w:rPr>
          <w:rStyle w:val="FootnoteReference"/>
          <w:lang w:val="es-ES_tradnl"/>
        </w:rPr>
        <w:footnoteRef/>
      </w:r>
      <w:r w:rsidRPr="004B4CCA">
        <w:rPr>
          <w:lang w:val="en-US"/>
        </w:rPr>
        <w:t xml:space="preserve"> Sin embargo, ver el argumento formulado por B. Burson, “Environmentally Induced Displacement and the 1951 Refugee Convention: Pathways to Recognition” en T. Afifi y J. Jäger (editores), </w:t>
      </w:r>
      <w:r w:rsidRPr="004B4CCA">
        <w:rPr>
          <w:i/>
          <w:lang w:val="en-US"/>
        </w:rPr>
        <w:t>Environment, Forced Migration and Social Vulnerability</w:t>
      </w:r>
      <w:r w:rsidRPr="004B4CCA">
        <w:rPr>
          <w:lang w:val="en-US"/>
        </w:rPr>
        <w:t xml:space="preserve"> (Springer 2010).</w:t>
      </w:r>
    </w:p>
  </w:footnote>
  <w:footnote w:id="58">
    <w:p w14:paraId="720E6405" w14:textId="405ECC7B" w:rsidR="00D40116" w:rsidRPr="0012411C" w:rsidRDefault="00D40116" w:rsidP="00094764">
      <w:pPr>
        <w:pStyle w:val="FootnoteText"/>
        <w:spacing w:line="360" w:lineRule="auto"/>
        <w:contextualSpacing/>
        <w:jc w:val="both"/>
        <w:rPr>
          <w:lang w:val="es-ES_tradnl"/>
        </w:rPr>
      </w:pPr>
      <w:r w:rsidRPr="00B24719">
        <w:rPr>
          <w:rStyle w:val="FootnoteReference"/>
        </w:rPr>
        <w:footnoteRef/>
      </w:r>
      <w:r w:rsidRPr="004B4CCA">
        <w:rPr>
          <w:lang w:val="es-CR"/>
        </w:rPr>
        <w:t xml:space="preserve"> </w:t>
      </w:r>
      <w:r w:rsidRPr="0012411C">
        <w:rPr>
          <w:lang w:val="es-ES_tradnl"/>
        </w:rPr>
        <w:t xml:space="preserve">Corte Suprema de Canadá, </w:t>
      </w:r>
      <w:r w:rsidRPr="0012411C">
        <w:rPr>
          <w:i/>
          <w:lang w:val="es-ES_tradnl"/>
        </w:rPr>
        <w:t>Canada (Attorney General) v Ward</w:t>
      </w:r>
      <w:r w:rsidRPr="0012411C">
        <w:rPr>
          <w:lang w:val="es-ES_tradnl"/>
        </w:rPr>
        <w:t xml:space="preserve"> [1993] 2 S.C.R. 689. </w:t>
      </w:r>
    </w:p>
  </w:footnote>
  <w:footnote w:id="59">
    <w:p w14:paraId="2D2015AB" w14:textId="48406C1C" w:rsidR="00D40116" w:rsidRPr="0012411C" w:rsidRDefault="00D40116" w:rsidP="00094764">
      <w:pPr>
        <w:pStyle w:val="FootnoteText"/>
        <w:spacing w:line="360" w:lineRule="auto"/>
        <w:contextualSpacing/>
        <w:jc w:val="both"/>
        <w:rPr>
          <w:lang w:val="es-ES_tradnl"/>
        </w:rPr>
      </w:pPr>
      <w:r w:rsidRPr="0012411C">
        <w:rPr>
          <w:rStyle w:val="FootnoteReference"/>
          <w:lang w:val="es-ES_tradnl"/>
        </w:rPr>
        <w:footnoteRef/>
      </w:r>
      <w:r w:rsidRPr="0012411C">
        <w:rPr>
          <w:lang w:val="es-ES_tradnl"/>
        </w:rPr>
        <w:t xml:space="preserve"> </w:t>
      </w:r>
      <w:r>
        <w:rPr>
          <w:lang w:val="es-ES_tradnl"/>
        </w:rPr>
        <w:t>Junta de Inmigración y Refugiados (Canadá</w:t>
      </w:r>
      <w:r w:rsidRPr="0012411C">
        <w:rPr>
          <w:lang w:val="es-ES_tradnl"/>
        </w:rPr>
        <w:t xml:space="preserve">), </w:t>
      </w:r>
      <w:r>
        <w:rPr>
          <w:lang w:val="es-ES_tradnl"/>
        </w:rPr>
        <w:t>expediente No.</w:t>
      </w:r>
      <w:r w:rsidRPr="0012411C">
        <w:rPr>
          <w:lang w:val="es-ES_tradnl"/>
        </w:rPr>
        <w:t xml:space="preserve"> VB1-01229.</w:t>
      </w:r>
    </w:p>
  </w:footnote>
  <w:footnote w:id="60">
    <w:p w14:paraId="42EC12B8" w14:textId="1A64646D" w:rsidR="00D40116" w:rsidRPr="0012411C" w:rsidRDefault="00D40116" w:rsidP="00094764">
      <w:pPr>
        <w:pStyle w:val="FootnoteText"/>
        <w:spacing w:line="360" w:lineRule="auto"/>
        <w:contextualSpacing/>
        <w:jc w:val="both"/>
        <w:rPr>
          <w:lang w:val="es-ES_tradnl"/>
        </w:rPr>
      </w:pPr>
      <w:r w:rsidRPr="0012411C">
        <w:rPr>
          <w:rStyle w:val="FootnoteReference"/>
          <w:lang w:val="es-ES_tradnl"/>
        </w:rPr>
        <w:footnoteRef/>
      </w:r>
      <w:r w:rsidRPr="0012411C">
        <w:rPr>
          <w:lang w:val="es-ES_tradnl"/>
        </w:rPr>
        <w:t xml:space="preserve"> </w:t>
      </w:r>
      <w:r>
        <w:rPr>
          <w:lang w:val="es-ES_tradnl"/>
        </w:rPr>
        <w:t>Convención sobre el Estatuto de los Refugiados</w:t>
      </w:r>
      <w:r w:rsidRPr="0012411C">
        <w:rPr>
          <w:lang w:val="es-ES_tradnl"/>
        </w:rPr>
        <w:t>, A</w:t>
      </w:r>
      <w:r>
        <w:rPr>
          <w:lang w:val="es-ES_tradnl"/>
        </w:rPr>
        <w:t xml:space="preserve">rtículo </w:t>
      </w:r>
      <w:r w:rsidRPr="0012411C">
        <w:rPr>
          <w:lang w:val="es-ES_tradnl"/>
        </w:rPr>
        <w:t>2-34.</w:t>
      </w:r>
    </w:p>
  </w:footnote>
  <w:footnote w:id="61">
    <w:p w14:paraId="7596EF43" w14:textId="6388F531" w:rsidR="00D40116" w:rsidRPr="0012411C" w:rsidRDefault="00D40116" w:rsidP="00094764">
      <w:pPr>
        <w:pStyle w:val="FootnoteText"/>
        <w:spacing w:line="360" w:lineRule="auto"/>
        <w:contextualSpacing/>
        <w:jc w:val="both"/>
        <w:rPr>
          <w:lang w:val="es-ES_tradnl"/>
        </w:rPr>
      </w:pPr>
      <w:r w:rsidRPr="0012411C">
        <w:rPr>
          <w:rStyle w:val="FootnoteReference"/>
          <w:lang w:val="es-ES_tradnl"/>
        </w:rPr>
        <w:footnoteRef/>
      </w:r>
      <w:r w:rsidRPr="0012411C">
        <w:rPr>
          <w:lang w:val="es-ES_tradnl"/>
        </w:rPr>
        <w:t xml:space="preserve"> </w:t>
      </w:r>
      <w:r>
        <w:rPr>
          <w:lang w:val="es-ES_tradnl"/>
        </w:rPr>
        <w:t>Convención sobre el Estatuto de los Refugiados</w:t>
      </w:r>
      <w:r w:rsidRPr="0012411C">
        <w:rPr>
          <w:lang w:val="es-ES_tradnl"/>
        </w:rPr>
        <w:t>, A</w:t>
      </w:r>
      <w:r>
        <w:rPr>
          <w:lang w:val="es-ES_tradnl"/>
        </w:rPr>
        <w:t xml:space="preserve">rtículo </w:t>
      </w:r>
      <w:r w:rsidRPr="0012411C">
        <w:rPr>
          <w:lang w:val="es-ES_tradnl"/>
        </w:rPr>
        <w:t>33.</w:t>
      </w:r>
    </w:p>
  </w:footnote>
  <w:footnote w:id="62">
    <w:p w14:paraId="3A65D60D" w14:textId="34B6FC9F" w:rsidR="00D40116" w:rsidRPr="0012411C" w:rsidRDefault="00D40116" w:rsidP="00094764">
      <w:pPr>
        <w:pStyle w:val="FootnoteText"/>
        <w:spacing w:line="360" w:lineRule="auto"/>
        <w:contextualSpacing/>
        <w:jc w:val="both"/>
        <w:rPr>
          <w:lang w:val="es-ES_tradnl"/>
        </w:rPr>
      </w:pPr>
      <w:r w:rsidRPr="0012411C">
        <w:rPr>
          <w:rStyle w:val="FootnoteReference"/>
          <w:lang w:val="es-ES_tradnl"/>
        </w:rPr>
        <w:footnoteRef/>
      </w:r>
      <w:r w:rsidRPr="0012411C">
        <w:rPr>
          <w:lang w:val="es-ES_tradnl"/>
        </w:rPr>
        <w:t xml:space="preserve"> </w:t>
      </w:r>
      <w:r>
        <w:rPr>
          <w:lang w:val="es-ES_tradnl"/>
        </w:rPr>
        <w:t xml:space="preserve">Por ejemplo, el período autorizado sería de un año prorrogable en Panamá </w:t>
      </w:r>
      <w:r w:rsidRPr="0012411C">
        <w:rPr>
          <w:lang w:val="es-ES_tradnl"/>
        </w:rPr>
        <w:t>(</w:t>
      </w:r>
      <w:r>
        <w:rPr>
          <w:lang w:val="es-ES_tradnl"/>
        </w:rPr>
        <w:t>Decreto Ejecutivo No. 23 (Panamá</w:t>
      </w:r>
      <w:r w:rsidRPr="0012411C">
        <w:rPr>
          <w:lang w:val="es-ES_tradnl"/>
        </w:rPr>
        <w:t>), 10</w:t>
      </w:r>
      <w:r>
        <w:rPr>
          <w:lang w:val="es-ES_tradnl"/>
        </w:rPr>
        <w:t xml:space="preserve"> de febrero de 1998, Artículo</w:t>
      </w:r>
      <w:r w:rsidRPr="0012411C">
        <w:rPr>
          <w:lang w:val="es-ES_tradnl"/>
        </w:rPr>
        <w:t xml:space="preserve"> 50) </w:t>
      </w:r>
      <w:r>
        <w:rPr>
          <w:lang w:val="es-ES_tradnl"/>
        </w:rPr>
        <w:t>y en Perú (Ley No. 27891 (Perú</w:t>
      </w:r>
      <w:r w:rsidRPr="0012411C">
        <w:rPr>
          <w:lang w:val="es-ES_tradnl"/>
        </w:rPr>
        <w:t xml:space="preserve">), 20 </w:t>
      </w:r>
      <w:r>
        <w:rPr>
          <w:lang w:val="es-ES_tradnl"/>
        </w:rPr>
        <w:t>de diciembre de</w:t>
      </w:r>
      <w:r w:rsidRPr="0012411C">
        <w:rPr>
          <w:lang w:val="es-ES_tradnl"/>
        </w:rPr>
        <w:t xml:space="preserve"> 2002,</w:t>
      </w:r>
      <w:r>
        <w:rPr>
          <w:lang w:val="es-ES_tradnl"/>
        </w:rPr>
        <w:t xml:space="preserve"> </w:t>
      </w:r>
      <w:r w:rsidRPr="0012411C">
        <w:rPr>
          <w:lang w:val="es-ES_tradnl"/>
        </w:rPr>
        <w:t>Art</w:t>
      </w:r>
      <w:r>
        <w:rPr>
          <w:lang w:val="es-ES_tradnl"/>
        </w:rPr>
        <w:t xml:space="preserve">ículo </w:t>
      </w:r>
      <w:r w:rsidRPr="0012411C">
        <w:rPr>
          <w:lang w:val="es-ES_tradnl"/>
        </w:rPr>
        <w:t>22).</w:t>
      </w:r>
    </w:p>
  </w:footnote>
  <w:footnote w:id="63">
    <w:p w14:paraId="6FD17C2C" w14:textId="7D54C90A" w:rsidR="00D40116" w:rsidRPr="00496691" w:rsidRDefault="00D40116" w:rsidP="00094764">
      <w:pPr>
        <w:pStyle w:val="FootnoteText"/>
        <w:spacing w:line="360" w:lineRule="auto"/>
        <w:contextualSpacing/>
        <w:jc w:val="both"/>
        <w:rPr>
          <w:lang w:val="es-ES_tradnl"/>
        </w:rPr>
      </w:pPr>
      <w:r w:rsidRPr="0012411C">
        <w:rPr>
          <w:rStyle w:val="FootnoteReference"/>
          <w:lang w:val="es-ES_tradnl"/>
        </w:rPr>
        <w:footnoteRef/>
      </w:r>
      <w:r w:rsidRPr="0012411C">
        <w:rPr>
          <w:lang w:val="es-ES_tradnl"/>
        </w:rPr>
        <w:t xml:space="preserve"> </w:t>
      </w:r>
      <w:r w:rsidRPr="00496691">
        <w:rPr>
          <w:lang w:val="es-ES_tradnl"/>
        </w:rPr>
        <w:t>Por ejemplo, en Panamá esto sería en forma de estadía temporal por un período de hasta seis meses (Decreto Ejecutivo No. 23, Artículo 38). En Perú, el período de estadía es indefinido (Ley No. 27891 (Perú), Artículo 5(2)).</w:t>
      </w:r>
    </w:p>
  </w:footnote>
  <w:footnote w:id="64">
    <w:p w14:paraId="5295A0D0" w14:textId="54091D6A" w:rsidR="00D40116" w:rsidRPr="00496691" w:rsidRDefault="00D40116" w:rsidP="00094764">
      <w:pPr>
        <w:pStyle w:val="FootnoteText"/>
        <w:spacing w:line="360" w:lineRule="auto"/>
        <w:contextualSpacing/>
        <w:rPr>
          <w:lang w:val="es-ES_tradnl"/>
        </w:rPr>
      </w:pPr>
      <w:r w:rsidRPr="00496691">
        <w:rPr>
          <w:rStyle w:val="FootnoteReference"/>
          <w:lang w:val="es-ES_tradnl"/>
        </w:rPr>
        <w:footnoteRef/>
      </w:r>
      <w:r w:rsidRPr="00496691">
        <w:rPr>
          <w:lang w:val="es-ES_tradnl"/>
        </w:rPr>
        <w:t xml:space="preserve"> </w:t>
      </w:r>
      <w:r>
        <w:rPr>
          <w:lang w:val="es-ES_tradnl"/>
        </w:rPr>
        <w:t>Recientemente, en la</w:t>
      </w:r>
      <w:r w:rsidRPr="00496691">
        <w:rPr>
          <w:lang w:val="es-ES_tradnl"/>
        </w:rPr>
        <w:t xml:space="preserve"> </w:t>
      </w:r>
      <w:r w:rsidRPr="00496691">
        <w:rPr>
          <w:i/>
          <w:lang w:val="es-ES_tradnl"/>
        </w:rPr>
        <w:t>Sentencia No. 002-0254</w:t>
      </w:r>
      <w:r w:rsidRPr="00496691">
        <w:rPr>
          <w:lang w:val="es-ES_tradnl"/>
        </w:rPr>
        <w:t xml:space="preserve"> </w:t>
      </w:r>
      <w:r>
        <w:rPr>
          <w:lang w:val="es-ES_tradnl"/>
        </w:rPr>
        <w:t xml:space="preserve">del </w:t>
      </w:r>
      <w:r w:rsidRPr="00496691">
        <w:rPr>
          <w:lang w:val="es-ES_tradnl"/>
        </w:rPr>
        <w:t xml:space="preserve">12 </w:t>
      </w:r>
      <w:r>
        <w:rPr>
          <w:lang w:val="es-ES_tradnl"/>
        </w:rPr>
        <w:t xml:space="preserve">de septiembre de </w:t>
      </w:r>
      <w:r w:rsidRPr="00496691">
        <w:rPr>
          <w:lang w:val="es-ES_tradnl"/>
        </w:rPr>
        <w:t>2014</w:t>
      </w:r>
      <w:r>
        <w:rPr>
          <w:lang w:val="es-ES_tradnl"/>
        </w:rPr>
        <w:t xml:space="preserve">, el Tribunal Constitucional de </w:t>
      </w:r>
      <w:r w:rsidRPr="00496691">
        <w:rPr>
          <w:lang w:val="es-ES_tradnl"/>
        </w:rPr>
        <w:t>Ec</w:t>
      </w:r>
      <w:r>
        <w:rPr>
          <w:lang w:val="es-ES_tradnl"/>
        </w:rPr>
        <w:t>uador</w:t>
      </w:r>
      <w:r w:rsidRPr="00496691">
        <w:rPr>
          <w:lang w:val="es-ES_tradnl"/>
        </w:rPr>
        <w:t xml:space="preserve"> </w:t>
      </w:r>
      <w:r>
        <w:rPr>
          <w:lang w:val="es-ES_tradnl"/>
        </w:rPr>
        <w:t>confirmó l</w:t>
      </w:r>
      <w:r w:rsidRPr="00496691">
        <w:rPr>
          <w:lang w:val="es-ES_tradnl"/>
        </w:rPr>
        <w:t xml:space="preserve">a aplicación continuada de la definición </w:t>
      </w:r>
      <w:r>
        <w:rPr>
          <w:lang w:val="es-ES_tradnl"/>
        </w:rPr>
        <w:t>de</w:t>
      </w:r>
      <w:r w:rsidRPr="00496691">
        <w:rPr>
          <w:lang w:val="es-ES_tradnl"/>
        </w:rPr>
        <w:t xml:space="preserve"> la Declaración de Cartagena </w:t>
      </w:r>
      <w:r>
        <w:rPr>
          <w:lang w:val="es-ES_tradnl"/>
        </w:rPr>
        <w:t xml:space="preserve">en el ámbito legal nacional de Ecuador, a pesar de su exclusión de la legislación nacional más reciente </w:t>
      </w:r>
      <w:r w:rsidRPr="00496691">
        <w:rPr>
          <w:lang w:val="es-ES_tradnl"/>
        </w:rPr>
        <w:t xml:space="preserve">(Decreto No. 1182 (Ecuador), 30 </w:t>
      </w:r>
      <w:r>
        <w:rPr>
          <w:lang w:val="es-ES_tradnl"/>
        </w:rPr>
        <w:t>de mayo de 2012)</w:t>
      </w:r>
      <w:r w:rsidRPr="00496691">
        <w:rPr>
          <w:lang w:val="es-ES_tradnl"/>
        </w:rPr>
        <w:t>.</w:t>
      </w:r>
    </w:p>
  </w:footnote>
  <w:footnote w:id="65">
    <w:p w14:paraId="51473D14" w14:textId="47E29FF9" w:rsidR="00D40116" w:rsidRPr="00496691" w:rsidRDefault="00D40116" w:rsidP="00094764">
      <w:pPr>
        <w:pStyle w:val="FootnoteText"/>
        <w:spacing w:line="360" w:lineRule="auto"/>
        <w:contextualSpacing/>
        <w:jc w:val="both"/>
        <w:rPr>
          <w:lang w:val="es-ES_tradnl"/>
        </w:rPr>
      </w:pPr>
      <w:r w:rsidRPr="00496691">
        <w:rPr>
          <w:rStyle w:val="FootnoteReference"/>
          <w:lang w:val="es-ES_tradnl"/>
        </w:rPr>
        <w:footnoteRef/>
      </w:r>
      <w:r w:rsidRPr="00496691">
        <w:rPr>
          <w:lang w:val="es-ES_tradnl"/>
        </w:rPr>
        <w:t xml:space="preserve"> </w:t>
      </w:r>
      <w:r>
        <w:rPr>
          <w:lang w:val="es-ES_tradnl"/>
        </w:rPr>
        <w:t xml:space="preserve">Para conocer un análisis sobre cómo se ha aplicado esta definición en la práctica, ver </w:t>
      </w:r>
      <w:r w:rsidRPr="00496691">
        <w:rPr>
          <w:lang w:val="es-ES_tradnl"/>
        </w:rPr>
        <w:t>M. Reed-Hurtado, “The Cartagena Declaration on Refugees and the Protection of Persons Fleeing Armed Conflict and Other Situatio</w:t>
      </w:r>
      <w:r>
        <w:rPr>
          <w:lang w:val="es-ES_tradnl"/>
        </w:rPr>
        <w:t xml:space="preserve">ns of Violence in Latin America” (2013), </w:t>
      </w:r>
      <w:r w:rsidRPr="00496691">
        <w:rPr>
          <w:i/>
          <w:lang w:val="es-ES_tradnl"/>
        </w:rPr>
        <w:t>UNHCR Legal and Protection Policy Research Series</w:t>
      </w:r>
      <w:r w:rsidRPr="00496691">
        <w:rPr>
          <w:lang w:val="es-ES_tradnl"/>
        </w:rPr>
        <w:t>.</w:t>
      </w:r>
    </w:p>
  </w:footnote>
  <w:footnote w:id="66">
    <w:p w14:paraId="34FF0939" w14:textId="1ED1D517" w:rsidR="00D40116" w:rsidRPr="004B4CCA" w:rsidRDefault="00D40116" w:rsidP="00094764">
      <w:pPr>
        <w:pStyle w:val="FootnoteText"/>
        <w:spacing w:line="360" w:lineRule="auto"/>
        <w:contextualSpacing/>
        <w:jc w:val="both"/>
        <w:rPr>
          <w:lang w:val="en-US"/>
        </w:rPr>
      </w:pPr>
      <w:r w:rsidRPr="00B24719">
        <w:rPr>
          <w:rStyle w:val="FootnoteReference"/>
        </w:rPr>
        <w:footnoteRef/>
      </w:r>
      <w:r w:rsidRPr="00B24719">
        <w:t xml:space="preserve"> </w:t>
      </w:r>
      <w:r w:rsidRPr="004B4CCA">
        <w:rPr>
          <w:lang w:val="en-US"/>
        </w:rPr>
        <w:t xml:space="preserve">Ver D.J. Cantor y D. Trimiño Mora, “A Simple Solution to War Refugees? The Latin American Expanded Definition and its relationship to IHL” en D.J. Cantor y J.F. Durieux (editores), </w:t>
      </w:r>
      <w:r w:rsidRPr="004B4CCA">
        <w:rPr>
          <w:i/>
          <w:lang w:val="en-US"/>
        </w:rPr>
        <w:t xml:space="preserve">Refuge from Inhumanity? War Refugees and International Humanitarian Law </w:t>
      </w:r>
      <w:r w:rsidRPr="004B4CCA">
        <w:rPr>
          <w:lang w:val="en-US"/>
        </w:rPr>
        <w:t>(Martinus Nijhoff 2014). Para conocer un análisis de una disposición similar que existe en el contexto africano, ver T. Wood, “Protection and Disasters in the Horn of Africa: Norms and Practice for Addressing Cross-Border Displacement in Disaster Contexts”, informe elaborado para la Iniciativa Nansen (2014) 29-42.</w:t>
      </w:r>
    </w:p>
  </w:footnote>
  <w:footnote w:id="67">
    <w:p w14:paraId="3711AB32" w14:textId="43EF38F9" w:rsidR="00D40116" w:rsidRPr="001458BD" w:rsidRDefault="00D40116" w:rsidP="00094764">
      <w:pPr>
        <w:pStyle w:val="FootnoteText"/>
        <w:spacing w:line="360" w:lineRule="auto"/>
        <w:contextualSpacing/>
        <w:jc w:val="both"/>
        <w:rPr>
          <w:lang w:val="es-ES_tradnl"/>
        </w:rPr>
      </w:pPr>
      <w:r w:rsidRPr="001458BD">
        <w:rPr>
          <w:rStyle w:val="FootnoteReference"/>
          <w:lang w:val="es-ES_tradnl"/>
        </w:rPr>
        <w:footnoteRef/>
      </w:r>
      <w:r w:rsidRPr="001458BD">
        <w:rPr>
          <w:lang w:val="es-ES_tradnl"/>
        </w:rPr>
        <w:t xml:space="preserve"> Entonces, la pregunta si un desastre natural “provocado por el hombre” entraría bajo la definición sigue siendo una </w:t>
      </w:r>
      <w:r>
        <w:rPr>
          <w:lang w:val="es-ES_tradnl"/>
        </w:rPr>
        <w:t>incó</w:t>
      </w:r>
      <w:r w:rsidRPr="001458BD">
        <w:rPr>
          <w:lang w:val="es-ES_tradnl"/>
        </w:rPr>
        <w:t>gnita.</w:t>
      </w:r>
    </w:p>
  </w:footnote>
  <w:footnote w:id="68">
    <w:p w14:paraId="3BE16EB0" w14:textId="38F6821D" w:rsidR="00D40116" w:rsidRPr="00335B91" w:rsidRDefault="00D40116" w:rsidP="00094764">
      <w:pPr>
        <w:pStyle w:val="FootnoteText"/>
        <w:spacing w:line="360" w:lineRule="auto"/>
        <w:contextualSpacing/>
        <w:jc w:val="both"/>
        <w:rPr>
          <w:lang w:val="es-ES_tradnl"/>
        </w:rPr>
      </w:pPr>
      <w:r w:rsidRPr="00B24719">
        <w:rPr>
          <w:rStyle w:val="FootnoteReference"/>
        </w:rPr>
        <w:footnoteRef/>
      </w:r>
      <w:r w:rsidRPr="004B4CCA">
        <w:rPr>
          <w:lang w:val="es-CR"/>
        </w:rPr>
        <w:t xml:space="preserve"> </w:t>
      </w:r>
      <w:r>
        <w:rPr>
          <w:lang w:val="es-ES_tradnl"/>
        </w:rPr>
        <w:t>Estas leyes incluyen estipulaciones, en el mismo artículo, para “asilados políticos”, que es una categoría basada en el concepto de “persecución” que incluye al menos algunos de los temas abarcados por la definición de “refugiado” de la Convención</w:t>
      </w:r>
      <w:r w:rsidRPr="00335B91">
        <w:rPr>
          <w:lang w:val="es-ES_tradnl"/>
        </w:rPr>
        <w:t>.</w:t>
      </w:r>
    </w:p>
  </w:footnote>
  <w:footnote w:id="69">
    <w:p w14:paraId="52602164" w14:textId="38CEFAE7" w:rsidR="00D40116" w:rsidRPr="00335B91" w:rsidRDefault="00D40116" w:rsidP="00094764">
      <w:pPr>
        <w:pStyle w:val="FootnoteText"/>
        <w:spacing w:line="360" w:lineRule="auto"/>
        <w:contextualSpacing/>
        <w:jc w:val="both"/>
        <w:rPr>
          <w:lang w:val="es-ES_tradnl"/>
        </w:rPr>
      </w:pPr>
      <w:r w:rsidRPr="00335B91">
        <w:rPr>
          <w:rStyle w:val="FootnoteReference"/>
          <w:lang w:val="es-ES_tradnl"/>
        </w:rPr>
        <w:footnoteRef/>
      </w:r>
      <w:r w:rsidRPr="00335B91">
        <w:rPr>
          <w:lang w:val="es-ES_tradnl"/>
        </w:rPr>
        <w:t xml:space="preserve"> Edición actualizada del Decreto No. 26, Reglament</w:t>
      </w:r>
      <w:r>
        <w:rPr>
          <w:lang w:val="es-ES_tradnl"/>
        </w:rPr>
        <w:t>o de la Ley de Migración (Cuba)</w:t>
      </w:r>
      <w:r w:rsidRPr="00335B91">
        <w:rPr>
          <w:lang w:val="es-ES_tradnl"/>
        </w:rPr>
        <w:t xml:space="preserve"> de</w:t>
      </w:r>
      <w:r>
        <w:rPr>
          <w:lang w:val="es-ES_tradnl"/>
        </w:rPr>
        <w:t>l 19 de j</w:t>
      </w:r>
      <w:r w:rsidRPr="00335B91">
        <w:rPr>
          <w:lang w:val="es-ES_tradnl"/>
        </w:rPr>
        <w:t xml:space="preserve">ulio de 1978 </w:t>
      </w:r>
      <w:r>
        <w:rPr>
          <w:lang w:val="es-ES_tradnl"/>
        </w:rPr>
        <w:t xml:space="preserve">publicado en la </w:t>
      </w:r>
      <w:r w:rsidRPr="00335B91">
        <w:rPr>
          <w:lang w:val="es-ES_tradnl"/>
        </w:rPr>
        <w:t xml:space="preserve">Gaceta Oficial, No. 44, 16 </w:t>
      </w:r>
      <w:r>
        <w:rPr>
          <w:lang w:val="es-ES_tradnl"/>
        </w:rPr>
        <w:t>de octubre de</w:t>
      </w:r>
      <w:r w:rsidRPr="00335B91">
        <w:rPr>
          <w:lang w:val="es-ES_tradnl"/>
        </w:rPr>
        <w:t xml:space="preserve"> 2012, 1373-1387, Art</w:t>
      </w:r>
      <w:r>
        <w:rPr>
          <w:lang w:val="es-ES_tradnl"/>
        </w:rPr>
        <w:t>ículo</w:t>
      </w:r>
      <w:r w:rsidRPr="00335B91">
        <w:rPr>
          <w:lang w:val="es-ES_tradnl"/>
        </w:rPr>
        <w:t xml:space="preserve"> 80.</w:t>
      </w:r>
    </w:p>
  </w:footnote>
  <w:footnote w:id="70">
    <w:p w14:paraId="4CEDCFCB" w14:textId="3558D7C6" w:rsidR="00D40116" w:rsidRPr="00335B91" w:rsidRDefault="00D40116" w:rsidP="00094764">
      <w:pPr>
        <w:pStyle w:val="FootnoteText"/>
        <w:spacing w:line="360" w:lineRule="auto"/>
        <w:contextualSpacing/>
        <w:jc w:val="both"/>
        <w:rPr>
          <w:lang w:val="es-ES_tradnl"/>
        </w:rPr>
      </w:pPr>
      <w:r w:rsidRPr="00335B91">
        <w:rPr>
          <w:rStyle w:val="FootnoteReference"/>
          <w:lang w:val="es-ES_tradnl"/>
        </w:rPr>
        <w:footnoteRef/>
      </w:r>
      <w:r w:rsidRPr="00335B91">
        <w:rPr>
          <w:lang w:val="es-ES_tradnl"/>
        </w:rPr>
        <w:t xml:space="preserve"> A</w:t>
      </w:r>
      <w:r>
        <w:rPr>
          <w:lang w:val="es-ES_tradnl"/>
        </w:rPr>
        <w:t xml:space="preserve">rtículo </w:t>
      </w:r>
      <w:r w:rsidRPr="00335B91">
        <w:rPr>
          <w:lang w:val="es-ES_tradnl"/>
        </w:rPr>
        <w:t>80.</w:t>
      </w:r>
    </w:p>
  </w:footnote>
  <w:footnote w:id="71">
    <w:p w14:paraId="5A49901C" w14:textId="26FC2871" w:rsidR="00D40116" w:rsidRPr="00335B91" w:rsidRDefault="00D40116" w:rsidP="00094764">
      <w:pPr>
        <w:pStyle w:val="FootnoteText"/>
        <w:spacing w:line="360" w:lineRule="auto"/>
        <w:contextualSpacing/>
        <w:jc w:val="both"/>
        <w:rPr>
          <w:lang w:val="es-ES_tradnl"/>
        </w:rPr>
      </w:pPr>
      <w:r w:rsidRPr="00335B91">
        <w:rPr>
          <w:rStyle w:val="FootnoteReference"/>
          <w:lang w:val="es-ES_tradnl"/>
        </w:rPr>
        <w:footnoteRef/>
      </w:r>
      <w:r w:rsidRPr="00335B91">
        <w:rPr>
          <w:lang w:val="es-ES_tradnl"/>
        </w:rPr>
        <w:t xml:space="preserve"> Ar</w:t>
      </w:r>
      <w:r>
        <w:rPr>
          <w:lang w:val="es-ES_tradnl"/>
        </w:rPr>
        <w:t>tículo</w:t>
      </w:r>
      <w:r w:rsidRPr="00335B91">
        <w:rPr>
          <w:lang w:val="es-ES_tradnl"/>
        </w:rPr>
        <w:t xml:space="preserve"> 81, </w:t>
      </w:r>
      <w:r>
        <w:rPr>
          <w:lang w:val="es-ES_tradnl"/>
        </w:rPr>
        <w:t>modificado por el Decreto No. 305 (Cuba) del</w:t>
      </w:r>
      <w:r w:rsidRPr="00335B91">
        <w:rPr>
          <w:lang w:val="es-ES_tradnl"/>
        </w:rPr>
        <w:t xml:space="preserve"> 11 </w:t>
      </w:r>
      <w:r>
        <w:rPr>
          <w:lang w:val="es-ES_tradnl"/>
        </w:rPr>
        <w:t>de octubre de</w:t>
      </w:r>
      <w:r w:rsidRPr="00335B91">
        <w:rPr>
          <w:lang w:val="es-ES_tradnl"/>
        </w:rPr>
        <w:t xml:space="preserve"> 2012. </w:t>
      </w:r>
    </w:p>
  </w:footnote>
  <w:footnote w:id="72">
    <w:p w14:paraId="532A7B8E" w14:textId="46C69C8B" w:rsidR="00D40116" w:rsidRPr="00335B91" w:rsidRDefault="00D40116" w:rsidP="00094764">
      <w:pPr>
        <w:pStyle w:val="FootnoteText"/>
        <w:spacing w:line="360" w:lineRule="auto"/>
        <w:contextualSpacing/>
        <w:jc w:val="both"/>
        <w:rPr>
          <w:lang w:val="es-ES_tradnl"/>
        </w:rPr>
      </w:pPr>
      <w:r w:rsidRPr="00335B91">
        <w:rPr>
          <w:rStyle w:val="FootnoteReference"/>
          <w:lang w:val="es-ES_tradnl"/>
        </w:rPr>
        <w:footnoteRef/>
      </w:r>
      <w:r w:rsidRPr="00335B91">
        <w:rPr>
          <w:lang w:val="es-ES_tradnl"/>
        </w:rPr>
        <w:t xml:space="preserve"> Ar</w:t>
      </w:r>
      <w:r>
        <w:rPr>
          <w:lang w:val="es-ES_tradnl"/>
        </w:rPr>
        <w:t>tículo</w:t>
      </w:r>
      <w:r w:rsidRPr="00335B91">
        <w:rPr>
          <w:lang w:val="es-ES_tradnl"/>
        </w:rPr>
        <w:t xml:space="preserve"> 85.</w:t>
      </w:r>
    </w:p>
  </w:footnote>
  <w:footnote w:id="73">
    <w:p w14:paraId="1FD2DA51" w14:textId="7D8858AA" w:rsidR="00D40116" w:rsidRPr="00335B91" w:rsidRDefault="00D40116" w:rsidP="00094764">
      <w:pPr>
        <w:pStyle w:val="FootnoteText"/>
        <w:spacing w:line="360" w:lineRule="auto"/>
        <w:contextualSpacing/>
        <w:rPr>
          <w:lang w:val="es-ES_tradnl"/>
        </w:rPr>
      </w:pPr>
      <w:r w:rsidRPr="00B24719">
        <w:rPr>
          <w:rStyle w:val="FootnoteReference"/>
        </w:rPr>
        <w:footnoteRef/>
      </w:r>
      <w:r w:rsidRPr="004B4CCA">
        <w:rPr>
          <w:lang w:val="es-CR"/>
        </w:rPr>
        <w:t xml:space="preserve"> </w:t>
      </w:r>
      <w:r>
        <w:rPr>
          <w:lang w:val="es-ES_tradnl"/>
        </w:rPr>
        <w:t>Ver también las directrices elaboradas recientemente por ACNUR sobre este tema; por ejemplo, ACNUR, “</w:t>
      </w:r>
      <w:r w:rsidRPr="00335B91">
        <w:rPr>
          <w:lang w:val="es-ES_tradnl"/>
        </w:rPr>
        <w:t xml:space="preserve">Guidelines on Temporary </w:t>
      </w:r>
      <w:r>
        <w:rPr>
          <w:lang w:val="es-ES_tradnl"/>
        </w:rPr>
        <w:t>Protection or Stay Arrangements”</w:t>
      </w:r>
      <w:r w:rsidRPr="00335B91">
        <w:rPr>
          <w:lang w:val="es-ES_tradnl"/>
        </w:rPr>
        <w:t xml:space="preserve"> (</w:t>
      </w:r>
      <w:r>
        <w:rPr>
          <w:lang w:val="es-ES_tradnl"/>
        </w:rPr>
        <w:t>febrero de</w:t>
      </w:r>
      <w:r w:rsidRPr="00335B91">
        <w:rPr>
          <w:lang w:val="es-ES_tradnl"/>
        </w:rPr>
        <w:t xml:space="preserve"> 2014) &lt;http://www.refworld.org/docid/52fba2404.html&gt; </w:t>
      </w:r>
      <w:r>
        <w:rPr>
          <w:lang w:val="es-ES_tradnl"/>
        </w:rPr>
        <w:t>y ACNUR, “</w:t>
      </w:r>
      <w:r w:rsidRPr="00335B91">
        <w:rPr>
          <w:lang w:val="es-ES_tradnl"/>
        </w:rPr>
        <w:t>Guidelines on Prima Facie R</w:t>
      </w:r>
      <w:r>
        <w:rPr>
          <w:lang w:val="es-ES_tradnl"/>
        </w:rPr>
        <w:t>ecognition of Refugee Status” (a publicarse en</w:t>
      </w:r>
      <w:r w:rsidRPr="00335B91">
        <w:rPr>
          <w:lang w:val="es-ES_tradnl"/>
        </w:rPr>
        <w:t xml:space="preserve"> 2015). </w:t>
      </w:r>
    </w:p>
  </w:footnote>
  <w:footnote w:id="74">
    <w:p w14:paraId="770E2632" w14:textId="194F1205" w:rsidR="00D40116" w:rsidRPr="00335B91" w:rsidRDefault="00D40116" w:rsidP="00094764">
      <w:pPr>
        <w:pStyle w:val="FootnoteText"/>
        <w:spacing w:line="360" w:lineRule="auto"/>
        <w:contextualSpacing/>
        <w:jc w:val="both"/>
        <w:rPr>
          <w:lang w:val="es-ES_tradnl"/>
        </w:rPr>
      </w:pPr>
      <w:r w:rsidRPr="00335B91">
        <w:rPr>
          <w:rStyle w:val="FootnoteReference"/>
          <w:lang w:val="es-ES_tradnl"/>
        </w:rPr>
        <w:footnoteRef/>
      </w:r>
      <w:r w:rsidRPr="00335B91">
        <w:rPr>
          <w:lang w:val="es-ES_tradnl"/>
        </w:rPr>
        <w:t xml:space="preserve"> Ley Sobre Refugiados y Protección Complementaria (M</w:t>
      </w:r>
      <w:r>
        <w:rPr>
          <w:lang w:val="es-ES_tradnl"/>
        </w:rPr>
        <w:t>é</w:t>
      </w:r>
      <w:r w:rsidRPr="00335B91">
        <w:rPr>
          <w:lang w:val="es-ES_tradnl"/>
        </w:rPr>
        <w:t xml:space="preserve">xico), Diario Oficial, 27 </w:t>
      </w:r>
      <w:r>
        <w:rPr>
          <w:lang w:val="es-ES_tradnl"/>
        </w:rPr>
        <w:t>de enero de</w:t>
      </w:r>
      <w:r w:rsidRPr="00335B91">
        <w:rPr>
          <w:lang w:val="es-ES_tradnl"/>
        </w:rPr>
        <w:t xml:space="preserve"> 2011, A</w:t>
      </w:r>
      <w:r>
        <w:rPr>
          <w:lang w:val="es-ES_tradnl"/>
        </w:rPr>
        <w:t>rtículo</w:t>
      </w:r>
      <w:r w:rsidRPr="00335B91">
        <w:rPr>
          <w:lang w:val="es-ES_tradnl"/>
        </w:rPr>
        <w:t xml:space="preserve"> 26.</w:t>
      </w:r>
    </w:p>
  </w:footnote>
  <w:footnote w:id="75">
    <w:p w14:paraId="74DC4505" w14:textId="26485718" w:rsidR="00D40116" w:rsidRPr="00335B91" w:rsidRDefault="00D40116" w:rsidP="00094764">
      <w:pPr>
        <w:pStyle w:val="FootnoteText"/>
        <w:spacing w:line="360" w:lineRule="auto"/>
        <w:contextualSpacing/>
        <w:jc w:val="both"/>
        <w:rPr>
          <w:lang w:val="es-ES_tradnl"/>
        </w:rPr>
      </w:pPr>
      <w:r w:rsidRPr="00335B91">
        <w:rPr>
          <w:rStyle w:val="FootnoteReference"/>
          <w:lang w:val="es-ES_tradnl"/>
        </w:rPr>
        <w:footnoteRef/>
      </w:r>
      <w:r w:rsidRPr="00335B91">
        <w:rPr>
          <w:lang w:val="es-ES_tradnl"/>
        </w:rPr>
        <w:t xml:space="preserve"> Decreto No. 918 (El Salvador), Diario Oficial No. 148, Tomo 36, 14 </w:t>
      </w:r>
      <w:r>
        <w:rPr>
          <w:lang w:val="es-ES_tradnl"/>
        </w:rPr>
        <w:t xml:space="preserve">de agosto de </w:t>
      </w:r>
      <w:r w:rsidRPr="00335B91">
        <w:rPr>
          <w:lang w:val="es-ES_tradnl"/>
        </w:rPr>
        <w:t>2002, A</w:t>
      </w:r>
      <w:r>
        <w:rPr>
          <w:lang w:val="es-ES_tradnl"/>
        </w:rPr>
        <w:t>rtículo</w:t>
      </w:r>
      <w:r w:rsidRPr="00335B91">
        <w:rPr>
          <w:lang w:val="es-ES_tradnl"/>
        </w:rPr>
        <w:t xml:space="preserve"> 53; Decreto No. 79 (El Salvador), Diario Oficial No. 165, Tomo 368, 7 </w:t>
      </w:r>
      <w:r>
        <w:rPr>
          <w:lang w:val="es-ES_tradnl"/>
        </w:rPr>
        <w:t>de septiembre de</w:t>
      </w:r>
      <w:r w:rsidRPr="00335B91">
        <w:rPr>
          <w:lang w:val="es-ES_tradnl"/>
        </w:rPr>
        <w:t xml:space="preserve"> 2005, Ar</w:t>
      </w:r>
      <w:r>
        <w:rPr>
          <w:lang w:val="es-ES_tradnl"/>
        </w:rPr>
        <w:t>tículo</w:t>
      </w:r>
      <w:r w:rsidRPr="00335B91">
        <w:rPr>
          <w:lang w:val="es-ES_tradnl"/>
        </w:rPr>
        <w:t xml:space="preserve"> 34.</w:t>
      </w:r>
    </w:p>
  </w:footnote>
  <w:footnote w:id="76">
    <w:p w14:paraId="4150D092" w14:textId="4FA933E4" w:rsidR="00D40116" w:rsidRPr="00335B91" w:rsidRDefault="00D40116" w:rsidP="00094764">
      <w:pPr>
        <w:pStyle w:val="FootnoteText"/>
        <w:spacing w:line="360" w:lineRule="auto"/>
        <w:contextualSpacing/>
        <w:jc w:val="both"/>
        <w:rPr>
          <w:lang w:val="es-ES_tradnl"/>
        </w:rPr>
      </w:pPr>
      <w:r w:rsidRPr="00335B91">
        <w:rPr>
          <w:rStyle w:val="FootnoteReference"/>
          <w:lang w:val="es-ES_tradnl"/>
        </w:rPr>
        <w:footnoteRef/>
      </w:r>
      <w:r w:rsidRPr="00335B91">
        <w:rPr>
          <w:lang w:val="es-ES_tradnl"/>
        </w:rPr>
        <w:t xml:space="preserve"> Ley No. 20430 (Chile), Diario Oficial, No. 39636, 15 </w:t>
      </w:r>
      <w:r>
        <w:rPr>
          <w:lang w:val="es-ES_tradnl"/>
        </w:rPr>
        <w:t>de abril de</w:t>
      </w:r>
      <w:r w:rsidRPr="00335B91">
        <w:rPr>
          <w:lang w:val="es-ES_tradnl"/>
        </w:rPr>
        <w:t xml:space="preserve"> 2010, 8-10, Ar</w:t>
      </w:r>
      <w:r>
        <w:rPr>
          <w:lang w:val="es-ES_tradnl"/>
        </w:rPr>
        <w:t>tículo</w:t>
      </w:r>
      <w:r w:rsidRPr="00335B91">
        <w:rPr>
          <w:lang w:val="es-ES_tradnl"/>
        </w:rPr>
        <w:t xml:space="preserve"> 42; Decreto No. 837 (Chile), 17 </w:t>
      </w:r>
      <w:r>
        <w:rPr>
          <w:lang w:val="es-ES_tradnl"/>
        </w:rPr>
        <w:t>de febrero de</w:t>
      </w:r>
      <w:r w:rsidRPr="00335B91">
        <w:rPr>
          <w:lang w:val="es-ES_tradnl"/>
        </w:rPr>
        <w:t xml:space="preserve"> 2011, Ar</w:t>
      </w:r>
      <w:r>
        <w:rPr>
          <w:lang w:val="es-ES_tradnl"/>
        </w:rPr>
        <w:t xml:space="preserve">tículo </w:t>
      </w:r>
      <w:r w:rsidRPr="00335B91">
        <w:rPr>
          <w:lang w:val="es-ES_tradnl"/>
        </w:rPr>
        <w:t>59.</w:t>
      </w:r>
    </w:p>
  </w:footnote>
  <w:footnote w:id="77">
    <w:p w14:paraId="545E3F57" w14:textId="190A3760" w:rsidR="00D40116" w:rsidRPr="00335B91" w:rsidRDefault="00D40116" w:rsidP="00094764">
      <w:pPr>
        <w:pStyle w:val="FootnoteText"/>
        <w:spacing w:line="360" w:lineRule="auto"/>
        <w:contextualSpacing/>
        <w:jc w:val="both"/>
        <w:rPr>
          <w:lang w:val="es-ES_tradnl"/>
        </w:rPr>
      </w:pPr>
      <w:r w:rsidRPr="00335B91">
        <w:rPr>
          <w:rStyle w:val="FootnoteReference"/>
          <w:lang w:val="es-ES_tradnl"/>
        </w:rPr>
        <w:footnoteRef/>
      </w:r>
      <w:r w:rsidRPr="00335B91">
        <w:rPr>
          <w:lang w:val="es-ES_tradnl"/>
        </w:rPr>
        <w:t xml:space="preserve"> </w:t>
      </w:r>
      <w:r>
        <w:rPr>
          <w:lang w:val="es-ES_tradnl"/>
        </w:rPr>
        <w:t>Ver la descripción de la determinación de la condición de refugiado arriba incluida. A este respecto, cabe destacar también que los tres países incorporaron la definición más amplia de la Declaración de Cartagena (ver</w:t>
      </w:r>
      <w:r w:rsidRPr="00335B91">
        <w:rPr>
          <w:lang w:val="es-ES_tradnl"/>
        </w:rPr>
        <w:t xml:space="preserve"> &lt;http://www.acnur.org/t3/que-hace/proteccion/declaracion-de-cartagena-sobre-los-refugiados/paises-que-incorporan-cartagena-en-la-legislacion-nacional/&gt;).</w:t>
      </w:r>
    </w:p>
  </w:footnote>
  <w:footnote w:id="78">
    <w:p w14:paraId="3EB0BF54" w14:textId="2AEF18EC" w:rsidR="00D40116" w:rsidRPr="00335B91" w:rsidRDefault="00D40116" w:rsidP="00094764">
      <w:pPr>
        <w:pStyle w:val="FootnoteText"/>
        <w:spacing w:line="360" w:lineRule="auto"/>
        <w:contextualSpacing/>
        <w:jc w:val="both"/>
        <w:rPr>
          <w:lang w:val="es-ES_tradnl"/>
        </w:rPr>
      </w:pPr>
      <w:r w:rsidRPr="00B24719">
        <w:rPr>
          <w:rStyle w:val="FootnoteReference"/>
        </w:rPr>
        <w:footnoteRef/>
      </w:r>
      <w:r w:rsidRPr="004B4CCA">
        <w:rPr>
          <w:lang w:val="es-CR"/>
        </w:rPr>
        <w:t xml:space="preserve"> </w:t>
      </w:r>
      <w:r>
        <w:rPr>
          <w:lang w:val="es-ES_tradnl"/>
        </w:rPr>
        <w:t>Decreto Ejecutivo No. 23 (Panamá</w:t>
      </w:r>
      <w:r w:rsidRPr="00335B91">
        <w:rPr>
          <w:lang w:val="es-ES_tradnl"/>
        </w:rPr>
        <w:t xml:space="preserve">), 10 </w:t>
      </w:r>
      <w:r>
        <w:rPr>
          <w:lang w:val="es-ES_tradnl"/>
        </w:rPr>
        <w:t>de febrero de 1998, Título</w:t>
      </w:r>
      <w:r w:rsidRPr="00335B91">
        <w:rPr>
          <w:lang w:val="es-ES_tradnl"/>
        </w:rPr>
        <w:t xml:space="preserve"> II, C</w:t>
      </w:r>
      <w:r>
        <w:rPr>
          <w:lang w:val="es-ES_tradnl"/>
        </w:rPr>
        <w:t>apítulo</w:t>
      </w:r>
      <w:r w:rsidRPr="00335B91">
        <w:rPr>
          <w:lang w:val="es-ES_tradnl"/>
        </w:rPr>
        <w:t xml:space="preserve"> I. </w:t>
      </w:r>
      <w:r>
        <w:rPr>
          <w:lang w:val="es-ES_tradnl"/>
        </w:rPr>
        <w:t>El nombre oficial es</w:t>
      </w:r>
      <w:r w:rsidRPr="00335B91">
        <w:rPr>
          <w:lang w:val="es-ES_tradnl"/>
        </w:rPr>
        <w:t xml:space="preserve"> </w:t>
      </w:r>
      <w:r w:rsidRPr="00471621">
        <w:rPr>
          <w:lang w:val="es-ES_tradnl"/>
        </w:rPr>
        <w:t>“estatuto humanitario provisional de protección”</w:t>
      </w:r>
      <w:r w:rsidRPr="00335B91">
        <w:rPr>
          <w:lang w:val="es-ES_tradnl"/>
        </w:rPr>
        <w:t xml:space="preserve"> </w:t>
      </w:r>
      <w:r>
        <w:rPr>
          <w:lang w:val="es-ES_tradnl"/>
        </w:rPr>
        <w:t>pero se utiliza con menor frecuencia</w:t>
      </w:r>
      <w:r w:rsidRPr="00335B91">
        <w:rPr>
          <w:lang w:val="es-ES_tradnl"/>
        </w:rPr>
        <w:t>.</w:t>
      </w:r>
    </w:p>
  </w:footnote>
  <w:footnote w:id="79">
    <w:p w14:paraId="1DA8C160" w14:textId="1F7E4EDB" w:rsidR="00D40116" w:rsidRPr="00335B91" w:rsidRDefault="00D40116" w:rsidP="00094764">
      <w:pPr>
        <w:pStyle w:val="FootnoteText"/>
        <w:spacing w:line="360" w:lineRule="auto"/>
        <w:contextualSpacing/>
        <w:jc w:val="both"/>
        <w:rPr>
          <w:lang w:val="es-ES_tradnl"/>
        </w:rPr>
      </w:pPr>
      <w:r w:rsidRPr="00335B91">
        <w:rPr>
          <w:rStyle w:val="FootnoteReference"/>
          <w:lang w:val="es-ES_tradnl"/>
        </w:rPr>
        <w:footnoteRef/>
      </w:r>
      <w:r w:rsidRPr="00335B91">
        <w:rPr>
          <w:lang w:val="es-ES_tradnl"/>
        </w:rPr>
        <w:t xml:space="preserve"> </w:t>
      </w:r>
      <w:r>
        <w:rPr>
          <w:lang w:val="es-ES_tradnl"/>
        </w:rPr>
        <w:t>Está condición está incorporada en una sección de la ley sobre refugiados que trata explícitamente sobre personas que “requieren protección temporal” (ibíd., Título</w:t>
      </w:r>
      <w:r w:rsidRPr="00335B91">
        <w:rPr>
          <w:lang w:val="es-ES_tradnl"/>
        </w:rPr>
        <w:t xml:space="preserve"> II).</w:t>
      </w:r>
    </w:p>
  </w:footnote>
  <w:footnote w:id="80">
    <w:p w14:paraId="6E0F3AC4" w14:textId="5427C2DF" w:rsidR="00D40116" w:rsidRPr="00335B91" w:rsidRDefault="00D40116" w:rsidP="00094764">
      <w:pPr>
        <w:pStyle w:val="FootnoteText"/>
        <w:spacing w:line="360" w:lineRule="auto"/>
        <w:contextualSpacing/>
        <w:jc w:val="both"/>
        <w:rPr>
          <w:lang w:val="es-ES_tradnl"/>
        </w:rPr>
      </w:pPr>
      <w:r w:rsidRPr="00335B91">
        <w:rPr>
          <w:rStyle w:val="FootnoteReference"/>
          <w:lang w:val="es-ES_tradnl"/>
        </w:rPr>
        <w:footnoteRef/>
      </w:r>
      <w:r w:rsidRPr="00335B91">
        <w:rPr>
          <w:lang w:val="es-ES_tradnl"/>
        </w:rPr>
        <w:t xml:space="preserve"> </w:t>
      </w:r>
      <w:r>
        <w:rPr>
          <w:lang w:val="es-ES_tradnl"/>
        </w:rPr>
        <w:t>ACNUR, “</w:t>
      </w:r>
      <w:r w:rsidRPr="00335B91">
        <w:rPr>
          <w:lang w:val="es-ES_tradnl"/>
        </w:rPr>
        <w:t xml:space="preserve">Panamá: Comisión reconoce la condición de </w:t>
      </w:r>
      <w:r>
        <w:rPr>
          <w:lang w:val="es-ES_tradnl"/>
        </w:rPr>
        <w:t>refugiado a 65 casos especiales”</w:t>
      </w:r>
      <w:r w:rsidRPr="00335B91">
        <w:rPr>
          <w:lang w:val="es-ES_tradnl"/>
        </w:rPr>
        <w:t xml:space="preserve"> (3 </w:t>
      </w:r>
      <w:r>
        <w:rPr>
          <w:lang w:val="es-ES_tradnl"/>
        </w:rPr>
        <w:t>de enero de</w:t>
      </w:r>
      <w:r w:rsidRPr="00335B91">
        <w:rPr>
          <w:lang w:val="es-ES_tradnl"/>
        </w:rPr>
        <w:t xml:space="preserve"> 2014) &lt;http://www.acnur.org/t3/noticias/noticia/panama-comision-reconoce-la-condicion-de-refugiado-a-65-casos-especiales/&gt;.</w:t>
      </w:r>
    </w:p>
  </w:footnote>
  <w:footnote w:id="81">
    <w:p w14:paraId="594E6890" w14:textId="7FCFC27E" w:rsidR="00D40116" w:rsidRPr="00335B91" w:rsidRDefault="00D40116" w:rsidP="00094764">
      <w:pPr>
        <w:pStyle w:val="FootnoteText"/>
        <w:spacing w:line="360" w:lineRule="auto"/>
        <w:contextualSpacing/>
        <w:jc w:val="both"/>
        <w:rPr>
          <w:lang w:val="es-ES_tradnl"/>
        </w:rPr>
      </w:pPr>
      <w:r w:rsidRPr="00335B91">
        <w:rPr>
          <w:rStyle w:val="FootnoteReference"/>
          <w:lang w:val="es-ES_tradnl"/>
        </w:rPr>
        <w:footnoteRef/>
      </w:r>
      <w:r w:rsidRPr="00335B91">
        <w:rPr>
          <w:lang w:val="es-ES_tradnl"/>
        </w:rPr>
        <w:t xml:space="preserve"> Decreto Ejecutivo No. 28, Ar</w:t>
      </w:r>
      <w:r>
        <w:rPr>
          <w:lang w:val="es-ES_tradnl"/>
        </w:rPr>
        <w:t>tículo</w:t>
      </w:r>
      <w:r w:rsidRPr="00335B91">
        <w:rPr>
          <w:lang w:val="es-ES_tradnl"/>
        </w:rPr>
        <w:t xml:space="preserve"> 81.</w:t>
      </w:r>
    </w:p>
  </w:footnote>
  <w:footnote w:id="82">
    <w:p w14:paraId="300E43CA" w14:textId="61847564" w:rsidR="00D40116" w:rsidRPr="00335B91" w:rsidRDefault="00D40116" w:rsidP="00094764">
      <w:pPr>
        <w:pStyle w:val="FootnoteText"/>
        <w:spacing w:line="360" w:lineRule="auto"/>
        <w:contextualSpacing/>
        <w:jc w:val="both"/>
        <w:rPr>
          <w:lang w:val="es-ES_tradnl"/>
        </w:rPr>
      </w:pPr>
      <w:r w:rsidRPr="00B24719">
        <w:rPr>
          <w:rStyle w:val="FootnoteReference"/>
        </w:rPr>
        <w:footnoteRef/>
      </w:r>
      <w:r w:rsidRPr="004B4CCA">
        <w:rPr>
          <w:lang w:val="es-CR"/>
        </w:rPr>
        <w:t xml:space="preserve"> </w:t>
      </w:r>
      <w:r>
        <w:rPr>
          <w:lang w:val="es-ES_tradnl"/>
        </w:rPr>
        <w:t>Ibí</w:t>
      </w:r>
      <w:r w:rsidRPr="00335B91">
        <w:rPr>
          <w:lang w:val="es-ES_tradnl"/>
        </w:rPr>
        <w:t>d., Ar</w:t>
      </w:r>
      <w:r>
        <w:rPr>
          <w:lang w:val="es-ES_tradnl"/>
        </w:rPr>
        <w:t>tículo</w:t>
      </w:r>
      <w:r w:rsidRPr="00335B91">
        <w:rPr>
          <w:lang w:val="es-ES_tradnl"/>
        </w:rPr>
        <w:t xml:space="preserve"> 86.</w:t>
      </w:r>
    </w:p>
  </w:footnote>
  <w:footnote w:id="83">
    <w:p w14:paraId="2E4B704E" w14:textId="404DB32D" w:rsidR="00D40116" w:rsidRPr="00335B91" w:rsidRDefault="00D40116" w:rsidP="00094764">
      <w:pPr>
        <w:pStyle w:val="FootnoteText"/>
        <w:spacing w:line="360" w:lineRule="auto"/>
        <w:contextualSpacing/>
        <w:jc w:val="both"/>
        <w:rPr>
          <w:lang w:val="es-ES_tradnl"/>
        </w:rPr>
      </w:pPr>
      <w:r w:rsidRPr="00335B91">
        <w:rPr>
          <w:rStyle w:val="FootnoteReference"/>
          <w:lang w:val="es-ES_tradnl"/>
        </w:rPr>
        <w:footnoteRef/>
      </w:r>
      <w:r w:rsidRPr="00335B91">
        <w:rPr>
          <w:lang w:val="es-ES_tradnl"/>
        </w:rPr>
        <w:t xml:space="preserve"> </w:t>
      </w:r>
      <w:r>
        <w:rPr>
          <w:lang w:val="es-ES_tradnl"/>
        </w:rPr>
        <w:t xml:space="preserve">De hecho, la oficina nacional para refugiados, que forma parte del Ministerio de Gobierno y Justicia, debe revisar periódicamente los flujos de personas que ingresan a Panamá en busca de protección, con el objetivo de identificar si hay flujos que ameritan una determinación colectiva para activar las medidas de PTH </w:t>
      </w:r>
      <w:r w:rsidRPr="00335B91">
        <w:rPr>
          <w:lang w:val="es-ES_tradnl"/>
        </w:rPr>
        <w:t>(</w:t>
      </w:r>
      <w:r>
        <w:rPr>
          <w:lang w:val="es-ES_tradnl"/>
        </w:rPr>
        <w:t>ibíd., Artículo</w:t>
      </w:r>
      <w:r w:rsidRPr="00335B91">
        <w:rPr>
          <w:lang w:val="es-ES_tradnl"/>
        </w:rPr>
        <w:t xml:space="preserve"> 86).</w:t>
      </w:r>
    </w:p>
  </w:footnote>
  <w:footnote w:id="84">
    <w:p w14:paraId="1F202499" w14:textId="64A0D9EF" w:rsidR="00D40116" w:rsidRPr="0057589E" w:rsidRDefault="00D40116" w:rsidP="00094764">
      <w:pPr>
        <w:pStyle w:val="FootnoteText"/>
        <w:spacing w:line="360" w:lineRule="auto"/>
        <w:contextualSpacing/>
        <w:jc w:val="both"/>
        <w:rPr>
          <w:lang w:val="es-ES_tradnl"/>
        </w:rPr>
      </w:pPr>
      <w:r w:rsidRPr="00335B91">
        <w:rPr>
          <w:rStyle w:val="FootnoteReference"/>
          <w:lang w:val="es-ES_tradnl"/>
        </w:rPr>
        <w:footnoteRef/>
      </w:r>
      <w:r w:rsidRPr="00335B91">
        <w:rPr>
          <w:lang w:val="es-ES_tradnl"/>
        </w:rPr>
        <w:t xml:space="preserve"> </w:t>
      </w:r>
      <w:r w:rsidRPr="0057589E">
        <w:rPr>
          <w:lang w:val="es-ES_tradnl"/>
        </w:rPr>
        <w:t>Ibíd., Artículo 85.</w:t>
      </w:r>
    </w:p>
  </w:footnote>
  <w:footnote w:id="85">
    <w:p w14:paraId="2F28C744" w14:textId="32ED9A0A" w:rsidR="00D40116" w:rsidRPr="0057589E" w:rsidRDefault="00D40116" w:rsidP="00094764">
      <w:pPr>
        <w:pStyle w:val="FootnoteText"/>
        <w:spacing w:line="360" w:lineRule="auto"/>
        <w:contextualSpacing/>
        <w:jc w:val="both"/>
        <w:rPr>
          <w:lang w:val="es-ES_tradnl"/>
        </w:rPr>
      </w:pPr>
      <w:r w:rsidRPr="0057589E">
        <w:rPr>
          <w:rStyle w:val="FootnoteReference"/>
          <w:lang w:val="es-ES_tradnl"/>
        </w:rPr>
        <w:footnoteRef/>
      </w:r>
      <w:r w:rsidRPr="0057589E">
        <w:rPr>
          <w:lang w:val="es-ES_tradnl"/>
        </w:rPr>
        <w:t xml:space="preserve"> Ibíd., Artículos 86 y 87.</w:t>
      </w:r>
    </w:p>
  </w:footnote>
  <w:footnote w:id="86">
    <w:p w14:paraId="4A7152B2" w14:textId="3B4A48AE" w:rsidR="00D40116" w:rsidRPr="0057589E" w:rsidRDefault="00D40116" w:rsidP="00094764">
      <w:pPr>
        <w:pStyle w:val="FootnoteText"/>
        <w:spacing w:line="360" w:lineRule="auto"/>
        <w:contextualSpacing/>
        <w:jc w:val="both"/>
        <w:rPr>
          <w:lang w:val="es-ES_tradnl"/>
        </w:rPr>
      </w:pPr>
      <w:r w:rsidRPr="0057589E">
        <w:rPr>
          <w:rStyle w:val="FootnoteReference"/>
          <w:lang w:val="es-ES_tradnl"/>
        </w:rPr>
        <w:footnoteRef/>
      </w:r>
      <w:r w:rsidRPr="0057589E">
        <w:rPr>
          <w:lang w:val="es-ES_tradnl"/>
        </w:rPr>
        <w:t xml:space="preserve"> Ibíd., Artículo 85.</w:t>
      </w:r>
    </w:p>
  </w:footnote>
  <w:footnote w:id="87">
    <w:p w14:paraId="787E4C14" w14:textId="5C14E2CE" w:rsidR="00D40116" w:rsidRPr="0057589E" w:rsidRDefault="00D40116" w:rsidP="00094764">
      <w:pPr>
        <w:pStyle w:val="FootnoteText"/>
        <w:spacing w:line="360" w:lineRule="auto"/>
        <w:contextualSpacing/>
        <w:jc w:val="both"/>
        <w:rPr>
          <w:lang w:val="es-ES_tradnl"/>
        </w:rPr>
      </w:pPr>
      <w:r w:rsidRPr="0057589E">
        <w:rPr>
          <w:rStyle w:val="FootnoteReference"/>
          <w:lang w:val="es-ES_tradnl"/>
        </w:rPr>
        <w:footnoteRef/>
      </w:r>
      <w:r w:rsidRPr="0057589E">
        <w:rPr>
          <w:lang w:val="es-ES_tradnl"/>
        </w:rPr>
        <w:t xml:space="preserve"> Ibíd., Artículo 87.</w:t>
      </w:r>
    </w:p>
  </w:footnote>
  <w:footnote w:id="88">
    <w:p w14:paraId="20399E2B" w14:textId="50B2AF2A" w:rsidR="00D40116" w:rsidRPr="0057589E" w:rsidRDefault="00D40116" w:rsidP="00094764">
      <w:pPr>
        <w:pStyle w:val="FootnoteText"/>
        <w:spacing w:line="360" w:lineRule="auto"/>
        <w:contextualSpacing/>
        <w:jc w:val="both"/>
        <w:rPr>
          <w:lang w:val="es-ES_tradnl"/>
        </w:rPr>
      </w:pPr>
      <w:r w:rsidRPr="0057589E">
        <w:rPr>
          <w:rStyle w:val="FootnoteReference"/>
          <w:lang w:val="es-ES_tradnl"/>
        </w:rPr>
        <w:footnoteRef/>
      </w:r>
      <w:r w:rsidRPr="0057589E">
        <w:rPr>
          <w:lang w:val="es-ES_tradnl"/>
        </w:rPr>
        <w:t xml:space="preserve"> Ley 81 (Panamá), 13 de diciembre de</w:t>
      </w:r>
      <w:r>
        <w:rPr>
          <w:lang w:val="es-ES_tradnl"/>
        </w:rPr>
        <w:t xml:space="preserve"> 2011. Los </w:t>
      </w:r>
      <w:r w:rsidRPr="0057589E">
        <w:rPr>
          <w:lang w:val="es-ES_tradnl"/>
        </w:rPr>
        <w:t>65</w:t>
      </w:r>
      <w:r>
        <w:rPr>
          <w:lang w:val="es-ES_tradnl"/>
        </w:rPr>
        <w:t xml:space="preserve"> colombianos que no fueron inscritos inicialmente como beneficiarios de la condición de PTH pero que se encontraban en la misma situación, fueron reconocidos como refugiados por las autoridades panameñas, de modo que también calificaron para obtener con el tiempo la condición de residente permanente (ACNUR, “</w:t>
      </w:r>
      <w:r w:rsidRPr="0057589E">
        <w:rPr>
          <w:lang w:val="es-ES_tradnl"/>
        </w:rPr>
        <w:t xml:space="preserve">Panamá: Comisión reconoce la condición de </w:t>
      </w:r>
      <w:r>
        <w:rPr>
          <w:lang w:val="es-ES_tradnl"/>
        </w:rPr>
        <w:t>refugiado a 65 casos especiales”</w:t>
      </w:r>
      <w:r w:rsidRPr="0057589E">
        <w:rPr>
          <w:lang w:val="es-ES_tradnl"/>
        </w:rPr>
        <w:t>).</w:t>
      </w:r>
    </w:p>
  </w:footnote>
  <w:footnote w:id="89">
    <w:p w14:paraId="5D7597AF" w14:textId="764DC694" w:rsidR="00D40116" w:rsidRPr="0057589E" w:rsidRDefault="00D40116" w:rsidP="00094764">
      <w:pPr>
        <w:pStyle w:val="FootnoteText"/>
        <w:spacing w:line="360" w:lineRule="auto"/>
        <w:contextualSpacing/>
        <w:jc w:val="both"/>
        <w:rPr>
          <w:lang w:val="es-ES_tradnl"/>
        </w:rPr>
      </w:pPr>
      <w:r w:rsidRPr="0057589E">
        <w:rPr>
          <w:rStyle w:val="FootnoteReference"/>
          <w:lang w:val="es-ES_tradnl"/>
        </w:rPr>
        <w:footnoteRef/>
      </w:r>
      <w:r w:rsidRPr="0057589E">
        <w:rPr>
          <w:lang w:val="es-ES_tradnl"/>
        </w:rPr>
        <w:t xml:space="preserve"> Ibíd., Artículos 82 </w:t>
      </w:r>
      <w:r>
        <w:rPr>
          <w:lang w:val="es-ES_tradnl"/>
        </w:rPr>
        <w:t>y</w:t>
      </w:r>
      <w:r w:rsidRPr="0057589E">
        <w:rPr>
          <w:lang w:val="es-ES_tradnl"/>
        </w:rPr>
        <w:t xml:space="preserve"> 83.</w:t>
      </w:r>
    </w:p>
  </w:footnote>
  <w:footnote w:id="90">
    <w:p w14:paraId="0348FA08" w14:textId="370F382B" w:rsidR="00D40116" w:rsidRPr="00AF64E0" w:rsidRDefault="00D40116" w:rsidP="00094764">
      <w:pPr>
        <w:pStyle w:val="FootnoteText"/>
        <w:spacing w:line="360" w:lineRule="auto"/>
        <w:contextualSpacing/>
        <w:jc w:val="both"/>
        <w:rPr>
          <w:lang w:val="es-ES_tradnl"/>
        </w:rPr>
      </w:pPr>
      <w:r w:rsidRPr="00B24719">
        <w:rPr>
          <w:rStyle w:val="FootnoteReference"/>
        </w:rPr>
        <w:footnoteRef/>
      </w:r>
      <w:r w:rsidRPr="004B4CCA">
        <w:rPr>
          <w:lang w:val="es-CR"/>
        </w:rPr>
        <w:t xml:space="preserve"> </w:t>
      </w:r>
      <w:r w:rsidRPr="00AF64E0">
        <w:rPr>
          <w:lang w:val="es-ES_tradnl"/>
        </w:rPr>
        <w:t>Ibíd., Artículo 82.</w:t>
      </w:r>
    </w:p>
  </w:footnote>
  <w:footnote w:id="91">
    <w:p w14:paraId="21ACB623" w14:textId="0E796CF0" w:rsidR="00D40116" w:rsidRPr="00AF64E0" w:rsidRDefault="00D40116" w:rsidP="00094764">
      <w:pPr>
        <w:pStyle w:val="FootnoteText"/>
        <w:spacing w:line="360" w:lineRule="auto"/>
        <w:contextualSpacing/>
        <w:jc w:val="both"/>
        <w:rPr>
          <w:lang w:val="es-ES_tradnl"/>
        </w:rPr>
      </w:pPr>
      <w:r w:rsidRPr="00AF64E0">
        <w:rPr>
          <w:rStyle w:val="FootnoteReference"/>
          <w:lang w:val="es-ES_tradnl"/>
        </w:rPr>
        <w:footnoteRef/>
      </w:r>
      <w:r w:rsidRPr="00AF64E0">
        <w:rPr>
          <w:lang w:val="es-ES_tradnl"/>
        </w:rPr>
        <w:t xml:space="preserve"> Ibíd., Artículo 83(1)-(2).</w:t>
      </w:r>
    </w:p>
  </w:footnote>
  <w:footnote w:id="92">
    <w:p w14:paraId="79D41D27" w14:textId="4C2A4D88" w:rsidR="00D40116" w:rsidRPr="00AF64E0" w:rsidRDefault="00D40116" w:rsidP="00094764">
      <w:pPr>
        <w:pStyle w:val="FootnoteText"/>
        <w:spacing w:line="360" w:lineRule="auto"/>
        <w:contextualSpacing/>
        <w:jc w:val="both"/>
        <w:rPr>
          <w:lang w:val="es-ES_tradnl"/>
        </w:rPr>
      </w:pPr>
      <w:r w:rsidRPr="00AF64E0">
        <w:rPr>
          <w:rStyle w:val="FootnoteReference"/>
          <w:lang w:val="es-ES_tradnl"/>
        </w:rPr>
        <w:footnoteRef/>
      </w:r>
      <w:r w:rsidRPr="00AF64E0">
        <w:rPr>
          <w:lang w:val="es-ES_tradnl"/>
        </w:rPr>
        <w:t xml:space="preserve"> Ibíd., Artículo 84.</w:t>
      </w:r>
    </w:p>
  </w:footnote>
  <w:footnote w:id="93">
    <w:p w14:paraId="596F5A1A" w14:textId="60955F93" w:rsidR="00D40116" w:rsidRPr="00AF64E0" w:rsidRDefault="00D40116" w:rsidP="00094764">
      <w:pPr>
        <w:pStyle w:val="FootnoteText"/>
        <w:spacing w:line="360" w:lineRule="auto"/>
        <w:contextualSpacing/>
        <w:jc w:val="both"/>
        <w:rPr>
          <w:lang w:val="es-ES_tradnl"/>
        </w:rPr>
      </w:pPr>
      <w:r w:rsidRPr="00AF64E0">
        <w:rPr>
          <w:rStyle w:val="FootnoteReference"/>
          <w:lang w:val="es-ES_tradnl"/>
        </w:rPr>
        <w:footnoteRef/>
      </w:r>
      <w:r w:rsidRPr="00AF64E0">
        <w:rPr>
          <w:lang w:val="es-ES_tradnl"/>
        </w:rPr>
        <w:t xml:space="preserve"> Ibíd., Artículo 81.</w:t>
      </w:r>
    </w:p>
  </w:footnote>
  <w:footnote w:id="94">
    <w:p w14:paraId="1FE077E1" w14:textId="22A663C8" w:rsidR="00D40116" w:rsidRPr="00AF64E0" w:rsidRDefault="00D40116" w:rsidP="00094764">
      <w:pPr>
        <w:pStyle w:val="FootnoteText"/>
        <w:spacing w:line="360" w:lineRule="auto"/>
        <w:contextualSpacing/>
        <w:jc w:val="both"/>
        <w:rPr>
          <w:lang w:val="es-ES_tradnl"/>
        </w:rPr>
      </w:pPr>
      <w:r w:rsidRPr="00AF64E0">
        <w:rPr>
          <w:rStyle w:val="FootnoteReference"/>
          <w:lang w:val="es-ES_tradnl"/>
        </w:rPr>
        <w:footnoteRef/>
      </w:r>
      <w:r w:rsidRPr="00AF64E0">
        <w:rPr>
          <w:lang w:val="es-ES_tradnl"/>
        </w:rPr>
        <w:t xml:space="preserve"> Ibíd., Artículo 84.</w:t>
      </w:r>
    </w:p>
  </w:footnote>
  <w:footnote w:id="95">
    <w:p w14:paraId="0163C3D1" w14:textId="0E278FB5" w:rsidR="00D40116" w:rsidRPr="00AF64E0" w:rsidRDefault="00D40116" w:rsidP="00094764">
      <w:pPr>
        <w:pStyle w:val="FootnoteText"/>
        <w:spacing w:line="360" w:lineRule="auto"/>
        <w:contextualSpacing/>
        <w:jc w:val="both"/>
        <w:rPr>
          <w:lang w:val="es-ES_tradnl"/>
        </w:rPr>
      </w:pPr>
      <w:r w:rsidRPr="00AF64E0">
        <w:rPr>
          <w:rStyle w:val="FootnoteReference"/>
          <w:lang w:val="es-ES_tradnl"/>
        </w:rPr>
        <w:footnoteRef/>
      </w:r>
      <w:r w:rsidRPr="00AF64E0">
        <w:rPr>
          <w:lang w:val="es-ES_tradnl"/>
        </w:rPr>
        <w:t xml:space="preserve"> Ley Orgánica sobre Refugiados o Refugiadas y Asilados o Asiladas (Venezuela), 13 de septiembre 2001, Artículo 32. </w:t>
      </w:r>
      <w:r>
        <w:rPr>
          <w:lang w:val="es-ES_tradnl"/>
        </w:rPr>
        <w:t>En años recientes</w:t>
      </w:r>
      <w:r w:rsidRPr="00AF64E0">
        <w:rPr>
          <w:lang w:val="es-ES_tradnl"/>
        </w:rPr>
        <w:t xml:space="preserve">, </w:t>
      </w:r>
      <w:r>
        <w:rPr>
          <w:lang w:val="es-ES_tradnl"/>
        </w:rPr>
        <w:t xml:space="preserve">aparentemente </w:t>
      </w:r>
      <w:r w:rsidRPr="00AF64E0">
        <w:rPr>
          <w:lang w:val="es-ES_tradnl"/>
        </w:rPr>
        <w:t xml:space="preserve">Venezuela </w:t>
      </w:r>
      <w:r>
        <w:rPr>
          <w:lang w:val="es-ES_tradnl"/>
        </w:rPr>
        <w:t>también aplicó un régimen de protección temporal para desplazados que eran miembros de una población indígena colombiana</w:t>
      </w:r>
      <w:r w:rsidRPr="00AF64E0">
        <w:rPr>
          <w:lang w:val="es-ES_tradnl"/>
        </w:rPr>
        <w:t>.</w:t>
      </w:r>
    </w:p>
  </w:footnote>
  <w:footnote w:id="96">
    <w:p w14:paraId="6B5BCA91" w14:textId="3BB7B447" w:rsidR="00D40116" w:rsidRPr="00AF64E0" w:rsidRDefault="00D40116" w:rsidP="00094764">
      <w:pPr>
        <w:pStyle w:val="FootnoteText"/>
        <w:spacing w:line="360" w:lineRule="auto"/>
        <w:contextualSpacing/>
        <w:jc w:val="both"/>
        <w:rPr>
          <w:lang w:val="es-ES_tradnl"/>
        </w:rPr>
      </w:pPr>
      <w:r w:rsidRPr="00AF64E0">
        <w:rPr>
          <w:rStyle w:val="FootnoteReference"/>
          <w:lang w:val="es-ES_tradnl"/>
        </w:rPr>
        <w:footnoteRef/>
      </w:r>
      <w:r w:rsidRPr="00AF64E0">
        <w:rPr>
          <w:lang w:val="es-ES_tradnl"/>
        </w:rPr>
        <w:t xml:space="preserve"> Ibíd., Artículo 33.</w:t>
      </w:r>
    </w:p>
  </w:footnote>
  <w:footnote w:id="97">
    <w:p w14:paraId="3B770BDF" w14:textId="3D53616C" w:rsidR="00D40116" w:rsidRPr="00AF64E0" w:rsidRDefault="00D40116" w:rsidP="00094764">
      <w:pPr>
        <w:pStyle w:val="FootnoteText"/>
        <w:spacing w:line="360" w:lineRule="auto"/>
        <w:contextualSpacing/>
        <w:jc w:val="both"/>
        <w:rPr>
          <w:lang w:val="es-ES_tradnl"/>
        </w:rPr>
      </w:pPr>
      <w:r w:rsidRPr="00AF64E0">
        <w:rPr>
          <w:rStyle w:val="FootnoteReference"/>
          <w:lang w:val="es-ES_tradnl"/>
        </w:rPr>
        <w:footnoteRef/>
      </w:r>
      <w:r w:rsidRPr="00AF64E0">
        <w:rPr>
          <w:lang w:val="es-ES_tradnl"/>
        </w:rPr>
        <w:t xml:space="preserve"> Ibíd., Artículo 37.</w:t>
      </w:r>
    </w:p>
  </w:footnote>
  <w:footnote w:id="98">
    <w:p w14:paraId="610F3E4E" w14:textId="5748611C" w:rsidR="00D40116" w:rsidRPr="00AF64E0" w:rsidRDefault="00D40116" w:rsidP="00094764">
      <w:pPr>
        <w:pStyle w:val="FootnoteText"/>
        <w:spacing w:line="360" w:lineRule="auto"/>
        <w:contextualSpacing/>
        <w:jc w:val="both"/>
        <w:rPr>
          <w:lang w:val="es-ES_tradnl"/>
        </w:rPr>
      </w:pPr>
      <w:r w:rsidRPr="00AF64E0">
        <w:rPr>
          <w:rStyle w:val="FootnoteReference"/>
          <w:lang w:val="es-ES_tradnl"/>
        </w:rPr>
        <w:footnoteRef/>
      </w:r>
      <w:r w:rsidRPr="00AF64E0">
        <w:rPr>
          <w:lang w:val="es-ES_tradnl"/>
        </w:rPr>
        <w:t xml:space="preserve"> Ibíd., Artículo 32(3).</w:t>
      </w:r>
    </w:p>
  </w:footnote>
  <w:footnote w:id="99">
    <w:p w14:paraId="20D61D71" w14:textId="454A96BC" w:rsidR="00D40116" w:rsidRPr="00C706FF" w:rsidRDefault="00D40116" w:rsidP="00094764">
      <w:pPr>
        <w:pStyle w:val="FootnoteText"/>
        <w:spacing w:line="360" w:lineRule="auto"/>
        <w:contextualSpacing/>
        <w:jc w:val="both"/>
        <w:rPr>
          <w:lang w:val="es-ES_tradnl"/>
        </w:rPr>
      </w:pPr>
      <w:r w:rsidRPr="00C706FF">
        <w:rPr>
          <w:rStyle w:val="FootnoteReference"/>
          <w:lang w:val="es-ES_tradnl"/>
        </w:rPr>
        <w:footnoteRef/>
      </w:r>
      <w:r>
        <w:rPr>
          <w:lang w:val="es-ES_tradnl"/>
        </w:rPr>
        <w:t xml:space="preserve"> Ibíd., Artículo 36. Curiosamente, a diferencia de las leyes sobre refugiados de </w:t>
      </w:r>
      <w:r w:rsidRPr="00C706FF">
        <w:rPr>
          <w:lang w:val="es-ES_tradnl"/>
        </w:rPr>
        <w:t xml:space="preserve">Chile, El Salvador </w:t>
      </w:r>
      <w:r>
        <w:rPr>
          <w:lang w:val="es-ES_tradnl"/>
        </w:rPr>
        <w:t>y Mé</w:t>
      </w:r>
      <w:r w:rsidRPr="00C706FF">
        <w:rPr>
          <w:lang w:val="es-ES_tradnl"/>
        </w:rPr>
        <w:t xml:space="preserve">xico, </w:t>
      </w:r>
      <w:r>
        <w:rPr>
          <w:lang w:val="es-ES_tradnl"/>
        </w:rPr>
        <w:t>aparentemente la ley sobre refugiados de Venezuela no permite la determinación de la condición de refugiado por medio de procedimientos grupales o</w:t>
      </w:r>
      <w:r w:rsidRPr="00C706FF">
        <w:rPr>
          <w:lang w:val="es-ES_tradnl"/>
        </w:rPr>
        <w:t xml:space="preserve"> </w:t>
      </w:r>
      <w:r w:rsidRPr="00C706FF">
        <w:rPr>
          <w:i/>
          <w:lang w:val="es-ES_tradnl"/>
        </w:rPr>
        <w:t>prima facie</w:t>
      </w:r>
      <w:r w:rsidRPr="00C706FF">
        <w:rPr>
          <w:lang w:val="es-ES_tradnl"/>
        </w:rPr>
        <w:t xml:space="preserve"> </w:t>
      </w:r>
      <w:r>
        <w:rPr>
          <w:lang w:val="es-ES_tradnl"/>
        </w:rPr>
        <w:t>en situaciones de afluencia masiva de personas</w:t>
      </w:r>
      <w:r w:rsidRPr="00C706FF">
        <w:rPr>
          <w:lang w:val="es-ES_tradnl"/>
        </w:rPr>
        <w:t xml:space="preserve"> (</w:t>
      </w:r>
      <w:r>
        <w:rPr>
          <w:lang w:val="es-ES_tradnl"/>
        </w:rPr>
        <w:t>a no ser que estas personas sean incorporadas bajo las disposiciones de “protección temporal” descritas más adelante). Presuntamente, las personas únicamente se benefician de las garantías más generales estipuladas en la ley cuando se trata de situaciones de afluencia masiva de personas</w:t>
      </w:r>
      <w:r w:rsidRPr="00C706FF">
        <w:rPr>
          <w:lang w:val="es-ES_tradnl"/>
        </w:rPr>
        <w:t>.</w:t>
      </w:r>
    </w:p>
  </w:footnote>
  <w:footnote w:id="100">
    <w:p w14:paraId="51342921" w14:textId="16473D59" w:rsidR="00D40116" w:rsidRPr="00C706FF" w:rsidRDefault="00D40116" w:rsidP="00094764">
      <w:pPr>
        <w:pStyle w:val="FootnoteText"/>
        <w:spacing w:line="360" w:lineRule="auto"/>
        <w:contextualSpacing/>
        <w:jc w:val="both"/>
        <w:rPr>
          <w:lang w:val="es-ES_tradnl"/>
        </w:rPr>
      </w:pPr>
      <w:r w:rsidRPr="00C706FF">
        <w:rPr>
          <w:rStyle w:val="FootnoteReference"/>
          <w:lang w:val="es-ES_tradnl"/>
        </w:rPr>
        <w:footnoteRef/>
      </w:r>
      <w:r w:rsidRPr="00C706FF">
        <w:rPr>
          <w:lang w:val="es-ES_tradnl"/>
        </w:rPr>
        <w:t xml:space="preserve"> Ibíd., Artículo 32(1) </w:t>
      </w:r>
      <w:r>
        <w:rPr>
          <w:lang w:val="es-ES_tradnl"/>
        </w:rPr>
        <w:t>y</w:t>
      </w:r>
      <w:r w:rsidRPr="00C706FF">
        <w:rPr>
          <w:lang w:val="es-ES_tradnl"/>
        </w:rPr>
        <w:t xml:space="preserve"> (2) respectivamente.</w:t>
      </w:r>
    </w:p>
  </w:footnote>
  <w:footnote w:id="101">
    <w:p w14:paraId="591AAFDA" w14:textId="34202292" w:rsidR="00D40116" w:rsidRPr="00C706FF" w:rsidRDefault="00D40116" w:rsidP="00094764">
      <w:pPr>
        <w:pStyle w:val="FootnoteText"/>
        <w:spacing w:line="360" w:lineRule="auto"/>
        <w:contextualSpacing/>
        <w:jc w:val="both"/>
        <w:rPr>
          <w:lang w:val="es-ES_tradnl"/>
        </w:rPr>
      </w:pPr>
      <w:r w:rsidRPr="00C706FF">
        <w:rPr>
          <w:rStyle w:val="FootnoteReference"/>
          <w:lang w:val="es-ES_tradnl"/>
        </w:rPr>
        <w:footnoteRef/>
      </w:r>
      <w:r w:rsidRPr="00C706FF">
        <w:rPr>
          <w:lang w:val="es-ES_tradnl"/>
        </w:rPr>
        <w:t xml:space="preserve"> Decreto No. 2491: Regla</w:t>
      </w:r>
      <w:r>
        <w:rPr>
          <w:lang w:val="es-ES_tradnl"/>
        </w:rPr>
        <w:t>mento de la Ley Orgánica sobre Refugiados o Refugiadas y Asilados o A</w:t>
      </w:r>
      <w:r w:rsidRPr="00C706FF">
        <w:rPr>
          <w:lang w:val="es-ES_tradnl"/>
        </w:rPr>
        <w:t xml:space="preserve">siladas (Venezuela), 4 de julio de 2003, Artículos 21-23. </w:t>
      </w:r>
    </w:p>
  </w:footnote>
  <w:footnote w:id="102">
    <w:p w14:paraId="6FD9285E" w14:textId="67DC350A" w:rsidR="00D40116" w:rsidRPr="00C706FF" w:rsidRDefault="00D40116" w:rsidP="00094764">
      <w:pPr>
        <w:pStyle w:val="FootnoteText"/>
        <w:spacing w:line="360" w:lineRule="auto"/>
        <w:contextualSpacing/>
        <w:jc w:val="both"/>
        <w:rPr>
          <w:lang w:val="es-ES_tradnl"/>
        </w:rPr>
      </w:pPr>
      <w:r w:rsidRPr="00C706FF">
        <w:rPr>
          <w:rStyle w:val="FootnoteReference"/>
          <w:lang w:val="es-ES_tradnl"/>
        </w:rPr>
        <w:footnoteRef/>
      </w:r>
      <w:r w:rsidRPr="00C706FF">
        <w:rPr>
          <w:lang w:val="es-ES_tradnl"/>
        </w:rPr>
        <w:t xml:space="preserve"> Ibíd., Artículo 23.</w:t>
      </w:r>
    </w:p>
  </w:footnote>
  <w:footnote w:id="103">
    <w:p w14:paraId="78EE86BF" w14:textId="3B5B1C94" w:rsidR="00D40116" w:rsidRPr="00C706FF" w:rsidRDefault="00D40116" w:rsidP="00094764">
      <w:pPr>
        <w:pStyle w:val="FootnoteText"/>
        <w:spacing w:line="360" w:lineRule="auto"/>
        <w:contextualSpacing/>
        <w:jc w:val="both"/>
        <w:rPr>
          <w:lang w:val="es-ES_tradnl"/>
        </w:rPr>
      </w:pPr>
      <w:r w:rsidRPr="00C706FF">
        <w:rPr>
          <w:rStyle w:val="FootnoteReference"/>
          <w:lang w:val="es-ES_tradnl"/>
        </w:rPr>
        <w:footnoteRef/>
      </w:r>
      <w:r w:rsidRPr="00C706FF">
        <w:rPr>
          <w:lang w:val="es-ES_tradnl"/>
        </w:rPr>
        <w:t xml:space="preserve"> Ibíd., Artículo 21.</w:t>
      </w:r>
    </w:p>
  </w:footnote>
  <w:footnote w:id="104">
    <w:p w14:paraId="71B43D1A" w14:textId="690EB628" w:rsidR="00D40116" w:rsidRPr="00C706FF" w:rsidRDefault="00D40116" w:rsidP="00094764">
      <w:pPr>
        <w:pStyle w:val="FootnoteText"/>
        <w:spacing w:line="360" w:lineRule="auto"/>
        <w:contextualSpacing/>
        <w:jc w:val="both"/>
        <w:rPr>
          <w:lang w:val="es-ES_tradnl"/>
        </w:rPr>
      </w:pPr>
      <w:r w:rsidRPr="00C706FF">
        <w:rPr>
          <w:rStyle w:val="FootnoteReference"/>
          <w:lang w:val="es-ES_tradnl"/>
        </w:rPr>
        <w:footnoteRef/>
      </w:r>
      <w:r w:rsidRPr="00C706FF">
        <w:rPr>
          <w:lang w:val="es-ES_tradnl"/>
        </w:rPr>
        <w:t xml:space="preserve"> Ibíd., Artículo 22.</w:t>
      </w:r>
    </w:p>
  </w:footnote>
  <w:footnote w:id="105">
    <w:p w14:paraId="2A99080E" w14:textId="2A6EE0E0" w:rsidR="00D40116" w:rsidRPr="00C706FF" w:rsidRDefault="00D40116" w:rsidP="00094764">
      <w:pPr>
        <w:pStyle w:val="FootnoteText"/>
        <w:spacing w:line="360" w:lineRule="auto"/>
        <w:contextualSpacing/>
        <w:jc w:val="both"/>
        <w:rPr>
          <w:lang w:val="es-ES_tradnl"/>
        </w:rPr>
      </w:pPr>
      <w:r w:rsidRPr="00C706FF">
        <w:rPr>
          <w:rStyle w:val="FootnoteReference"/>
          <w:lang w:val="es-ES_tradnl"/>
        </w:rPr>
        <w:footnoteRef/>
      </w:r>
      <w:r w:rsidRPr="00C706FF">
        <w:rPr>
          <w:lang w:val="es-ES_tradnl"/>
        </w:rPr>
        <w:t xml:space="preserve"> Ley Orgánica sobre Refugiados o Refugiadas y Asilados o Asiladas (Venezuela), Artículo 34. El acta también deberá ser notificada al Ministerio Público y la Defensoría del Pueblo (Ibíd.).</w:t>
      </w:r>
    </w:p>
  </w:footnote>
  <w:footnote w:id="106">
    <w:p w14:paraId="4BD6D36F" w14:textId="2EB878F3" w:rsidR="00D40116" w:rsidRPr="00727021" w:rsidRDefault="00D40116" w:rsidP="00094764">
      <w:pPr>
        <w:pStyle w:val="FootnoteText"/>
        <w:spacing w:line="360" w:lineRule="auto"/>
        <w:contextualSpacing/>
        <w:jc w:val="both"/>
        <w:rPr>
          <w:lang w:val="es-ES"/>
        </w:rPr>
      </w:pPr>
      <w:r w:rsidRPr="00C706FF">
        <w:rPr>
          <w:rStyle w:val="FootnoteReference"/>
          <w:lang w:val="es-ES_tradnl"/>
        </w:rPr>
        <w:footnoteRef/>
      </w:r>
      <w:r w:rsidRPr="00C706FF">
        <w:rPr>
          <w:lang w:val="es-ES_tradnl"/>
        </w:rPr>
        <w:t xml:space="preserve"> Ibíd., Artículo 35.</w:t>
      </w:r>
    </w:p>
  </w:footnote>
  <w:footnote w:id="107">
    <w:p w14:paraId="0B7A14B5" w14:textId="4E858B81" w:rsidR="00D40116" w:rsidRPr="00C316D6" w:rsidRDefault="00D40116" w:rsidP="00094764">
      <w:pPr>
        <w:pStyle w:val="FootnoteText"/>
        <w:spacing w:line="360" w:lineRule="auto"/>
        <w:contextualSpacing/>
        <w:jc w:val="both"/>
        <w:rPr>
          <w:lang w:val="es-ES_tradnl"/>
        </w:rPr>
      </w:pPr>
      <w:r w:rsidRPr="00B24719">
        <w:rPr>
          <w:rStyle w:val="FootnoteReference"/>
        </w:rPr>
        <w:footnoteRef/>
      </w:r>
      <w:r w:rsidRPr="00727021">
        <w:rPr>
          <w:lang w:val="es-ES"/>
        </w:rPr>
        <w:t xml:space="preserve"> </w:t>
      </w:r>
      <w:r w:rsidRPr="00C316D6">
        <w:rPr>
          <w:lang w:val="es-ES_tradnl"/>
        </w:rPr>
        <w:t>Ley No. 27891 (Perú), 20 de diciembre de 2002, Artículo 35.</w:t>
      </w:r>
    </w:p>
  </w:footnote>
  <w:footnote w:id="108">
    <w:p w14:paraId="65790CE3" w14:textId="50A86FA8" w:rsidR="00D40116" w:rsidRPr="00C316D6" w:rsidRDefault="00D40116" w:rsidP="00094764">
      <w:pPr>
        <w:pStyle w:val="FootnoteText"/>
        <w:spacing w:line="360" w:lineRule="auto"/>
        <w:contextualSpacing/>
        <w:jc w:val="both"/>
        <w:rPr>
          <w:lang w:val="es-ES_tradnl"/>
        </w:rPr>
      </w:pPr>
      <w:r w:rsidRPr="00C316D6">
        <w:rPr>
          <w:rStyle w:val="FootnoteReference"/>
          <w:lang w:val="es-ES_tradnl"/>
        </w:rPr>
        <w:footnoteRef/>
      </w:r>
      <w:r w:rsidRPr="00C316D6">
        <w:rPr>
          <w:lang w:val="es-ES_tradnl"/>
        </w:rPr>
        <w:t xml:space="preserve"> Reglamento de la Ley del Refugiado (Perú), 23 de diciembre de 2002, Artículo 35.</w:t>
      </w:r>
    </w:p>
  </w:footnote>
  <w:footnote w:id="109">
    <w:p w14:paraId="6FF055F3" w14:textId="34A797CB" w:rsidR="00D40116" w:rsidRPr="00C316D6" w:rsidRDefault="00D40116" w:rsidP="00094764">
      <w:pPr>
        <w:pStyle w:val="FootnoteText"/>
        <w:spacing w:line="360" w:lineRule="auto"/>
        <w:contextualSpacing/>
        <w:jc w:val="both"/>
        <w:rPr>
          <w:lang w:val="es-ES_tradnl"/>
        </w:rPr>
      </w:pPr>
      <w:r w:rsidRPr="00C316D6">
        <w:rPr>
          <w:rStyle w:val="FootnoteReference"/>
          <w:lang w:val="es-ES_tradnl"/>
        </w:rPr>
        <w:footnoteRef/>
      </w:r>
      <w:r w:rsidRPr="00C316D6">
        <w:rPr>
          <w:lang w:val="es-ES_tradnl"/>
        </w:rPr>
        <w:t xml:space="preserve"> Ibíd., Artículo 40. </w:t>
      </w:r>
      <w:r>
        <w:rPr>
          <w:lang w:val="es-ES_tradnl"/>
        </w:rPr>
        <w:t xml:space="preserve">Evidentemente, estas razones se basan en el </w:t>
      </w:r>
      <w:r w:rsidRPr="00C316D6">
        <w:rPr>
          <w:lang w:val="es-ES_tradnl"/>
        </w:rPr>
        <w:t xml:space="preserve">Artículo 1F </w:t>
      </w:r>
      <w:r>
        <w:rPr>
          <w:lang w:val="es-ES_tradnl"/>
        </w:rPr>
        <w:t xml:space="preserve">de la Convención sobre el Estatuto de los Refugiados y especifican: “(a) </w:t>
      </w:r>
      <w:r w:rsidRPr="00BC2311">
        <w:rPr>
          <w:lang w:val="es-ES_tradnl"/>
        </w:rPr>
        <w:t>G</w:t>
      </w:r>
      <w:r>
        <w:rPr>
          <w:lang w:val="es-ES_tradnl"/>
        </w:rPr>
        <w:t>raves delitos comunes en el paí</w:t>
      </w:r>
      <w:r w:rsidRPr="00BC2311">
        <w:rPr>
          <w:lang w:val="es-ES_tradnl"/>
        </w:rPr>
        <w:t>s de origen</w:t>
      </w:r>
      <w:r>
        <w:rPr>
          <w:lang w:val="es-ES_tradnl"/>
        </w:rPr>
        <w:t>, especialmente los de narcotrá</w:t>
      </w:r>
      <w:r w:rsidRPr="00BC2311">
        <w:rPr>
          <w:lang w:val="es-ES_tradnl"/>
        </w:rPr>
        <w:t>fico y terrorismo.</w:t>
      </w:r>
      <w:r>
        <w:rPr>
          <w:lang w:val="es-ES_tradnl"/>
        </w:rPr>
        <w:t>; (b) Crímenes de guerra y crímenes contra la humanidad según los té</w:t>
      </w:r>
      <w:r w:rsidRPr="00BC2311">
        <w:rPr>
          <w:lang w:val="es-ES_tradnl"/>
        </w:rPr>
        <w:t>rminos definidos por el Estatuto de Roma de la Corte Penal Internacional</w:t>
      </w:r>
      <w:r>
        <w:rPr>
          <w:lang w:val="es-ES_tradnl"/>
        </w:rPr>
        <w:t>”</w:t>
      </w:r>
      <w:r w:rsidRPr="00C316D6">
        <w:rPr>
          <w:lang w:val="es-ES_tradnl"/>
        </w:rPr>
        <w:t xml:space="preserve"> (Ibíd.).</w:t>
      </w:r>
    </w:p>
  </w:footnote>
  <w:footnote w:id="110">
    <w:p w14:paraId="721E4449" w14:textId="077A6E10" w:rsidR="00D40116" w:rsidRPr="00C316D6" w:rsidRDefault="00D40116" w:rsidP="00094764">
      <w:pPr>
        <w:pStyle w:val="FootnoteText"/>
        <w:spacing w:line="360" w:lineRule="auto"/>
        <w:contextualSpacing/>
        <w:jc w:val="both"/>
        <w:rPr>
          <w:lang w:val="es-ES_tradnl"/>
        </w:rPr>
      </w:pPr>
      <w:r w:rsidRPr="00C316D6">
        <w:rPr>
          <w:rStyle w:val="FootnoteReference"/>
          <w:lang w:val="es-ES_tradnl"/>
        </w:rPr>
        <w:footnoteRef/>
      </w:r>
      <w:r w:rsidRPr="00C316D6">
        <w:rPr>
          <w:lang w:val="es-ES_tradnl"/>
        </w:rPr>
        <w:t xml:space="preserve"> Ley No. 27891 (Perú), Artículo 35.</w:t>
      </w:r>
    </w:p>
  </w:footnote>
  <w:footnote w:id="111">
    <w:p w14:paraId="0E2E8BD9" w14:textId="37FAF31C" w:rsidR="00D40116" w:rsidRPr="00C316D6" w:rsidRDefault="00D40116" w:rsidP="00094764">
      <w:pPr>
        <w:pStyle w:val="FootnoteText"/>
        <w:spacing w:line="360" w:lineRule="auto"/>
        <w:contextualSpacing/>
        <w:jc w:val="both"/>
        <w:rPr>
          <w:lang w:val="es-ES_tradnl"/>
        </w:rPr>
      </w:pPr>
      <w:r w:rsidRPr="00C316D6">
        <w:rPr>
          <w:rStyle w:val="FootnoteReference"/>
          <w:lang w:val="es-ES_tradnl"/>
        </w:rPr>
        <w:footnoteRef/>
      </w:r>
      <w:r w:rsidRPr="00C316D6">
        <w:rPr>
          <w:lang w:val="es-ES_tradnl"/>
        </w:rPr>
        <w:t xml:space="preserve"> </w:t>
      </w:r>
      <w:r>
        <w:rPr>
          <w:lang w:val="es-ES_tradnl"/>
        </w:rPr>
        <w:t>Ver el texto arriba incluido</w:t>
      </w:r>
      <w:r w:rsidRPr="00C316D6">
        <w:rPr>
          <w:lang w:val="es-ES_tradnl"/>
        </w:rPr>
        <w:t>.</w:t>
      </w:r>
    </w:p>
  </w:footnote>
  <w:footnote w:id="112">
    <w:p w14:paraId="2AB7C9E4" w14:textId="6D8EAA6E" w:rsidR="00D40116" w:rsidRPr="00C316D6" w:rsidRDefault="00D40116" w:rsidP="00094764">
      <w:pPr>
        <w:pStyle w:val="FootnoteText"/>
        <w:spacing w:line="360" w:lineRule="auto"/>
        <w:contextualSpacing/>
        <w:jc w:val="both"/>
        <w:rPr>
          <w:lang w:val="es-ES_tradnl"/>
        </w:rPr>
      </w:pPr>
      <w:r w:rsidRPr="00C316D6">
        <w:rPr>
          <w:rStyle w:val="FootnoteReference"/>
          <w:lang w:val="es-ES_tradnl"/>
        </w:rPr>
        <w:footnoteRef/>
      </w:r>
      <w:r w:rsidRPr="00C316D6">
        <w:rPr>
          <w:lang w:val="es-ES_tradnl"/>
        </w:rPr>
        <w:t xml:space="preserve"> Reglamento de la Ley del Refugiado (Perú),</w:t>
      </w:r>
      <w:r>
        <w:rPr>
          <w:lang w:val="es-ES_tradnl"/>
        </w:rPr>
        <w:t xml:space="preserve"> </w:t>
      </w:r>
      <w:r w:rsidRPr="00C316D6">
        <w:rPr>
          <w:lang w:val="es-ES_tradnl"/>
        </w:rPr>
        <w:t>Artículo 36.</w:t>
      </w:r>
    </w:p>
  </w:footnote>
  <w:footnote w:id="113">
    <w:p w14:paraId="67C9034C" w14:textId="1AF70EB7" w:rsidR="00D40116" w:rsidRPr="00C316D6" w:rsidRDefault="00D40116" w:rsidP="00094764">
      <w:pPr>
        <w:pStyle w:val="FootnoteText"/>
        <w:spacing w:line="360" w:lineRule="auto"/>
        <w:contextualSpacing/>
        <w:jc w:val="both"/>
        <w:rPr>
          <w:lang w:val="es-ES_tradnl"/>
        </w:rPr>
      </w:pPr>
      <w:r w:rsidRPr="00C316D6">
        <w:rPr>
          <w:rStyle w:val="FootnoteReference"/>
          <w:lang w:val="es-ES_tradnl"/>
        </w:rPr>
        <w:footnoteRef/>
      </w:r>
      <w:r w:rsidRPr="00C316D6">
        <w:rPr>
          <w:lang w:val="es-ES_tradnl"/>
        </w:rPr>
        <w:t xml:space="preserve"> Ley No. 27891 (Perú), Artículo 35; Reglamento d</w:t>
      </w:r>
      <w:r>
        <w:rPr>
          <w:lang w:val="es-ES_tradnl"/>
        </w:rPr>
        <w:t xml:space="preserve">e la Ley del Refugiado (Perú), </w:t>
      </w:r>
      <w:r w:rsidRPr="00C316D6">
        <w:rPr>
          <w:lang w:val="es-ES_tradnl"/>
        </w:rPr>
        <w:t>Artículo 37.</w:t>
      </w:r>
    </w:p>
  </w:footnote>
  <w:footnote w:id="114">
    <w:p w14:paraId="259061CA" w14:textId="717DC05D" w:rsidR="00D40116" w:rsidRPr="00C316D6" w:rsidRDefault="00D40116" w:rsidP="00094764">
      <w:pPr>
        <w:pStyle w:val="FootnoteText"/>
        <w:spacing w:line="360" w:lineRule="auto"/>
        <w:contextualSpacing/>
        <w:jc w:val="both"/>
        <w:rPr>
          <w:lang w:val="es-ES_tradnl"/>
        </w:rPr>
      </w:pPr>
      <w:r w:rsidRPr="00C316D6">
        <w:rPr>
          <w:rStyle w:val="FootnoteReference"/>
          <w:lang w:val="es-ES_tradnl"/>
        </w:rPr>
        <w:footnoteRef/>
      </w:r>
      <w:r w:rsidRPr="00C316D6">
        <w:rPr>
          <w:lang w:val="es-ES_tradnl"/>
        </w:rPr>
        <w:t xml:space="preserve"> Ley No. 27891 (Perú), Artículo 36; Reglamento d</w:t>
      </w:r>
      <w:r>
        <w:rPr>
          <w:lang w:val="es-ES_tradnl"/>
        </w:rPr>
        <w:t xml:space="preserve">e la Ley del Refugiado (Perú), </w:t>
      </w:r>
      <w:r w:rsidRPr="00C316D6">
        <w:rPr>
          <w:lang w:val="es-ES_tradnl"/>
        </w:rPr>
        <w:t>Artículo 38.</w:t>
      </w:r>
    </w:p>
  </w:footnote>
  <w:footnote w:id="115">
    <w:p w14:paraId="2F043A6E" w14:textId="0454BBF8" w:rsidR="00D40116" w:rsidRPr="00C316D6" w:rsidRDefault="00D40116" w:rsidP="00094764">
      <w:pPr>
        <w:pStyle w:val="FootnoteText"/>
        <w:spacing w:line="360" w:lineRule="auto"/>
        <w:contextualSpacing/>
        <w:jc w:val="both"/>
        <w:rPr>
          <w:lang w:val="es-ES_tradnl"/>
        </w:rPr>
      </w:pPr>
      <w:r w:rsidRPr="00C316D6">
        <w:rPr>
          <w:rStyle w:val="FootnoteReference"/>
          <w:lang w:val="es-ES_tradnl"/>
        </w:rPr>
        <w:footnoteRef/>
      </w:r>
      <w:r w:rsidRPr="00C316D6">
        <w:rPr>
          <w:lang w:val="es-ES_tradnl"/>
        </w:rPr>
        <w:t xml:space="preserve"> Reglamento de la Ley del Refugiado (Perú),</w:t>
      </w:r>
      <w:r>
        <w:rPr>
          <w:lang w:val="es-ES_tradnl"/>
        </w:rPr>
        <w:t xml:space="preserve"> </w:t>
      </w:r>
      <w:r w:rsidRPr="00C316D6">
        <w:rPr>
          <w:lang w:val="es-ES_tradnl"/>
        </w:rPr>
        <w:t>Artículo 38.</w:t>
      </w:r>
    </w:p>
  </w:footnote>
  <w:footnote w:id="116">
    <w:p w14:paraId="504262B4" w14:textId="10586AD5" w:rsidR="00D40116" w:rsidRPr="00A868A5" w:rsidRDefault="00D40116" w:rsidP="00094764">
      <w:pPr>
        <w:pStyle w:val="FootnoteText"/>
        <w:spacing w:line="360" w:lineRule="auto"/>
        <w:contextualSpacing/>
        <w:jc w:val="both"/>
        <w:rPr>
          <w:lang w:val="es-ES_tradnl"/>
        </w:rPr>
      </w:pPr>
      <w:r w:rsidRPr="00A868A5">
        <w:rPr>
          <w:rStyle w:val="FootnoteReference"/>
          <w:lang w:val="es-ES_tradnl"/>
        </w:rPr>
        <w:footnoteRef/>
      </w:r>
      <w:r w:rsidRPr="00A868A5">
        <w:rPr>
          <w:lang w:val="es-ES_tradnl"/>
        </w:rPr>
        <w:t xml:space="preserve"> Ibíd., Artículo 36.</w:t>
      </w:r>
    </w:p>
  </w:footnote>
  <w:footnote w:id="117">
    <w:p w14:paraId="1DD17DF1" w14:textId="12F037DD" w:rsidR="00D40116" w:rsidRPr="00A868A5" w:rsidRDefault="00D40116" w:rsidP="00094764">
      <w:pPr>
        <w:pStyle w:val="FootnoteText"/>
        <w:spacing w:line="360" w:lineRule="auto"/>
        <w:contextualSpacing/>
        <w:jc w:val="both"/>
        <w:rPr>
          <w:lang w:val="es-ES_tradnl"/>
        </w:rPr>
      </w:pPr>
      <w:r w:rsidRPr="00A868A5">
        <w:rPr>
          <w:rStyle w:val="FootnoteReference"/>
          <w:lang w:val="es-ES_tradnl"/>
        </w:rPr>
        <w:footnoteRef/>
      </w:r>
      <w:r w:rsidRPr="00A868A5">
        <w:rPr>
          <w:lang w:val="es-ES_tradnl"/>
        </w:rPr>
        <w:t xml:space="preserve"> Ibíd., Artículo 39.</w:t>
      </w:r>
    </w:p>
  </w:footnote>
  <w:footnote w:id="118">
    <w:p w14:paraId="08D94545" w14:textId="61487FD7" w:rsidR="00D40116" w:rsidRPr="00A868A5" w:rsidRDefault="00D40116" w:rsidP="00094764">
      <w:pPr>
        <w:pStyle w:val="FootnoteText"/>
        <w:spacing w:line="360" w:lineRule="auto"/>
        <w:contextualSpacing/>
        <w:jc w:val="both"/>
        <w:rPr>
          <w:lang w:val="es-ES_tradnl"/>
        </w:rPr>
      </w:pPr>
      <w:r w:rsidRPr="00A868A5">
        <w:rPr>
          <w:rStyle w:val="FootnoteReference"/>
          <w:lang w:val="es-ES_tradnl"/>
        </w:rPr>
        <w:footnoteRef/>
      </w:r>
      <w:r w:rsidRPr="00A868A5">
        <w:rPr>
          <w:lang w:val="es-ES_tradnl"/>
        </w:rPr>
        <w:t xml:space="preserve"> Ibíd., según Artículo 36(b).</w:t>
      </w:r>
    </w:p>
  </w:footnote>
  <w:footnote w:id="119">
    <w:p w14:paraId="12431CD2" w14:textId="7E30E7E9" w:rsidR="00D40116" w:rsidRPr="00A868A5" w:rsidRDefault="00D40116" w:rsidP="00094764">
      <w:pPr>
        <w:pStyle w:val="FootnoteText"/>
        <w:spacing w:line="360" w:lineRule="auto"/>
        <w:contextualSpacing/>
        <w:jc w:val="both"/>
        <w:rPr>
          <w:lang w:val="es-ES_tradnl"/>
        </w:rPr>
      </w:pPr>
      <w:r w:rsidRPr="00A868A5">
        <w:rPr>
          <w:rStyle w:val="FootnoteReference"/>
          <w:lang w:val="es-ES_tradnl"/>
        </w:rPr>
        <w:footnoteRef/>
      </w:r>
      <w:r w:rsidRPr="00A868A5">
        <w:rPr>
          <w:lang w:val="es-ES_tradnl"/>
        </w:rPr>
        <w:t xml:space="preserve"> Decreto No. 36831-G (Costa Rica), 28 de septiembre de 2011, Artículo 145; y Ley No. 251: Ley de protección a personas refugiadas (Bolivia), 20 de junio de 2012, Artículo 31.</w:t>
      </w:r>
    </w:p>
  </w:footnote>
  <w:footnote w:id="120">
    <w:p w14:paraId="33B552F8" w14:textId="44F5E72C" w:rsidR="00D40116" w:rsidRPr="00B24719" w:rsidRDefault="00D40116" w:rsidP="00094764">
      <w:pPr>
        <w:pStyle w:val="FootnoteText"/>
        <w:spacing w:line="360" w:lineRule="auto"/>
        <w:contextualSpacing/>
        <w:jc w:val="both"/>
      </w:pPr>
      <w:r w:rsidRPr="00A868A5">
        <w:rPr>
          <w:rStyle w:val="FootnoteReference"/>
          <w:lang w:val="es-ES_tradnl"/>
        </w:rPr>
        <w:footnoteRef/>
      </w:r>
      <w:r w:rsidRPr="004B4CCA">
        <w:rPr>
          <w:lang w:val="en-US"/>
        </w:rPr>
        <w:t xml:space="preserve"> Ibíd.</w:t>
      </w:r>
    </w:p>
  </w:footnote>
  <w:footnote w:id="121">
    <w:p w14:paraId="4E3CD427" w14:textId="486A2CB1" w:rsidR="00D40116" w:rsidRPr="004B4CCA" w:rsidRDefault="00D40116" w:rsidP="00094764">
      <w:pPr>
        <w:pStyle w:val="FootnoteText"/>
        <w:spacing w:line="360" w:lineRule="auto"/>
        <w:contextualSpacing/>
        <w:jc w:val="both"/>
        <w:rPr>
          <w:lang w:val="en-US"/>
        </w:rPr>
      </w:pPr>
      <w:r w:rsidRPr="00AC4D8B">
        <w:rPr>
          <w:rStyle w:val="FootnoteReference"/>
          <w:lang w:val="es-ES_tradnl"/>
        </w:rPr>
        <w:footnoteRef/>
      </w:r>
      <w:r w:rsidRPr="004B4CCA">
        <w:rPr>
          <w:lang w:val="en-US"/>
        </w:rPr>
        <w:t xml:space="preserve"> Ver abajo.</w:t>
      </w:r>
    </w:p>
  </w:footnote>
  <w:footnote w:id="122">
    <w:p w14:paraId="0EA3B0C4" w14:textId="7C5EDE9F" w:rsidR="00D40116" w:rsidRPr="004B4CCA" w:rsidRDefault="00D40116" w:rsidP="00094764">
      <w:pPr>
        <w:pStyle w:val="FootnoteText"/>
        <w:spacing w:line="360" w:lineRule="auto"/>
        <w:contextualSpacing/>
        <w:jc w:val="both"/>
        <w:rPr>
          <w:lang w:val="en-US"/>
        </w:rPr>
      </w:pPr>
      <w:r w:rsidRPr="00AC4D8B">
        <w:rPr>
          <w:rStyle w:val="FootnoteReference"/>
          <w:lang w:val="es-ES_tradnl"/>
        </w:rPr>
        <w:footnoteRef/>
      </w:r>
      <w:r w:rsidRPr="004B4CCA">
        <w:rPr>
          <w:lang w:val="en-US"/>
        </w:rPr>
        <w:t xml:space="preserve"> R.Bernstein Murray y S. Petrin Williamson, “Migration as a Tool for Disaster Recovery: A Case Study on U.S. Policy Options for Post-Earthquake Haiti” (2011), 255 </w:t>
      </w:r>
      <w:r w:rsidRPr="004B4CCA">
        <w:rPr>
          <w:i/>
          <w:lang w:val="en-US"/>
        </w:rPr>
        <w:t>Center for Global Development Working Paper</w:t>
      </w:r>
      <w:r w:rsidRPr="004B4CCA">
        <w:rPr>
          <w:lang w:val="en-US"/>
        </w:rPr>
        <w:t xml:space="preserve"> 1 &lt;http://www.cgdev.org/content/publications/detail/1425143&gt;, 27-30.</w:t>
      </w:r>
    </w:p>
  </w:footnote>
  <w:footnote w:id="123">
    <w:p w14:paraId="38C10574" w14:textId="32066700" w:rsidR="00D40116" w:rsidRPr="00AC4D8B" w:rsidRDefault="00D40116" w:rsidP="00094764">
      <w:pPr>
        <w:pStyle w:val="FootnoteText"/>
        <w:spacing w:line="360" w:lineRule="auto"/>
        <w:contextualSpacing/>
        <w:jc w:val="both"/>
        <w:rPr>
          <w:lang w:val="es-ES_tradnl"/>
        </w:rPr>
      </w:pPr>
      <w:r w:rsidRPr="00AC4D8B">
        <w:rPr>
          <w:rStyle w:val="FootnoteReference"/>
          <w:lang w:val="es-ES_tradnl"/>
        </w:rPr>
        <w:footnoteRef/>
      </w:r>
      <w:r w:rsidRPr="00AC4D8B">
        <w:rPr>
          <w:lang w:val="es-ES_tradnl"/>
        </w:rPr>
        <w:t xml:space="preserve"> Ibíd., 28, </w:t>
      </w:r>
      <w:r>
        <w:rPr>
          <w:lang w:val="es-ES_tradnl"/>
        </w:rPr>
        <w:t>en referencia a la Ley de Inmigración y Nacionalidad de</w:t>
      </w:r>
      <w:r w:rsidRPr="00AC4D8B">
        <w:rPr>
          <w:lang w:val="es-ES_tradnl"/>
        </w:rPr>
        <w:t xml:space="preserve"> 1952 </w:t>
      </w:r>
      <w:r>
        <w:rPr>
          <w:lang w:val="es-ES_tradnl"/>
        </w:rPr>
        <w:t>(Estados Unidos</w:t>
      </w:r>
      <w:r w:rsidRPr="00AC4D8B">
        <w:rPr>
          <w:lang w:val="es-ES_tradnl"/>
        </w:rPr>
        <w:t>).</w:t>
      </w:r>
    </w:p>
  </w:footnote>
  <w:footnote w:id="124">
    <w:p w14:paraId="5FFAFA19" w14:textId="4B49BD23" w:rsidR="00D40116" w:rsidRPr="00AC4D8B" w:rsidRDefault="00D40116" w:rsidP="00094764">
      <w:pPr>
        <w:pStyle w:val="FootnoteText"/>
        <w:spacing w:line="360" w:lineRule="auto"/>
        <w:contextualSpacing/>
        <w:jc w:val="both"/>
        <w:rPr>
          <w:lang w:val="es-ES_tradnl"/>
        </w:rPr>
      </w:pPr>
      <w:r w:rsidRPr="00AC4D8B">
        <w:rPr>
          <w:rStyle w:val="FootnoteReference"/>
          <w:lang w:val="es-ES_tradnl"/>
        </w:rPr>
        <w:footnoteRef/>
      </w:r>
      <w:r w:rsidRPr="00AC4D8B">
        <w:rPr>
          <w:lang w:val="es-ES_tradnl"/>
        </w:rPr>
        <w:t xml:space="preserve"> Ibíd., 28, </w:t>
      </w:r>
      <w:r>
        <w:rPr>
          <w:lang w:val="es-ES_tradnl"/>
        </w:rPr>
        <w:t xml:space="preserve">en referencia a la Ley de Refugiados de </w:t>
      </w:r>
      <w:r w:rsidRPr="00AC4D8B">
        <w:rPr>
          <w:lang w:val="es-ES_tradnl"/>
        </w:rPr>
        <w:t xml:space="preserve">1953 </w:t>
      </w:r>
      <w:r>
        <w:rPr>
          <w:lang w:val="es-ES_tradnl"/>
        </w:rPr>
        <w:t>(Estados Unidos</w:t>
      </w:r>
      <w:r w:rsidRPr="00AC4D8B">
        <w:rPr>
          <w:lang w:val="es-ES_tradnl"/>
        </w:rPr>
        <w:t>), Pub. L. No. 83-203, 67 Stat. 400, sec</w:t>
      </w:r>
      <w:r>
        <w:rPr>
          <w:lang w:val="es-ES_tradnl"/>
        </w:rPr>
        <w:t>ción</w:t>
      </w:r>
      <w:r w:rsidRPr="00AC4D8B">
        <w:rPr>
          <w:lang w:val="es-ES_tradnl"/>
        </w:rPr>
        <w:t xml:space="preserve"> 2(a).</w:t>
      </w:r>
    </w:p>
  </w:footnote>
  <w:footnote w:id="125">
    <w:p w14:paraId="3A596B72" w14:textId="7744A8F7" w:rsidR="00D40116" w:rsidRPr="00EE498E" w:rsidRDefault="00D40116" w:rsidP="00094764">
      <w:pPr>
        <w:pStyle w:val="FootnoteText"/>
        <w:spacing w:line="360" w:lineRule="auto"/>
        <w:contextualSpacing/>
        <w:jc w:val="both"/>
        <w:rPr>
          <w:lang w:val="es-ES_tradnl"/>
        </w:rPr>
      </w:pPr>
      <w:r w:rsidRPr="00AC4D8B">
        <w:rPr>
          <w:rStyle w:val="FootnoteReference"/>
          <w:lang w:val="es-ES_tradnl"/>
        </w:rPr>
        <w:footnoteRef/>
      </w:r>
      <w:r w:rsidRPr="00AC4D8B">
        <w:rPr>
          <w:lang w:val="es-ES_tradnl"/>
        </w:rPr>
        <w:t xml:space="preserve"> </w:t>
      </w:r>
      <w:r w:rsidRPr="00EE498E">
        <w:rPr>
          <w:lang w:val="es-ES_tradnl"/>
        </w:rPr>
        <w:t>Ibíd., 28, en referencia a la Ley de Inmigración y Nacionalidad de 1952 (Estados Unidos), 8 U.S.C. 1153(a)(7) (1964 ed., Sup. V), sección 203(a)(7)(B).</w:t>
      </w:r>
    </w:p>
  </w:footnote>
  <w:footnote w:id="126">
    <w:p w14:paraId="137BD081" w14:textId="232E9FB6" w:rsidR="00D40116" w:rsidRPr="00EE498E" w:rsidRDefault="00D40116" w:rsidP="00094764">
      <w:pPr>
        <w:pStyle w:val="FootnoteText"/>
        <w:spacing w:line="360" w:lineRule="auto"/>
        <w:contextualSpacing/>
        <w:jc w:val="both"/>
        <w:rPr>
          <w:lang w:val="es-ES_tradnl"/>
        </w:rPr>
      </w:pPr>
      <w:r w:rsidRPr="00EE498E">
        <w:rPr>
          <w:rStyle w:val="FootnoteReference"/>
          <w:lang w:val="es-ES_tradnl"/>
        </w:rPr>
        <w:footnoteRef/>
      </w:r>
      <w:r w:rsidRPr="00EE498E">
        <w:rPr>
          <w:lang w:val="es-ES_tradnl"/>
        </w:rPr>
        <w:t xml:space="preserve"> Ibíd., 29.</w:t>
      </w:r>
    </w:p>
  </w:footnote>
  <w:footnote w:id="127">
    <w:p w14:paraId="0FFAA169" w14:textId="1AFD1DE6" w:rsidR="00D40116" w:rsidRPr="00EE498E" w:rsidRDefault="00D40116" w:rsidP="00094764">
      <w:pPr>
        <w:pStyle w:val="FootnoteText"/>
        <w:spacing w:line="360" w:lineRule="auto"/>
        <w:contextualSpacing/>
        <w:jc w:val="both"/>
        <w:rPr>
          <w:lang w:val="es-ES_tradnl"/>
        </w:rPr>
      </w:pPr>
      <w:r w:rsidRPr="00EE498E">
        <w:rPr>
          <w:rStyle w:val="FootnoteReference"/>
          <w:lang w:val="es-ES_tradnl"/>
        </w:rPr>
        <w:footnoteRef/>
      </w:r>
      <w:r w:rsidRPr="00EE498E">
        <w:rPr>
          <w:lang w:val="es-ES_tradnl"/>
        </w:rPr>
        <w:t xml:space="preserve"> Por ejemplo, </w:t>
      </w:r>
      <w:r w:rsidRPr="00546E69">
        <w:rPr>
          <w:lang w:val="es-ES_tradnl"/>
        </w:rPr>
        <w:t>ver el</w:t>
      </w:r>
      <w:r>
        <w:rPr>
          <w:i/>
          <w:lang w:val="es-ES_tradnl"/>
        </w:rPr>
        <w:t xml:space="preserve"> asunto de</w:t>
      </w:r>
      <w:r w:rsidRPr="00EE498E">
        <w:rPr>
          <w:i/>
          <w:lang w:val="es-ES_tradnl"/>
        </w:rPr>
        <w:t xml:space="preserve"> Pasarikovski</w:t>
      </w:r>
      <w:r w:rsidRPr="00EE498E">
        <w:rPr>
          <w:lang w:val="es-ES_tradnl"/>
        </w:rPr>
        <w:t xml:space="preserve">, </w:t>
      </w:r>
      <w:r>
        <w:rPr>
          <w:lang w:val="es-ES_tradnl"/>
        </w:rPr>
        <w:t>decisión provisional</w:t>
      </w:r>
      <w:r w:rsidRPr="00EE498E">
        <w:rPr>
          <w:lang w:val="es-ES_tradnl"/>
        </w:rPr>
        <w:t xml:space="preserve"> No. 1814, 27 </w:t>
      </w:r>
      <w:r>
        <w:rPr>
          <w:lang w:val="es-ES_tradnl"/>
        </w:rPr>
        <w:t xml:space="preserve">de noviembre de </w:t>
      </w:r>
      <w:r w:rsidRPr="00EE498E">
        <w:rPr>
          <w:lang w:val="es-ES_tradnl"/>
        </w:rPr>
        <w:t>1967 &lt;http://www.justice.gov/eo</w:t>
      </w:r>
      <w:r>
        <w:rPr>
          <w:lang w:val="es-ES_tradnl"/>
        </w:rPr>
        <w:t xml:space="preserve">ir/vll/intdec/vol12/1814.pdf&gt;; y </w:t>
      </w:r>
      <w:r w:rsidRPr="00546E69">
        <w:rPr>
          <w:lang w:val="es-ES_tradnl"/>
        </w:rPr>
        <w:t>también el</w:t>
      </w:r>
      <w:r>
        <w:rPr>
          <w:i/>
          <w:lang w:val="es-ES_tradnl"/>
        </w:rPr>
        <w:t xml:space="preserve"> asunto de</w:t>
      </w:r>
      <w:r w:rsidRPr="00EE498E">
        <w:rPr>
          <w:i/>
          <w:lang w:val="es-ES_tradnl"/>
        </w:rPr>
        <w:t xml:space="preserve"> Ugricic</w:t>
      </w:r>
      <w:r w:rsidRPr="00EE498E">
        <w:rPr>
          <w:lang w:val="es-ES_tradnl"/>
        </w:rPr>
        <w:t xml:space="preserve">, </w:t>
      </w:r>
      <w:r>
        <w:rPr>
          <w:lang w:val="es-ES_tradnl"/>
        </w:rPr>
        <w:t>decisión provisional</w:t>
      </w:r>
      <w:r w:rsidRPr="00EE498E">
        <w:rPr>
          <w:lang w:val="es-ES_tradnl"/>
        </w:rPr>
        <w:t xml:space="preserve"> 2211, 13 </w:t>
      </w:r>
      <w:r>
        <w:rPr>
          <w:lang w:val="es-ES_tradnl"/>
        </w:rPr>
        <w:t>de octubre de</w:t>
      </w:r>
      <w:r w:rsidRPr="00EE498E">
        <w:rPr>
          <w:lang w:val="es-ES_tradnl"/>
        </w:rPr>
        <w:t xml:space="preserve"> 1972 &lt;http://www.justice.gov/eoir/vll/intdec/vol14/2211.pdf&gt;. </w:t>
      </w:r>
      <w:r>
        <w:rPr>
          <w:lang w:val="es-ES_tradnl"/>
        </w:rPr>
        <w:t>Ambas solicitudes fueron rechazadas sobre la base de que el presidente de los Estados Unidos no había definido los términos “calamidad natural catastrófica”</w:t>
      </w:r>
      <w:r w:rsidRPr="00EE498E">
        <w:rPr>
          <w:lang w:val="es-ES_tradnl"/>
        </w:rPr>
        <w:t>.</w:t>
      </w:r>
    </w:p>
  </w:footnote>
  <w:footnote w:id="128">
    <w:p w14:paraId="1D0EE3A2" w14:textId="0A38F552" w:rsidR="00D40116" w:rsidRPr="004B4CCA" w:rsidRDefault="00D40116" w:rsidP="00094764">
      <w:pPr>
        <w:pStyle w:val="FootnoteText"/>
        <w:spacing w:line="360" w:lineRule="auto"/>
        <w:contextualSpacing/>
        <w:jc w:val="both"/>
        <w:rPr>
          <w:lang w:val="en-US"/>
        </w:rPr>
      </w:pPr>
      <w:r w:rsidRPr="00EE498E">
        <w:rPr>
          <w:rStyle w:val="FootnoteReference"/>
          <w:lang w:val="es-ES_tradnl"/>
        </w:rPr>
        <w:footnoteRef/>
      </w:r>
      <w:r w:rsidRPr="004B4CCA">
        <w:rPr>
          <w:lang w:val="en-US"/>
        </w:rPr>
        <w:t xml:space="preserve"> Bernstein Murray y Petrin Williamson, “Migration as a Tool”, 29.</w:t>
      </w:r>
    </w:p>
  </w:footnote>
  <w:footnote w:id="129">
    <w:p w14:paraId="5F3F70F3" w14:textId="34E414C7" w:rsidR="00D40116" w:rsidRPr="00EE498E" w:rsidRDefault="00D40116" w:rsidP="00094764">
      <w:pPr>
        <w:pStyle w:val="FootnoteText"/>
        <w:spacing w:line="360" w:lineRule="auto"/>
        <w:contextualSpacing/>
        <w:jc w:val="both"/>
        <w:rPr>
          <w:lang w:val="es-ES_tradnl"/>
        </w:rPr>
      </w:pPr>
      <w:r w:rsidRPr="00EE498E">
        <w:rPr>
          <w:rStyle w:val="FootnoteReference"/>
          <w:lang w:val="es-ES_tradnl"/>
        </w:rPr>
        <w:footnoteRef/>
      </w:r>
      <w:r w:rsidRPr="00EE498E">
        <w:rPr>
          <w:lang w:val="es-ES_tradnl"/>
        </w:rPr>
        <w:t xml:space="preserve"> Ibíd., 29, </w:t>
      </w:r>
      <w:r>
        <w:rPr>
          <w:lang w:val="es-ES_tradnl"/>
        </w:rPr>
        <w:t>en referencia a la Ley sobre Refugiados de las Azores de</w:t>
      </w:r>
      <w:r w:rsidRPr="00EE498E">
        <w:rPr>
          <w:lang w:val="es-ES_tradnl"/>
        </w:rPr>
        <w:t xml:space="preserve"> 1958 (</w:t>
      </w:r>
      <w:r>
        <w:rPr>
          <w:lang w:val="es-ES_tradnl"/>
        </w:rPr>
        <w:t>Estados Unidos</w:t>
      </w:r>
      <w:r w:rsidRPr="00EE498E">
        <w:rPr>
          <w:lang w:val="es-ES_tradnl"/>
        </w:rPr>
        <w:t xml:space="preserve">),Pub. L. No. 85-892, 2 </w:t>
      </w:r>
      <w:r>
        <w:rPr>
          <w:lang w:val="es-ES_tradnl"/>
        </w:rPr>
        <w:t>de septiembre de</w:t>
      </w:r>
      <w:r w:rsidRPr="00EE498E">
        <w:rPr>
          <w:lang w:val="es-ES_tradnl"/>
        </w:rPr>
        <w:t xml:space="preserve"> 1958.</w:t>
      </w:r>
    </w:p>
  </w:footnote>
  <w:footnote w:id="130">
    <w:p w14:paraId="1FDD15D6" w14:textId="202F829D" w:rsidR="00D40116" w:rsidRPr="00116CE7" w:rsidRDefault="00D40116" w:rsidP="00094764">
      <w:pPr>
        <w:pStyle w:val="FootnoteText"/>
        <w:spacing w:line="360" w:lineRule="auto"/>
        <w:contextualSpacing/>
        <w:jc w:val="both"/>
        <w:rPr>
          <w:lang w:val="es-ES_tradnl"/>
        </w:rPr>
      </w:pPr>
      <w:r w:rsidRPr="00EE498E">
        <w:rPr>
          <w:rStyle w:val="FootnoteReference"/>
          <w:lang w:val="es-ES_tradnl"/>
        </w:rPr>
        <w:footnoteRef/>
      </w:r>
      <w:r>
        <w:rPr>
          <w:lang w:val="es-ES_tradnl"/>
        </w:rPr>
        <w:t xml:space="preserve"> </w:t>
      </w:r>
      <w:r w:rsidRPr="00116CE7">
        <w:rPr>
          <w:lang w:val="es-ES_tradnl"/>
        </w:rPr>
        <w:t>Reglamento de Inmigración y Protección de Refugiados (Canadá) (SOR/2002-227), 11 de junio de 2002, Reglamento No. 145.</w:t>
      </w:r>
    </w:p>
  </w:footnote>
  <w:footnote w:id="131">
    <w:p w14:paraId="7F9B7A5F" w14:textId="53DD6B1B" w:rsidR="00D40116" w:rsidRPr="00116CE7" w:rsidRDefault="00D40116" w:rsidP="00094764">
      <w:pPr>
        <w:pStyle w:val="FootnoteText"/>
        <w:spacing w:line="360" w:lineRule="auto"/>
        <w:contextualSpacing/>
        <w:jc w:val="both"/>
        <w:rPr>
          <w:lang w:val="es-ES_tradnl"/>
        </w:rPr>
      </w:pPr>
      <w:r w:rsidRPr="00116CE7">
        <w:rPr>
          <w:rStyle w:val="FootnoteReference"/>
          <w:lang w:val="es-ES_tradnl"/>
        </w:rPr>
        <w:footnoteRef/>
      </w:r>
      <w:r w:rsidRPr="00116CE7">
        <w:rPr>
          <w:lang w:val="es-ES_tradnl"/>
        </w:rPr>
        <w:t xml:space="preserve"> Reglamento de Inmigración y Protección de Refugiados (Canadá), Reglamento No. 147.</w:t>
      </w:r>
    </w:p>
  </w:footnote>
  <w:footnote w:id="132">
    <w:p w14:paraId="0AB2813B" w14:textId="1946F8A9" w:rsidR="00D40116" w:rsidRPr="00116CE7" w:rsidRDefault="00D40116" w:rsidP="00094764">
      <w:pPr>
        <w:pStyle w:val="FootnoteText"/>
        <w:spacing w:line="360" w:lineRule="auto"/>
        <w:contextualSpacing/>
        <w:jc w:val="both"/>
        <w:rPr>
          <w:lang w:val="es-ES_tradnl"/>
        </w:rPr>
      </w:pPr>
      <w:r w:rsidRPr="00116CE7">
        <w:rPr>
          <w:rStyle w:val="FootnoteReference"/>
          <w:lang w:val="es-ES_tradnl"/>
        </w:rPr>
        <w:footnoteRef/>
      </w:r>
      <w:r w:rsidRPr="00116CE7">
        <w:rPr>
          <w:lang w:val="es-ES_tradnl"/>
        </w:rPr>
        <w:t xml:space="preserve"> Artículos 3 y 16.</w:t>
      </w:r>
    </w:p>
  </w:footnote>
  <w:footnote w:id="133">
    <w:p w14:paraId="7D146B81" w14:textId="697F5626" w:rsidR="00D40116" w:rsidRPr="00116CE7" w:rsidRDefault="00D40116" w:rsidP="00094764">
      <w:pPr>
        <w:pStyle w:val="FootnoteText"/>
        <w:spacing w:line="360" w:lineRule="auto"/>
        <w:contextualSpacing/>
        <w:rPr>
          <w:lang w:val="es-ES_tradnl"/>
        </w:rPr>
      </w:pPr>
      <w:r w:rsidRPr="00116CE7">
        <w:rPr>
          <w:rStyle w:val="FootnoteReference"/>
          <w:lang w:val="es-ES_tradnl"/>
        </w:rPr>
        <w:footnoteRef/>
      </w:r>
      <w:r w:rsidRPr="00116CE7">
        <w:rPr>
          <w:lang w:val="es-ES_tradnl"/>
        </w:rPr>
        <w:t xml:space="preserve"> El Artículo 13, cuarto párrafo, se refiere a este principio en el context</w:t>
      </w:r>
      <w:r>
        <w:rPr>
          <w:lang w:val="es-ES_tradnl"/>
        </w:rPr>
        <w:t>o</w:t>
      </w:r>
      <w:r w:rsidRPr="00116CE7">
        <w:rPr>
          <w:lang w:val="es-ES_tradnl"/>
        </w:rPr>
        <w:t xml:space="preserve"> de la extradición.</w:t>
      </w:r>
    </w:p>
  </w:footnote>
  <w:footnote w:id="134">
    <w:p w14:paraId="136D211D" w14:textId="7E303662" w:rsidR="00D40116" w:rsidRPr="00DC52D7" w:rsidRDefault="00D40116" w:rsidP="00094764">
      <w:pPr>
        <w:pStyle w:val="FootnoteText"/>
        <w:spacing w:line="360" w:lineRule="auto"/>
        <w:contextualSpacing/>
        <w:jc w:val="both"/>
        <w:rPr>
          <w:lang w:val="es-ES_tradnl"/>
        </w:rPr>
      </w:pPr>
      <w:r w:rsidRPr="00B24719">
        <w:rPr>
          <w:rStyle w:val="FootnoteReference"/>
        </w:rPr>
        <w:footnoteRef/>
      </w:r>
      <w:r w:rsidRPr="004B4CCA">
        <w:rPr>
          <w:lang w:val="es-CR"/>
        </w:rPr>
        <w:t xml:space="preserve"> </w:t>
      </w:r>
      <w:r w:rsidRPr="00DC52D7">
        <w:rPr>
          <w:lang w:val="es-ES_tradnl"/>
        </w:rPr>
        <w:t xml:space="preserve">Artículo 5. </w:t>
      </w:r>
      <w:r>
        <w:rPr>
          <w:lang w:val="es-ES_tradnl"/>
        </w:rPr>
        <w:t>La aplicabilidad del</w:t>
      </w:r>
      <w:r w:rsidRPr="00DC52D7">
        <w:rPr>
          <w:lang w:val="es-ES_tradnl"/>
        </w:rPr>
        <w:t xml:space="preserve"> Artículo 5 </w:t>
      </w:r>
      <w:r>
        <w:rPr>
          <w:lang w:val="es-ES_tradnl"/>
        </w:rPr>
        <w:t xml:space="preserve">ha sido confirmada por la Corte Interamericana de Derechos Humanos en su reciente opinión consultiva sobre </w:t>
      </w:r>
      <w:r>
        <w:rPr>
          <w:i/>
          <w:lang w:val="es-ES_tradnl"/>
        </w:rPr>
        <w:t>derechos y garantías de niñas y niños en el contexto de la migración y/o en necesidad de protección internacional</w:t>
      </w:r>
      <w:r>
        <w:rPr>
          <w:lang w:val="es-ES_tradnl"/>
        </w:rPr>
        <w:t>, No. OC. 21-14, Serie</w:t>
      </w:r>
      <w:r w:rsidRPr="00DC52D7">
        <w:rPr>
          <w:lang w:val="es-ES_tradnl"/>
        </w:rPr>
        <w:t xml:space="preserve"> A, No. 21, 19 </w:t>
      </w:r>
      <w:r>
        <w:rPr>
          <w:lang w:val="es-ES_tradnl"/>
        </w:rPr>
        <w:t>de agosto 2014, párrafo</w:t>
      </w:r>
      <w:r w:rsidRPr="00DC52D7">
        <w:rPr>
          <w:lang w:val="es-ES_tradnl"/>
        </w:rPr>
        <w:t xml:space="preserve"> 226.</w:t>
      </w:r>
    </w:p>
  </w:footnote>
  <w:footnote w:id="135">
    <w:p w14:paraId="5C9C02B7" w14:textId="1C901C67" w:rsidR="00D40116" w:rsidRPr="00DC52D7" w:rsidRDefault="00D40116" w:rsidP="00094764">
      <w:pPr>
        <w:pStyle w:val="FootnoteText"/>
        <w:spacing w:line="360" w:lineRule="auto"/>
        <w:contextualSpacing/>
        <w:jc w:val="both"/>
        <w:rPr>
          <w:lang w:val="es-ES_tradnl"/>
        </w:rPr>
      </w:pPr>
      <w:r w:rsidRPr="00DC52D7">
        <w:rPr>
          <w:rStyle w:val="FootnoteReference"/>
          <w:lang w:val="es-ES_tradnl"/>
        </w:rPr>
        <w:footnoteRef/>
      </w:r>
      <w:r w:rsidRPr="004B4CCA">
        <w:rPr>
          <w:lang w:val="en-US"/>
        </w:rPr>
        <w:t xml:space="preserve"> Artículo I. Ver D.J. Cantor y S. Barichello, “The Inter-American Human Rights System: A New Model for Integrating Refugee and Complementary Protection?” </w:t>
      </w:r>
      <w:r w:rsidRPr="00DC52D7">
        <w:rPr>
          <w:lang w:val="es-ES_tradnl"/>
        </w:rPr>
        <w:t xml:space="preserve">(2013) 17 </w:t>
      </w:r>
      <w:r w:rsidRPr="00DC52D7">
        <w:rPr>
          <w:i/>
          <w:lang w:val="es-ES_tradnl"/>
        </w:rPr>
        <w:t>International Journal of Human Rights</w:t>
      </w:r>
      <w:r w:rsidRPr="00DC52D7">
        <w:rPr>
          <w:lang w:val="es-ES_tradnl"/>
        </w:rPr>
        <w:t xml:space="preserve"> 689, 692; </w:t>
      </w:r>
      <w:r>
        <w:rPr>
          <w:lang w:val="es-ES_tradnl"/>
        </w:rPr>
        <w:t xml:space="preserve">y </w:t>
      </w:r>
      <w:r w:rsidRPr="00DC52D7">
        <w:rPr>
          <w:lang w:val="es-ES_tradnl"/>
        </w:rPr>
        <w:t xml:space="preserve">691 </w:t>
      </w:r>
      <w:r>
        <w:rPr>
          <w:lang w:val="es-ES_tradnl"/>
        </w:rPr>
        <w:t xml:space="preserve">para obtener unan explicación de por qué se considera que los estándares de la CADH son vinculantes. </w:t>
      </w:r>
    </w:p>
  </w:footnote>
  <w:footnote w:id="136">
    <w:p w14:paraId="6821149F" w14:textId="7868662A" w:rsidR="00D40116" w:rsidRPr="00DC52D7" w:rsidRDefault="00D40116" w:rsidP="00094764">
      <w:pPr>
        <w:pStyle w:val="FootnoteText"/>
        <w:spacing w:line="360" w:lineRule="auto"/>
        <w:contextualSpacing/>
        <w:jc w:val="both"/>
        <w:rPr>
          <w:lang w:val="es-ES_tradnl"/>
        </w:rPr>
      </w:pPr>
      <w:r w:rsidRPr="00DC52D7">
        <w:rPr>
          <w:rStyle w:val="FootnoteReference"/>
          <w:lang w:val="es-ES_tradnl"/>
        </w:rPr>
        <w:footnoteRef/>
      </w:r>
      <w:r w:rsidRPr="00DC52D7">
        <w:rPr>
          <w:lang w:val="es-ES_tradnl"/>
        </w:rPr>
        <w:t xml:space="preserve"> </w:t>
      </w:r>
      <w:r>
        <w:rPr>
          <w:lang w:val="es-ES_tradnl"/>
        </w:rPr>
        <w:t>CADH</w:t>
      </w:r>
      <w:r w:rsidRPr="00DC52D7">
        <w:rPr>
          <w:lang w:val="es-ES_tradnl"/>
        </w:rPr>
        <w:t>, Artículo 22(8).</w:t>
      </w:r>
    </w:p>
  </w:footnote>
  <w:footnote w:id="137">
    <w:p w14:paraId="5821186A" w14:textId="57593906" w:rsidR="00D40116" w:rsidRPr="00DC52D7" w:rsidRDefault="00D40116" w:rsidP="00094764">
      <w:pPr>
        <w:pStyle w:val="FootnoteText"/>
        <w:spacing w:line="360" w:lineRule="auto"/>
        <w:contextualSpacing/>
        <w:jc w:val="both"/>
        <w:rPr>
          <w:lang w:val="es-ES_tradnl"/>
        </w:rPr>
      </w:pPr>
      <w:r w:rsidRPr="00DC52D7">
        <w:rPr>
          <w:rStyle w:val="FootnoteReference"/>
          <w:lang w:val="es-ES_tradnl"/>
        </w:rPr>
        <w:footnoteRef/>
      </w:r>
      <w:r w:rsidRPr="00DC52D7">
        <w:rPr>
          <w:lang w:val="es-ES_tradnl"/>
        </w:rPr>
        <w:t xml:space="preserve"> Para </w:t>
      </w:r>
      <w:r>
        <w:rPr>
          <w:lang w:val="es-ES_tradnl"/>
        </w:rPr>
        <w:t xml:space="preserve">conocer </w:t>
      </w:r>
      <w:r w:rsidRPr="00DC52D7">
        <w:rPr>
          <w:lang w:val="es-ES_tradnl"/>
        </w:rPr>
        <w:t xml:space="preserve">una discusión más detallada del concepto, ver J. McAdam, </w:t>
      </w:r>
      <w:r w:rsidRPr="00DC52D7">
        <w:rPr>
          <w:i/>
          <w:lang w:val="es-ES_tradnl"/>
        </w:rPr>
        <w:t>Complementary Protection in International Refugee Law</w:t>
      </w:r>
      <w:r w:rsidRPr="00DC52D7">
        <w:rPr>
          <w:lang w:val="es-ES_tradnl"/>
        </w:rPr>
        <w:t xml:space="preserve"> (OUP 2007).</w:t>
      </w:r>
    </w:p>
  </w:footnote>
  <w:footnote w:id="138">
    <w:p w14:paraId="08B26FA1" w14:textId="1902868E" w:rsidR="00D40116" w:rsidRPr="00DC52D7" w:rsidRDefault="00D40116" w:rsidP="00094764">
      <w:pPr>
        <w:pStyle w:val="FootnoteText"/>
        <w:spacing w:line="360" w:lineRule="auto"/>
        <w:contextualSpacing/>
        <w:jc w:val="both"/>
        <w:rPr>
          <w:lang w:val="es-ES_tradnl"/>
        </w:rPr>
      </w:pPr>
      <w:r w:rsidRPr="00DC52D7">
        <w:rPr>
          <w:rStyle w:val="FootnoteReference"/>
          <w:lang w:val="es-ES_tradnl"/>
        </w:rPr>
        <w:footnoteRef/>
      </w:r>
      <w:r w:rsidRPr="00DC52D7">
        <w:rPr>
          <w:lang w:val="es-ES_tradnl"/>
        </w:rPr>
        <w:t xml:space="preserve"> </w:t>
      </w:r>
      <w:r>
        <w:rPr>
          <w:lang w:val="es-ES_tradnl"/>
        </w:rPr>
        <w:t>Actualmente, las excepciones parecen ser Cuba, Santa Lucí</w:t>
      </w:r>
      <w:r w:rsidRPr="00DC52D7">
        <w:rPr>
          <w:lang w:val="es-ES_tradnl"/>
        </w:rPr>
        <w:t>a and S</w:t>
      </w:r>
      <w:r>
        <w:rPr>
          <w:lang w:val="es-ES_tradnl"/>
        </w:rPr>
        <w:t>an Vicente</w:t>
      </w:r>
      <w:r w:rsidRPr="00DC52D7">
        <w:rPr>
          <w:lang w:val="es-ES_tradnl"/>
        </w:rPr>
        <w:t xml:space="preserve">, </w:t>
      </w:r>
      <w:r>
        <w:rPr>
          <w:lang w:val="es-ES_tradnl"/>
        </w:rPr>
        <w:t xml:space="preserve">aunque se puede decir que estas dos últimas se rigen según las disposiciones de la CADH como Estados miembros de la Organización de Estados Americanos (ver arriba). </w:t>
      </w:r>
    </w:p>
  </w:footnote>
  <w:footnote w:id="139">
    <w:p w14:paraId="40713427" w14:textId="1A4C825C" w:rsidR="00D40116" w:rsidRPr="00DC52D7" w:rsidRDefault="00D40116" w:rsidP="00094764">
      <w:pPr>
        <w:pStyle w:val="FootnoteText"/>
        <w:spacing w:line="360" w:lineRule="auto"/>
        <w:contextualSpacing/>
        <w:jc w:val="both"/>
        <w:rPr>
          <w:lang w:val="es-ES_tradnl"/>
        </w:rPr>
      </w:pPr>
      <w:r w:rsidRPr="00DC52D7">
        <w:rPr>
          <w:rStyle w:val="FootnoteReference"/>
          <w:lang w:val="es-ES_tradnl"/>
        </w:rPr>
        <w:footnoteRef/>
      </w:r>
      <w:r w:rsidRPr="00DC52D7">
        <w:rPr>
          <w:lang w:val="es-ES_tradnl"/>
        </w:rPr>
        <w:t xml:space="preserve"> </w:t>
      </w:r>
      <w:r>
        <w:rPr>
          <w:lang w:val="es-ES_tradnl"/>
        </w:rPr>
        <w:t>Para los Estados</w:t>
      </w:r>
      <w:r w:rsidRPr="00DC52D7">
        <w:rPr>
          <w:lang w:val="es-ES_tradnl"/>
        </w:rPr>
        <w:t xml:space="preserve"> </w:t>
      </w:r>
      <w:r>
        <w:rPr>
          <w:lang w:val="es-ES_tradnl"/>
        </w:rPr>
        <w:t>“monistas”, que son comunes en Centroamérica y Sudamérica, la falta de incorporación no es problemática en sí misma, ya que usualmente en los sistemas legales nacionales las normas internacionales se pueden invocar directamente</w:t>
      </w:r>
      <w:r w:rsidRPr="00DC52D7">
        <w:rPr>
          <w:lang w:val="es-ES_tradnl"/>
        </w:rPr>
        <w:t>.</w:t>
      </w:r>
      <w:r>
        <w:rPr>
          <w:lang w:val="es-ES_tradnl"/>
        </w:rPr>
        <w:t xml:space="preserve"> Sin embargo, en esos países el desafío consiste en la falta de reglamentación por parte de las leyes nacionales, lo que en la práctica puede generar los mismos resultados</w:t>
      </w:r>
      <w:r w:rsidRPr="00DC52D7">
        <w:rPr>
          <w:lang w:val="es-ES_tradnl"/>
        </w:rPr>
        <w:t>.</w:t>
      </w:r>
    </w:p>
  </w:footnote>
  <w:footnote w:id="140">
    <w:p w14:paraId="51EA8CA4" w14:textId="0B6ABB0B" w:rsidR="00D40116" w:rsidRPr="004B4CCA" w:rsidRDefault="00D40116" w:rsidP="00094764">
      <w:pPr>
        <w:pStyle w:val="FootnoteText"/>
        <w:spacing w:line="360" w:lineRule="auto"/>
        <w:contextualSpacing/>
        <w:jc w:val="both"/>
        <w:rPr>
          <w:lang w:val="en-US"/>
        </w:rPr>
      </w:pPr>
      <w:r w:rsidRPr="00DC52D7">
        <w:rPr>
          <w:rStyle w:val="FootnoteReference"/>
          <w:lang w:val="es-ES_tradnl"/>
        </w:rPr>
        <w:footnoteRef/>
      </w:r>
      <w:r w:rsidRPr="004B4CCA">
        <w:rPr>
          <w:lang w:val="en-US"/>
        </w:rPr>
        <w:t xml:space="preserve"> Por ejemplo, ver J.McAdam, “Climate Change Displacement and International Law: Complementary Protection Standards” (2011) </w:t>
      </w:r>
      <w:r w:rsidRPr="004B4CCA">
        <w:rPr>
          <w:i/>
          <w:lang w:val="en-US"/>
        </w:rPr>
        <w:t>UNHCR Legal and Protection Policy Research Series</w:t>
      </w:r>
      <w:r w:rsidRPr="004B4CCA">
        <w:rPr>
          <w:lang w:val="en-US"/>
        </w:rPr>
        <w:t>, 15-36.</w:t>
      </w:r>
    </w:p>
  </w:footnote>
  <w:footnote w:id="141">
    <w:p w14:paraId="2E224C91" w14:textId="38B1C4C4" w:rsidR="00D40116" w:rsidRPr="00624A46" w:rsidRDefault="00D40116" w:rsidP="00094764">
      <w:pPr>
        <w:pStyle w:val="FootnoteText"/>
        <w:spacing w:line="360" w:lineRule="auto"/>
        <w:contextualSpacing/>
        <w:jc w:val="both"/>
        <w:rPr>
          <w:lang w:val="es-ES_tradnl"/>
        </w:rPr>
      </w:pPr>
      <w:r w:rsidRPr="00624A46">
        <w:rPr>
          <w:rStyle w:val="FootnoteReference"/>
          <w:lang w:val="es-ES_tradnl"/>
        </w:rPr>
        <w:footnoteRef/>
      </w:r>
      <w:r w:rsidRPr="00624A46">
        <w:rPr>
          <w:lang w:val="es-ES_tradnl"/>
        </w:rPr>
        <w:t xml:space="preserve"> </w:t>
      </w:r>
      <w:r>
        <w:rPr>
          <w:lang w:val="es-ES_tradnl"/>
        </w:rPr>
        <w:t>Código de Regulaciones Federales (Estados Unidos</w:t>
      </w:r>
      <w:r w:rsidRPr="00624A46">
        <w:rPr>
          <w:lang w:val="es-ES_tradnl"/>
        </w:rPr>
        <w:t xml:space="preserve">), Título 8, Secciones 208.16-18 </w:t>
      </w:r>
      <w:r>
        <w:rPr>
          <w:lang w:val="es-ES_tradnl"/>
        </w:rPr>
        <w:t>y</w:t>
      </w:r>
      <w:r w:rsidRPr="00624A46">
        <w:rPr>
          <w:lang w:val="es-ES_tradnl"/>
        </w:rPr>
        <w:t xml:space="preserve"> 1208.16-18.</w:t>
      </w:r>
    </w:p>
  </w:footnote>
  <w:footnote w:id="142">
    <w:p w14:paraId="74E01A1C" w14:textId="75520E91" w:rsidR="00D40116" w:rsidRPr="00624A46" w:rsidRDefault="00D40116" w:rsidP="00094764">
      <w:pPr>
        <w:pStyle w:val="FootnoteText"/>
        <w:spacing w:line="360" w:lineRule="auto"/>
        <w:contextualSpacing/>
        <w:jc w:val="both"/>
        <w:rPr>
          <w:lang w:val="es-ES_tradnl"/>
        </w:rPr>
      </w:pPr>
      <w:r w:rsidRPr="00624A46">
        <w:rPr>
          <w:rStyle w:val="FootnoteReference"/>
          <w:lang w:val="es-ES_tradnl"/>
        </w:rPr>
        <w:footnoteRef/>
      </w:r>
      <w:r w:rsidRPr="00624A46">
        <w:rPr>
          <w:lang w:val="es-ES_tradnl"/>
        </w:rPr>
        <w:t xml:space="preserve"> </w:t>
      </w:r>
      <w:r>
        <w:rPr>
          <w:lang w:val="es-ES_tradnl"/>
        </w:rPr>
        <w:t>Ver, respectivamente, la Ley de Inmigración y Protección de Refugiados (Canadá)</w:t>
      </w:r>
      <w:r w:rsidRPr="00624A46">
        <w:rPr>
          <w:lang w:val="es-ES_tradnl"/>
        </w:rPr>
        <w:t xml:space="preserve">, S.C. 2001, c. 27, </w:t>
      </w:r>
      <w:r>
        <w:rPr>
          <w:lang w:val="es-ES_tradnl"/>
        </w:rPr>
        <w:t>última enmienda realizada el 1 de septiembre de</w:t>
      </w:r>
      <w:r w:rsidRPr="00624A46">
        <w:rPr>
          <w:lang w:val="es-ES_tradnl"/>
        </w:rPr>
        <w:t xml:space="preserve"> 2014, </w:t>
      </w:r>
      <w:r>
        <w:rPr>
          <w:lang w:val="es-ES_tradnl"/>
        </w:rPr>
        <w:t>Secciones</w:t>
      </w:r>
      <w:r w:rsidRPr="00624A46">
        <w:rPr>
          <w:lang w:val="es-ES_tradnl"/>
        </w:rPr>
        <w:t xml:space="preserve"> 97(1)(a) </w:t>
      </w:r>
      <w:r>
        <w:rPr>
          <w:lang w:val="es-ES_tradnl"/>
        </w:rPr>
        <w:t>y</w:t>
      </w:r>
      <w:r w:rsidRPr="00624A46">
        <w:rPr>
          <w:lang w:val="es-ES_tradnl"/>
        </w:rPr>
        <w:t xml:space="preserve"> 97(1)(b).</w:t>
      </w:r>
    </w:p>
  </w:footnote>
  <w:footnote w:id="143">
    <w:p w14:paraId="5456904B" w14:textId="23748AA0" w:rsidR="00D40116" w:rsidRPr="00624A46" w:rsidRDefault="00D40116" w:rsidP="00094764">
      <w:pPr>
        <w:pStyle w:val="FootnoteText"/>
        <w:spacing w:line="360" w:lineRule="auto"/>
        <w:contextualSpacing/>
        <w:jc w:val="both"/>
        <w:rPr>
          <w:lang w:val="es-ES_tradnl"/>
        </w:rPr>
      </w:pPr>
      <w:r w:rsidRPr="00624A46">
        <w:rPr>
          <w:rStyle w:val="FootnoteReference"/>
          <w:lang w:val="es-ES_tradnl"/>
        </w:rPr>
        <w:footnoteRef/>
      </w:r>
      <w:r w:rsidRPr="00624A46">
        <w:rPr>
          <w:lang w:val="es-ES_tradnl"/>
        </w:rPr>
        <w:t xml:space="preserve"> Ibíd., </w:t>
      </w:r>
      <w:r>
        <w:rPr>
          <w:lang w:val="es-ES_tradnl"/>
        </w:rPr>
        <w:t>respectivamente, Secciones</w:t>
      </w:r>
      <w:r w:rsidRPr="00624A46">
        <w:rPr>
          <w:lang w:val="es-ES_tradnl"/>
        </w:rPr>
        <w:t xml:space="preserve"> 97(1)(b)(ii) </w:t>
      </w:r>
      <w:r>
        <w:rPr>
          <w:lang w:val="es-ES_tradnl"/>
        </w:rPr>
        <w:t>y</w:t>
      </w:r>
      <w:r w:rsidRPr="00624A46">
        <w:rPr>
          <w:lang w:val="es-ES_tradnl"/>
        </w:rPr>
        <w:t xml:space="preserve"> 97(1)(b)(iv).</w:t>
      </w:r>
    </w:p>
  </w:footnote>
  <w:footnote w:id="144">
    <w:p w14:paraId="17EA6B49" w14:textId="42C27D83" w:rsidR="00D40116" w:rsidRPr="007466F4" w:rsidRDefault="00D40116" w:rsidP="00094764">
      <w:pPr>
        <w:pStyle w:val="FootnoteText"/>
        <w:spacing w:line="360" w:lineRule="auto"/>
        <w:contextualSpacing/>
        <w:jc w:val="both"/>
        <w:rPr>
          <w:lang w:val="es-ES_tradnl"/>
        </w:rPr>
      </w:pPr>
      <w:r w:rsidRPr="00624A46">
        <w:rPr>
          <w:rStyle w:val="FootnoteReference"/>
          <w:lang w:val="es-ES_tradnl"/>
        </w:rPr>
        <w:footnoteRef/>
      </w:r>
      <w:r w:rsidRPr="00624A46">
        <w:rPr>
          <w:lang w:val="es-ES_tradnl"/>
        </w:rPr>
        <w:t xml:space="preserve"> </w:t>
      </w:r>
      <w:r>
        <w:rPr>
          <w:lang w:val="es-ES_tradnl"/>
        </w:rPr>
        <w:t xml:space="preserve">Esta postura se confirmó en un caso recibido por la Junta de Inmigración y Refugiados de Canadá, donde sostuvo que el riesgo para una solicitante japonesa de estar expuesta a radiación a causa del desastre de </w:t>
      </w:r>
      <w:r w:rsidRPr="007466F4">
        <w:rPr>
          <w:lang w:val="es-ES_tradnl"/>
        </w:rPr>
        <w:t>Fukushima era un riesgo “que enfrentaban otras personas en general en su país”. El hecho que ella podría formar parte de un subgrupo de personas que tenían un mayor riesgo de sufrir daños por estar expuestas a la radiación debido a una disposición genética, dieta inadecuada o condición médica no eliminó el carácter generalizado del riesgo</w:t>
      </w:r>
      <w:r>
        <w:rPr>
          <w:lang w:val="es-ES_tradnl"/>
        </w:rPr>
        <w:t>,</w:t>
      </w:r>
      <w:r w:rsidRPr="007466F4">
        <w:rPr>
          <w:lang w:val="es-ES_tradnl"/>
        </w:rPr>
        <w:t xml:space="preserve"> debido a que el grupo era “suficientemente numeroso como para que se pueda caracterizar de manera razonable que el riesgo es extendido y común en el país” (Junta de Inmigración y Refugiados (Canadá), expediente No. VB1-01229). </w:t>
      </w:r>
    </w:p>
  </w:footnote>
  <w:footnote w:id="145">
    <w:p w14:paraId="1722816D" w14:textId="6E1D46BA" w:rsidR="00D40116" w:rsidRPr="007466F4" w:rsidRDefault="00D40116" w:rsidP="00094764">
      <w:pPr>
        <w:pStyle w:val="FootnoteText"/>
        <w:spacing w:line="360" w:lineRule="auto"/>
        <w:contextualSpacing/>
        <w:jc w:val="both"/>
        <w:rPr>
          <w:lang w:val="es-ES_tradnl"/>
        </w:rPr>
      </w:pPr>
      <w:r w:rsidRPr="007466F4">
        <w:rPr>
          <w:rStyle w:val="FootnoteReference"/>
          <w:lang w:val="es-ES_tradnl"/>
        </w:rPr>
        <w:footnoteRef/>
      </w:r>
      <w:r w:rsidRPr="007466F4">
        <w:rPr>
          <w:lang w:val="es-ES_tradnl"/>
        </w:rPr>
        <w:t xml:space="preserve"> </w:t>
      </w:r>
      <w:r>
        <w:rPr>
          <w:lang w:val="es-ES_tradnl"/>
        </w:rPr>
        <w:t>Ver, respectivamente</w:t>
      </w:r>
      <w:r w:rsidRPr="007466F4">
        <w:rPr>
          <w:lang w:val="es-ES_tradnl"/>
        </w:rPr>
        <w:t xml:space="preserve">: Ley No. 20430 (Chile), Diario Oficial, No. 39636, 15 </w:t>
      </w:r>
      <w:r>
        <w:rPr>
          <w:lang w:val="es-ES_tradnl"/>
        </w:rPr>
        <w:t xml:space="preserve">de abril de </w:t>
      </w:r>
      <w:r w:rsidRPr="007466F4">
        <w:rPr>
          <w:lang w:val="es-ES_tradnl"/>
        </w:rPr>
        <w:t xml:space="preserve">2010, Artículo 4; Decreto No. 2840 (Colombia), 6 </w:t>
      </w:r>
      <w:r>
        <w:rPr>
          <w:lang w:val="es-ES_tradnl"/>
        </w:rPr>
        <w:t>de diciembre de</w:t>
      </w:r>
      <w:r w:rsidRPr="007466F4">
        <w:rPr>
          <w:lang w:val="es-ES_tradnl"/>
        </w:rPr>
        <w:t xml:space="preserve"> 2013, Artículo 1(c); </w:t>
      </w:r>
      <w:r>
        <w:rPr>
          <w:lang w:val="es-ES_tradnl"/>
        </w:rPr>
        <w:t>y</w:t>
      </w:r>
      <w:r w:rsidRPr="007466F4">
        <w:rPr>
          <w:lang w:val="es-ES_tradnl"/>
        </w:rPr>
        <w:t xml:space="preserve"> Ley Sobre Refugiados</w:t>
      </w:r>
      <w:r>
        <w:rPr>
          <w:lang w:val="es-ES_tradnl"/>
        </w:rPr>
        <w:t xml:space="preserve"> y Protección Complementaria (Mé</w:t>
      </w:r>
      <w:r w:rsidRPr="007466F4">
        <w:rPr>
          <w:lang w:val="es-ES_tradnl"/>
        </w:rPr>
        <w:t>xico), Artículo 2.IV.</w:t>
      </w:r>
    </w:p>
  </w:footnote>
  <w:footnote w:id="146">
    <w:p w14:paraId="21CBE507" w14:textId="5590D90F" w:rsidR="00D40116" w:rsidRPr="007466F4" w:rsidRDefault="00D40116" w:rsidP="00094764">
      <w:pPr>
        <w:pStyle w:val="FootnoteText"/>
        <w:spacing w:line="360" w:lineRule="auto"/>
        <w:contextualSpacing/>
        <w:jc w:val="both"/>
        <w:rPr>
          <w:lang w:val="es-ES_tradnl"/>
        </w:rPr>
      </w:pPr>
      <w:r w:rsidRPr="007466F4">
        <w:rPr>
          <w:rStyle w:val="FootnoteReference"/>
          <w:lang w:val="es-ES_tradnl"/>
        </w:rPr>
        <w:footnoteRef/>
      </w:r>
      <w:r w:rsidRPr="007466F4">
        <w:rPr>
          <w:lang w:val="es-ES_tradnl"/>
        </w:rPr>
        <w:t xml:space="preserve"> </w:t>
      </w:r>
      <w:r>
        <w:rPr>
          <w:lang w:val="es-ES_tradnl"/>
        </w:rPr>
        <w:t>Ver abajo</w:t>
      </w:r>
      <w:r w:rsidRPr="007466F4">
        <w:rPr>
          <w:lang w:val="es-ES_tradnl"/>
        </w:rPr>
        <w:t>.</w:t>
      </w:r>
    </w:p>
  </w:footnote>
  <w:footnote w:id="147">
    <w:p w14:paraId="261DFA63" w14:textId="62DC1831" w:rsidR="00D40116" w:rsidRPr="00C631EC" w:rsidRDefault="00D40116" w:rsidP="00094764">
      <w:pPr>
        <w:pStyle w:val="FootnoteText"/>
        <w:spacing w:line="360" w:lineRule="auto"/>
        <w:contextualSpacing/>
        <w:jc w:val="both"/>
        <w:rPr>
          <w:lang w:val="es-ES_tradnl"/>
        </w:rPr>
      </w:pPr>
      <w:r w:rsidRPr="00C631EC">
        <w:rPr>
          <w:rStyle w:val="FootnoteReference"/>
          <w:lang w:val="es-ES_tradnl"/>
        </w:rPr>
        <w:footnoteRef/>
      </w:r>
      <w:r w:rsidRPr="00C631EC">
        <w:rPr>
          <w:lang w:val="es-ES_tradnl"/>
        </w:rPr>
        <w:t xml:space="preserve"> Ley de Inmigración y Refugiados (Canadá), sección 97(2).</w:t>
      </w:r>
    </w:p>
  </w:footnote>
  <w:footnote w:id="148">
    <w:p w14:paraId="671B6E52" w14:textId="26E03392" w:rsidR="00D40116" w:rsidRPr="00C631EC" w:rsidRDefault="00D40116" w:rsidP="00094764">
      <w:pPr>
        <w:pStyle w:val="FootnoteText"/>
        <w:spacing w:line="360" w:lineRule="auto"/>
        <w:contextualSpacing/>
        <w:rPr>
          <w:lang w:val="es-ES_tradnl"/>
        </w:rPr>
      </w:pPr>
      <w:r w:rsidRPr="00C631EC">
        <w:rPr>
          <w:rStyle w:val="FootnoteReference"/>
          <w:lang w:val="es-ES_tradnl"/>
        </w:rPr>
        <w:footnoteRef/>
      </w:r>
      <w:r w:rsidRPr="00C631EC">
        <w:rPr>
          <w:lang w:val="es-ES_tradnl"/>
        </w:rPr>
        <w:t xml:space="preserve"> Ver la sección 7.2.1.</w:t>
      </w:r>
    </w:p>
  </w:footnote>
  <w:footnote w:id="149">
    <w:p w14:paraId="22642F22" w14:textId="55557C38" w:rsidR="00D40116" w:rsidRPr="004B4CCA" w:rsidRDefault="00D40116" w:rsidP="00094764">
      <w:pPr>
        <w:pStyle w:val="FootnoteText"/>
        <w:spacing w:line="360" w:lineRule="auto"/>
        <w:contextualSpacing/>
        <w:rPr>
          <w:lang w:val="es-CR"/>
        </w:rPr>
      </w:pPr>
      <w:r w:rsidRPr="00C631EC">
        <w:rPr>
          <w:rStyle w:val="FootnoteReference"/>
          <w:lang w:val="es-ES_tradnl"/>
        </w:rPr>
        <w:footnoteRef/>
      </w:r>
      <w:r w:rsidRPr="00C631EC">
        <w:rPr>
          <w:lang w:val="es-ES_tradnl"/>
        </w:rPr>
        <w:t xml:space="preserve"> Ver la sección 7.1.</w:t>
      </w:r>
    </w:p>
  </w:footnote>
  <w:footnote w:id="150">
    <w:p w14:paraId="7871020A" w14:textId="278210E4" w:rsidR="00D40116" w:rsidRPr="00E16A1D" w:rsidRDefault="00D40116" w:rsidP="00094764">
      <w:pPr>
        <w:pStyle w:val="FootnoteText"/>
        <w:spacing w:line="360" w:lineRule="auto"/>
        <w:contextualSpacing/>
        <w:jc w:val="both"/>
        <w:rPr>
          <w:lang w:val="es-ES_tradnl"/>
        </w:rPr>
      </w:pPr>
      <w:r w:rsidRPr="00E16A1D">
        <w:rPr>
          <w:rStyle w:val="FootnoteReference"/>
          <w:lang w:val="es-ES_tradnl"/>
        </w:rPr>
        <w:footnoteRef/>
      </w:r>
      <w:r w:rsidRPr="00E16A1D">
        <w:rPr>
          <w:lang w:val="es-ES_tradnl"/>
        </w:rPr>
        <w:t xml:space="preserve"> </w:t>
      </w:r>
      <w:r>
        <w:rPr>
          <w:lang w:val="es-ES_tradnl"/>
        </w:rPr>
        <w:t xml:space="preserve">A este respecto, ver la opinión consultiva de la Corte Interamericana de Derechos Humanos sobre </w:t>
      </w:r>
      <w:r>
        <w:rPr>
          <w:i/>
          <w:lang w:val="es-ES_tradnl"/>
        </w:rPr>
        <w:t xml:space="preserve">Condición jurídica y derechos de los migrantes indocumentados, </w:t>
      </w:r>
      <w:r>
        <w:rPr>
          <w:lang w:val="es-ES_tradnl"/>
        </w:rPr>
        <w:t>OC-18/03, Serie</w:t>
      </w:r>
      <w:r w:rsidRPr="00E16A1D">
        <w:rPr>
          <w:lang w:val="es-ES_tradnl"/>
        </w:rPr>
        <w:t xml:space="preserve"> A, No. 18, 17 </w:t>
      </w:r>
      <w:r>
        <w:rPr>
          <w:lang w:val="es-ES_tradnl"/>
        </w:rPr>
        <w:t>de septiembre de</w:t>
      </w:r>
      <w:r w:rsidRPr="00E16A1D">
        <w:rPr>
          <w:lang w:val="es-ES_tradnl"/>
        </w:rPr>
        <w:t xml:space="preserve"> 2003.</w:t>
      </w:r>
    </w:p>
  </w:footnote>
  <w:footnote w:id="151">
    <w:p w14:paraId="22683FE8" w14:textId="09C2FA11" w:rsidR="00D40116" w:rsidRPr="008A4572" w:rsidRDefault="00D40116" w:rsidP="00094764">
      <w:pPr>
        <w:pStyle w:val="NoSpacing"/>
        <w:spacing w:line="360" w:lineRule="auto"/>
        <w:contextualSpacing/>
        <w:rPr>
          <w:sz w:val="20"/>
          <w:szCs w:val="20"/>
          <w:lang w:val="es-ES_tradnl"/>
        </w:rPr>
      </w:pPr>
      <w:r w:rsidRPr="008A4572">
        <w:rPr>
          <w:rStyle w:val="FootnoteReference"/>
          <w:sz w:val="20"/>
          <w:szCs w:val="20"/>
          <w:lang w:val="es-ES_tradnl"/>
        </w:rPr>
        <w:footnoteRef/>
      </w:r>
      <w:r w:rsidRPr="008A4572">
        <w:rPr>
          <w:sz w:val="20"/>
          <w:szCs w:val="20"/>
          <w:lang w:val="es-ES_tradnl"/>
        </w:rPr>
        <w:t xml:space="preserve"> Conferencia Regional sobre Migración, “Declaración: Por una Región Libre de Trata de Personas”, XIX Reunión Viceministerial de la Conferenc</w:t>
      </w:r>
      <w:r>
        <w:rPr>
          <w:sz w:val="20"/>
          <w:szCs w:val="20"/>
          <w:lang w:val="es-ES_tradnl"/>
        </w:rPr>
        <w:t xml:space="preserve">ia Regional sobre Migración, 26 y </w:t>
      </w:r>
      <w:r w:rsidRPr="008A4572">
        <w:rPr>
          <w:sz w:val="20"/>
          <w:szCs w:val="20"/>
          <w:lang w:val="es-ES_tradnl"/>
        </w:rPr>
        <w:t>27 de junio de 2014 (2014), decisión 6.</w:t>
      </w:r>
    </w:p>
  </w:footnote>
  <w:footnote w:id="152">
    <w:p w14:paraId="14686DF1" w14:textId="0AD261FA" w:rsidR="00D40116" w:rsidRPr="002A7842" w:rsidRDefault="00D40116" w:rsidP="00094764">
      <w:pPr>
        <w:pStyle w:val="FootnoteText"/>
        <w:spacing w:line="360" w:lineRule="auto"/>
        <w:contextualSpacing/>
        <w:jc w:val="both"/>
        <w:rPr>
          <w:lang w:val="es-ES_tradnl"/>
        </w:rPr>
      </w:pPr>
      <w:r w:rsidRPr="002A7842">
        <w:rPr>
          <w:rStyle w:val="FootnoteReference"/>
          <w:lang w:val="es-ES_tradnl"/>
        </w:rPr>
        <w:footnoteRef/>
      </w:r>
      <w:r w:rsidRPr="002A7842">
        <w:rPr>
          <w:lang w:val="es-ES_tradnl"/>
        </w:rPr>
        <w:t xml:space="preserve"> Conferencia Regional sobre Migración, “Agenda de la IV Conferencia Regional sobre Migración, San Salvador, El Salvador, 26-29 de enero de 1999” (1999).</w:t>
      </w:r>
      <w:r>
        <w:rPr>
          <w:lang w:val="es-ES_tradnl"/>
        </w:rPr>
        <w:t xml:space="preserve"> </w:t>
      </w:r>
    </w:p>
  </w:footnote>
  <w:footnote w:id="153">
    <w:p w14:paraId="054E750B" w14:textId="440566B2" w:rsidR="00D40116" w:rsidRPr="002A7842" w:rsidRDefault="00D40116" w:rsidP="00094764">
      <w:pPr>
        <w:pStyle w:val="FootnoteText"/>
        <w:spacing w:line="360" w:lineRule="auto"/>
        <w:contextualSpacing/>
        <w:jc w:val="both"/>
        <w:rPr>
          <w:lang w:val="es-ES_tradnl"/>
        </w:rPr>
      </w:pPr>
      <w:r w:rsidRPr="002A7842">
        <w:rPr>
          <w:rStyle w:val="FootnoteReference"/>
          <w:lang w:val="es-ES_tradnl"/>
        </w:rPr>
        <w:footnoteRef/>
      </w:r>
      <w:r w:rsidRPr="002A7842">
        <w:rPr>
          <w:lang w:val="es-ES_tradnl"/>
        </w:rPr>
        <w:t xml:space="preserve"> </w:t>
      </w:r>
      <w:r>
        <w:rPr>
          <w:lang w:val="es-ES_tradnl"/>
        </w:rPr>
        <w:t>Conferencia Regional sobre Migración, “Actividades de la Organización Internacional sobre Migración, OIM, relacionadas con las consecuencias del huracán Mitch en Centroamérica”,</w:t>
      </w:r>
      <w:r w:rsidRPr="002A7842">
        <w:rPr>
          <w:lang w:val="es-ES_tradnl"/>
        </w:rPr>
        <w:t xml:space="preserve"> </w:t>
      </w:r>
      <w:r>
        <w:rPr>
          <w:lang w:val="es-ES_tradnl"/>
        </w:rPr>
        <w:t>d</w:t>
      </w:r>
      <w:r w:rsidRPr="002A7842">
        <w:rPr>
          <w:lang w:val="es-ES_tradnl"/>
        </w:rPr>
        <w:t>ocumento elaborado por la OIM para la IV Conferencia Regional sobre Migración, San Salvador, del 26 al 29 de enero de 1999 (1999).</w:t>
      </w:r>
      <w:r>
        <w:rPr>
          <w:lang w:val="es-ES_tradnl"/>
        </w:rPr>
        <w:t xml:space="preserve"> </w:t>
      </w:r>
    </w:p>
  </w:footnote>
  <w:footnote w:id="154">
    <w:p w14:paraId="2DECED35" w14:textId="778B3F31" w:rsidR="00D40116" w:rsidRPr="002A7842" w:rsidRDefault="00D40116" w:rsidP="00094764">
      <w:pPr>
        <w:pStyle w:val="FootnoteText"/>
        <w:spacing w:line="360" w:lineRule="auto"/>
        <w:contextualSpacing/>
        <w:jc w:val="both"/>
        <w:rPr>
          <w:lang w:val="es-ES_tradnl"/>
        </w:rPr>
      </w:pPr>
      <w:r w:rsidRPr="002A7842">
        <w:rPr>
          <w:rStyle w:val="FootnoteReference"/>
          <w:lang w:val="es-ES_tradnl"/>
        </w:rPr>
        <w:footnoteRef/>
      </w:r>
      <w:r>
        <w:rPr>
          <w:lang w:val="es-ES_tradnl"/>
        </w:rPr>
        <w:t xml:space="preserve"> Ibí</w:t>
      </w:r>
      <w:r w:rsidRPr="002A7842">
        <w:rPr>
          <w:lang w:val="es-ES_tradnl"/>
        </w:rPr>
        <w:t>d</w:t>
      </w:r>
      <w:r>
        <w:rPr>
          <w:lang w:val="es-ES_tradnl"/>
        </w:rPr>
        <w:t>., Introducción</w:t>
      </w:r>
      <w:r w:rsidRPr="002A7842">
        <w:rPr>
          <w:lang w:val="es-ES_tradnl"/>
        </w:rPr>
        <w:t>.</w:t>
      </w:r>
    </w:p>
  </w:footnote>
  <w:footnote w:id="155">
    <w:p w14:paraId="7554C54B" w14:textId="328BD904" w:rsidR="00D40116" w:rsidRPr="002A7842" w:rsidRDefault="00D40116" w:rsidP="00094764">
      <w:pPr>
        <w:pStyle w:val="FootnoteText"/>
        <w:spacing w:line="360" w:lineRule="auto"/>
        <w:contextualSpacing/>
        <w:jc w:val="both"/>
        <w:rPr>
          <w:lang w:val="es-ES_tradnl"/>
        </w:rPr>
      </w:pPr>
      <w:r w:rsidRPr="002A7842">
        <w:rPr>
          <w:rStyle w:val="FootnoteReference"/>
          <w:lang w:val="es-ES_tradnl"/>
        </w:rPr>
        <w:footnoteRef/>
      </w:r>
      <w:r>
        <w:rPr>
          <w:lang w:val="es-ES_tradnl"/>
        </w:rPr>
        <w:t xml:space="preserve"> Ibíd., Anexo</w:t>
      </w:r>
      <w:r w:rsidRPr="002A7842">
        <w:rPr>
          <w:lang w:val="es-ES_tradnl"/>
        </w:rPr>
        <w:t xml:space="preserve">, </w:t>
      </w:r>
      <w:r>
        <w:rPr>
          <w:lang w:val="es-ES_tradnl"/>
        </w:rPr>
        <w:t>Título</w:t>
      </w:r>
      <w:r w:rsidRPr="002A7842">
        <w:rPr>
          <w:lang w:val="es-ES_tradnl"/>
        </w:rPr>
        <w:t xml:space="preserve"> 1.</w:t>
      </w:r>
    </w:p>
  </w:footnote>
  <w:footnote w:id="156">
    <w:p w14:paraId="5021D38B" w14:textId="5471FD8B" w:rsidR="00D40116" w:rsidRPr="002A7842" w:rsidRDefault="00D40116" w:rsidP="00094764">
      <w:pPr>
        <w:pStyle w:val="FootnoteText"/>
        <w:spacing w:line="360" w:lineRule="auto"/>
        <w:contextualSpacing/>
        <w:jc w:val="both"/>
        <w:rPr>
          <w:lang w:val="es-ES_tradnl"/>
        </w:rPr>
      </w:pPr>
      <w:r w:rsidRPr="002A7842">
        <w:rPr>
          <w:rStyle w:val="FootnoteReference"/>
          <w:lang w:val="es-ES_tradnl"/>
        </w:rPr>
        <w:footnoteRef/>
      </w:r>
      <w:r w:rsidRPr="002A7842">
        <w:rPr>
          <w:lang w:val="es-ES_tradnl"/>
        </w:rPr>
        <w:t xml:space="preserve"> Ibíd.</w:t>
      </w:r>
    </w:p>
  </w:footnote>
  <w:footnote w:id="157">
    <w:p w14:paraId="3CBD5ABB" w14:textId="67CD7307" w:rsidR="00D40116" w:rsidRPr="00B24719" w:rsidRDefault="00D40116" w:rsidP="00094764">
      <w:pPr>
        <w:pStyle w:val="FootnoteText"/>
        <w:spacing w:line="360" w:lineRule="auto"/>
        <w:contextualSpacing/>
        <w:jc w:val="both"/>
        <w:rPr>
          <w:lang w:val="es-ES"/>
        </w:rPr>
      </w:pPr>
      <w:r w:rsidRPr="002A7842">
        <w:rPr>
          <w:rStyle w:val="FootnoteReference"/>
          <w:lang w:val="es-ES_tradnl"/>
        </w:rPr>
        <w:footnoteRef/>
      </w:r>
      <w:r w:rsidRPr="002A7842">
        <w:rPr>
          <w:lang w:val="es-ES_tradnl"/>
        </w:rPr>
        <w:t xml:space="preserve"> </w:t>
      </w:r>
      <w:r>
        <w:rPr>
          <w:lang w:val="es-ES_tradnl"/>
        </w:rPr>
        <w:t>Conferencia Regional sobre Migración, “</w:t>
      </w:r>
      <w:r w:rsidRPr="002A7842">
        <w:rPr>
          <w:lang w:val="es-ES_tradnl"/>
        </w:rPr>
        <w:t>Comunicado Conjunto, IV Conferencia Regional so</w:t>
      </w:r>
      <w:r>
        <w:rPr>
          <w:lang w:val="es-ES_tradnl"/>
        </w:rPr>
        <w:t xml:space="preserve">bre Migración, San Salvador, 26 al </w:t>
      </w:r>
      <w:r w:rsidRPr="002A7842">
        <w:rPr>
          <w:lang w:val="es-ES_tradnl"/>
        </w:rPr>
        <w:t xml:space="preserve">29 </w:t>
      </w:r>
      <w:r>
        <w:rPr>
          <w:lang w:val="es-ES_tradnl"/>
        </w:rPr>
        <w:t>de enero de 1999”</w:t>
      </w:r>
      <w:r w:rsidRPr="002A7842">
        <w:rPr>
          <w:lang w:val="es-ES_tradnl"/>
        </w:rPr>
        <w:t xml:space="preserve"> (1999), </w:t>
      </w:r>
      <w:r>
        <w:rPr>
          <w:lang w:val="es-ES_tradnl"/>
        </w:rPr>
        <w:t>tercer párrafo</w:t>
      </w:r>
      <w:r w:rsidRPr="002A7842">
        <w:rPr>
          <w:lang w:val="es-ES_tradnl"/>
        </w:rPr>
        <w:t>.</w:t>
      </w:r>
    </w:p>
  </w:footnote>
  <w:footnote w:id="158">
    <w:p w14:paraId="474E8C9A" w14:textId="2D617C34" w:rsidR="00D40116" w:rsidRPr="00B639B3" w:rsidRDefault="00D40116" w:rsidP="00094764">
      <w:pPr>
        <w:pStyle w:val="FootnoteText"/>
        <w:spacing w:line="360" w:lineRule="auto"/>
        <w:contextualSpacing/>
        <w:jc w:val="both"/>
        <w:rPr>
          <w:lang w:val="es-ES_tradnl"/>
        </w:rPr>
      </w:pPr>
      <w:r w:rsidRPr="00B639B3">
        <w:rPr>
          <w:rStyle w:val="FootnoteReference"/>
          <w:lang w:val="es-ES_tradnl"/>
        </w:rPr>
        <w:footnoteRef/>
      </w:r>
      <w:r w:rsidRPr="00B639B3">
        <w:rPr>
          <w:lang w:val="es-ES_tradnl"/>
        </w:rPr>
        <w:t xml:space="preserve"> Ibíd.</w:t>
      </w:r>
    </w:p>
  </w:footnote>
  <w:footnote w:id="159">
    <w:p w14:paraId="2B74D387" w14:textId="3F14163B" w:rsidR="00D40116" w:rsidRPr="00B639B3" w:rsidRDefault="00D40116" w:rsidP="00094764">
      <w:pPr>
        <w:pStyle w:val="FootnoteText"/>
        <w:spacing w:line="360" w:lineRule="auto"/>
        <w:contextualSpacing/>
        <w:jc w:val="both"/>
        <w:rPr>
          <w:lang w:val="es-ES_tradnl"/>
        </w:rPr>
      </w:pPr>
      <w:r w:rsidRPr="00B639B3">
        <w:rPr>
          <w:rStyle w:val="FootnoteReference"/>
          <w:lang w:val="es-ES_tradnl"/>
        </w:rPr>
        <w:footnoteRef/>
      </w:r>
      <w:r w:rsidRPr="00B639B3">
        <w:rPr>
          <w:lang w:val="es-ES_tradnl"/>
        </w:rPr>
        <w:t xml:space="preserve"> </w:t>
      </w:r>
      <w:r>
        <w:rPr>
          <w:lang w:val="es-ES_tradnl"/>
        </w:rPr>
        <w:t xml:space="preserve">Para obtener referencias, ver arriba en la sección </w:t>
      </w:r>
      <w:r w:rsidRPr="00B639B3">
        <w:rPr>
          <w:lang w:val="es-ES_tradnl"/>
        </w:rPr>
        <w:t>2.</w:t>
      </w:r>
    </w:p>
  </w:footnote>
  <w:footnote w:id="160">
    <w:p w14:paraId="3BE3A4E1" w14:textId="7153FA40" w:rsidR="00D40116" w:rsidRPr="00B24719" w:rsidRDefault="00D40116" w:rsidP="00094764">
      <w:pPr>
        <w:pStyle w:val="FootnoteText"/>
        <w:spacing w:line="360" w:lineRule="auto"/>
        <w:contextualSpacing/>
        <w:jc w:val="both"/>
        <w:rPr>
          <w:lang w:val="es-ES"/>
        </w:rPr>
      </w:pPr>
      <w:r w:rsidRPr="00B639B3">
        <w:rPr>
          <w:rStyle w:val="FootnoteReference"/>
          <w:lang w:val="es-ES_tradnl"/>
        </w:rPr>
        <w:footnoteRef/>
      </w:r>
      <w:r w:rsidRPr="00B639B3">
        <w:rPr>
          <w:lang w:val="es-ES_tradnl"/>
        </w:rPr>
        <w:t xml:space="preserve"> Comunicado Conjunto, IV Conferencia Regional sobre Migración, </w:t>
      </w:r>
      <w:r>
        <w:rPr>
          <w:lang w:val="es-ES_tradnl"/>
        </w:rPr>
        <w:t>cuarto párrafo</w:t>
      </w:r>
      <w:r w:rsidRPr="00B639B3">
        <w:rPr>
          <w:lang w:val="es-ES_tradnl"/>
        </w:rPr>
        <w:t>.</w:t>
      </w:r>
    </w:p>
  </w:footnote>
  <w:footnote w:id="161">
    <w:p w14:paraId="2739267A" w14:textId="5A7E57FF" w:rsidR="00D40116" w:rsidRPr="005F77ED" w:rsidRDefault="00D40116" w:rsidP="00094764">
      <w:pPr>
        <w:pStyle w:val="FootnoteText"/>
        <w:spacing w:line="360" w:lineRule="auto"/>
        <w:contextualSpacing/>
        <w:jc w:val="both"/>
        <w:rPr>
          <w:lang w:val="es-ES_tradnl"/>
        </w:rPr>
      </w:pPr>
      <w:r w:rsidRPr="005F77ED">
        <w:rPr>
          <w:rStyle w:val="FootnoteReference"/>
          <w:lang w:val="es-ES_tradnl"/>
        </w:rPr>
        <w:footnoteRef/>
      </w:r>
      <w:r w:rsidRPr="005F77ED">
        <w:rPr>
          <w:lang w:val="es-ES_tradnl"/>
        </w:rPr>
        <w:t xml:space="preserve"> </w:t>
      </w:r>
      <w:r>
        <w:rPr>
          <w:lang w:val="es-ES_tradnl"/>
        </w:rPr>
        <w:t>Reunión de Presidentes Centroamericanos, “</w:t>
      </w:r>
      <w:r w:rsidRPr="005F77ED">
        <w:rPr>
          <w:lang w:val="es-ES_tradnl"/>
        </w:rPr>
        <w:t>Reunión Extraordinaria de Presidentes Centroa</w:t>
      </w:r>
      <w:r>
        <w:rPr>
          <w:lang w:val="es-ES_tradnl"/>
        </w:rPr>
        <w:t>mericanos: Declaración Conjunta”</w:t>
      </w:r>
      <w:r w:rsidRPr="005F77ED">
        <w:rPr>
          <w:lang w:val="es-ES_tradnl"/>
        </w:rPr>
        <w:t xml:space="preserve">, Comalapa, El Salvador, 9 </w:t>
      </w:r>
      <w:r>
        <w:rPr>
          <w:lang w:val="es-ES_tradnl"/>
        </w:rPr>
        <w:t>de noviembre de 1998”</w:t>
      </w:r>
      <w:r w:rsidRPr="005F77ED">
        <w:rPr>
          <w:lang w:val="es-ES_tradnl"/>
        </w:rPr>
        <w:t xml:space="preserve"> (1998) 3.</w:t>
      </w:r>
    </w:p>
  </w:footnote>
  <w:footnote w:id="162">
    <w:p w14:paraId="5685EEE2" w14:textId="57C4146A" w:rsidR="00D40116" w:rsidRPr="005F77ED" w:rsidRDefault="00D40116" w:rsidP="00094764">
      <w:pPr>
        <w:pStyle w:val="FootnoteText"/>
        <w:spacing w:line="360" w:lineRule="auto"/>
        <w:contextualSpacing/>
        <w:jc w:val="both"/>
        <w:rPr>
          <w:lang w:val="es-ES_tradnl"/>
        </w:rPr>
      </w:pPr>
      <w:r w:rsidRPr="005F77ED">
        <w:rPr>
          <w:rStyle w:val="FootnoteReference"/>
          <w:lang w:val="es-ES_tradnl"/>
        </w:rPr>
        <w:footnoteRef/>
      </w:r>
      <w:r w:rsidRPr="005F77ED">
        <w:rPr>
          <w:lang w:val="es-ES_tradnl"/>
        </w:rPr>
        <w:t xml:space="preserve"> </w:t>
      </w:r>
      <w:r>
        <w:rPr>
          <w:lang w:val="es-ES_tradnl"/>
        </w:rPr>
        <w:t>Carta de los presidentes centroamericanos a</w:t>
      </w:r>
      <w:r w:rsidRPr="005F77ED">
        <w:rPr>
          <w:lang w:val="es-ES_tradnl"/>
        </w:rPr>
        <w:t xml:space="preserve"> William Clinton, </w:t>
      </w:r>
      <w:r>
        <w:rPr>
          <w:lang w:val="es-ES_tradnl"/>
        </w:rPr>
        <w:t>Presidente de los Estados Unidos de América</w:t>
      </w:r>
      <w:r w:rsidRPr="005F77ED">
        <w:rPr>
          <w:lang w:val="es-ES_tradnl"/>
        </w:rPr>
        <w:t xml:space="preserve">, </w:t>
      </w:r>
      <w:r>
        <w:rPr>
          <w:lang w:val="es-ES_tradnl"/>
        </w:rPr>
        <w:t>sin título</w:t>
      </w:r>
      <w:r w:rsidRPr="005F77ED">
        <w:rPr>
          <w:lang w:val="es-ES_tradnl"/>
        </w:rPr>
        <w:t>, 9</w:t>
      </w:r>
      <w:r>
        <w:rPr>
          <w:lang w:val="es-ES_tradnl"/>
        </w:rPr>
        <w:t xml:space="preserve"> de noviembre de 1998</w:t>
      </w:r>
      <w:r w:rsidRPr="005F77ED">
        <w:rPr>
          <w:lang w:val="es-ES_tradnl"/>
        </w:rPr>
        <w:t xml:space="preserve">&lt; </w:t>
      </w:r>
      <w:hyperlink r:id="rId1" w:history="1">
        <w:r w:rsidRPr="00BD77C2">
          <w:rPr>
            <w:rStyle w:val="Hyperlink"/>
            <w:lang w:val="es-ES_tradnl"/>
          </w:rPr>
          <w:t>http://www.minex.gob.gt/MDAA/DATA/MDAA/201011111709026101998-11-9%20%20REUNION%20EXTRAORDINARIA%20Y%20ANEXOS%20(El%20Salvador).pdf</w:t>
        </w:r>
      </w:hyperlink>
      <w:r>
        <w:rPr>
          <w:lang w:val="es-ES_tradnl"/>
        </w:rPr>
        <w:t>&gt;. Ver abajo para conocer un análisis de la condición de protección temporal en los Estados Unidos</w:t>
      </w:r>
      <w:r w:rsidRPr="005F77ED">
        <w:rPr>
          <w:lang w:val="es-ES_tradnl"/>
        </w:rPr>
        <w:t>.</w:t>
      </w:r>
    </w:p>
  </w:footnote>
  <w:footnote w:id="163">
    <w:p w14:paraId="6B2A48C3" w14:textId="76CF25BF" w:rsidR="00D40116" w:rsidRPr="005F77ED" w:rsidRDefault="00D40116" w:rsidP="00094764">
      <w:pPr>
        <w:pStyle w:val="FootnoteText"/>
        <w:spacing w:line="360" w:lineRule="auto"/>
        <w:contextualSpacing/>
        <w:jc w:val="both"/>
        <w:rPr>
          <w:lang w:val="es-ES_tradnl"/>
        </w:rPr>
      </w:pPr>
      <w:r w:rsidRPr="005F77ED">
        <w:rPr>
          <w:rStyle w:val="FootnoteReference"/>
          <w:lang w:val="es-ES_tradnl"/>
        </w:rPr>
        <w:footnoteRef/>
      </w:r>
      <w:r w:rsidRPr="005F77ED">
        <w:rPr>
          <w:lang w:val="es-ES_tradnl"/>
        </w:rPr>
        <w:t xml:space="preserve"> </w:t>
      </w:r>
      <w:r>
        <w:rPr>
          <w:lang w:val="es-ES_tradnl"/>
        </w:rPr>
        <w:t>Ver abajo</w:t>
      </w:r>
      <w:r w:rsidRPr="005F77ED">
        <w:rPr>
          <w:lang w:val="es-ES_tradnl"/>
        </w:rPr>
        <w:t>.</w:t>
      </w:r>
    </w:p>
  </w:footnote>
  <w:footnote w:id="164">
    <w:p w14:paraId="503659EC" w14:textId="57CB38F3" w:rsidR="00D40116" w:rsidRPr="00B24719" w:rsidRDefault="00D40116" w:rsidP="00094764">
      <w:pPr>
        <w:pStyle w:val="FootnoteText"/>
        <w:spacing w:line="360" w:lineRule="auto"/>
        <w:contextualSpacing/>
        <w:jc w:val="both"/>
        <w:rPr>
          <w:lang w:val="es-ES"/>
        </w:rPr>
      </w:pPr>
      <w:r w:rsidRPr="005F77ED">
        <w:rPr>
          <w:rStyle w:val="FootnoteReference"/>
          <w:lang w:val="es-ES_tradnl"/>
        </w:rPr>
        <w:footnoteRef/>
      </w:r>
      <w:r w:rsidRPr="005F77ED">
        <w:rPr>
          <w:lang w:val="es-ES_tradnl"/>
        </w:rPr>
        <w:t xml:space="preserve"> </w:t>
      </w:r>
      <w:r w:rsidRPr="00A03648">
        <w:rPr>
          <w:lang w:val="es-ES_tradnl"/>
        </w:rPr>
        <w:t>Alianza Bolivariana de los Pueblos de nuestra América</w:t>
      </w:r>
      <w:r>
        <w:rPr>
          <w:lang w:val="es-ES_tradnl"/>
        </w:rPr>
        <w:t>, “</w:t>
      </w:r>
      <w:r w:rsidRPr="005F77ED">
        <w:rPr>
          <w:lang w:val="es-ES_tradnl"/>
        </w:rPr>
        <w:t>Plan para la contribución solidaria de los países del ALBA al esfue</w:t>
      </w:r>
      <w:r>
        <w:rPr>
          <w:lang w:val="es-ES_tradnl"/>
        </w:rPr>
        <w:t>rzo del reconstrucción de Haití”, r</w:t>
      </w:r>
      <w:r w:rsidRPr="005F77ED">
        <w:rPr>
          <w:lang w:val="es-ES_tradnl"/>
        </w:rPr>
        <w:t xml:space="preserve">eunión de emergencia del Consejo Político del ALBA-TCP, Caracas, Venezuela, 25 </w:t>
      </w:r>
      <w:r>
        <w:rPr>
          <w:lang w:val="es-ES_tradnl"/>
        </w:rPr>
        <w:t xml:space="preserve">de enero de </w:t>
      </w:r>
      <w:r w:rsidRPr="005F77ED">
        <w:rPr>
          <w:lang w:val="es-ES_tradnl"/>
        </w:rPr>
        <w:t>2010 (2010).</w:t>
      </w:r>
      <w:r w:rsidRPr="00B24719">
        <w:rPr>
          <w:lang w:val="es-ES"/>
        </w:rPr>
        <w:t xml:space="preserve"> </w:t>
      </w:r>
    </w:p>
  </w:footnote>
  <w:footnote w:id="165">
    <w:p w14:paraId="5024A0F4" w14:textId="0CB38887" w:rsidR="00D40116" w:rsidRPr="005F77ED" w:rsidRDefault="00D40116" w:rsidP="00094764">
      <w:pPr>
        <w:pStyle w:val="FootnoteText"/>
        <w:spacing w:line="360" w:lineRule="auto"/>
        <w:contextualSpacing/>
        <w:jc w:val="both"/>
        <w:rPr>
          <w:lang w:val="es-ES_tradnl"/>
        </w:rPr>
      </w:pPr>
      <w:r w:rsidRPr="005F77ED">
        <w:rPr>
          <w:rStyle w:val="FootnoteReference"/>
          <w:lang w:val="es-ES_tradnl"/>
        </w:rPr>
        <w:footnoteRef/>
      </w:r>
      <w:r w:rsidRPr="005F77ED">
        <w:rPr>
          <w:lang w:val="es-ES_tradnl"/>
        </w:rPr>
        <w:t xml:space="preserve"> Ibíd., Pro</w:t>
      </w:r>
      <w:r>
        <w:rPr>
          <w:lang w:val="es-ES_tradnl"/>
        </w:rPr>
        <w:t>puesta</w:t>
      </w:r>
      <w:r w:rsidRPr="005F77ED">
        <w:rPr>
          <w:lang w:val="es-ES_tradnl"/>
        </w:rPr>
        <w:t xml:space="preserve"> 6.</w:t>
      </w:r>
    </w:p>
  </w:footnote>
  <w:footnote w:id="166">
    <w:p w14:paraId="283F91E6" w14:textId="3E8BF0F3" w:rsidR="00D40116" w:rsidRPr="005F77ED" w:rsidRDefault="00D40116" w:rsidP="00094764">
      <w:pPr>
        <w:pStyle w:val="FootnoteText"/>
        <w:spacing w:line="360" w:lineRule="auto"/>
        <w:contextualSpacing/>
        <w:jc w:val="both"/>
        <w:rPr>
          <w:lang w:val="es-ES_tradnl"/>
        </w:rPr>
      </w:pPr>
      <w:r w:rsidRPr="005F77ED">
        <w:rPr>
          <w:rStyle w:val="FootnoteReference"/>
          <w:lang w:val="es-ES_tradnl"/>
        </w:rPr>
        <w:footnoteRef/>
      </w:r>
      <w:r w:rsidRPr="005F77ED">
        <w:rPr>
          <w:lang w:val="es-ES_tradnl"/>
        </w:rPr>
        <w:t xml:space="preserve"> </w:t>
      </w:r>
      <w:r>
        <w:rPr>
          <w:lang w:val="es-ES_tradnl"/>
        </w:rPr>
        <w:t>Ver abajo</w:t>
      </w:r>
      <w:r w:rsidRPr="005F77ED">
        <w:rPr>
          <w:lang w:val="es-ES_tradnl"/>
        </w:rPr>
        <w:t>.</w:t>
      </w:r>
    </w:p>
  </w:footnote>
  <w:footnote w:id="167">
    <w:p w14:paraId="29CCF58E" w14:textId="6DA431AC" w:rsidR="00D40116" w:rsidRPr="00B24719" w:rsidRDefault="00D40116" w:rsidP="00094764">
      <w:pPr>
        <w:pStyle w:val="FootnoteText"/>
        <w:spacing w:line="360" w:lineRule="auto"/>
        <w:contextualSpacing/>
        <w:jc w:val="both"/>
        <w:rPr>
          <w:lang w:val="es-ES"/>
        </w:rPr>
      </w:pPr>
      <w:r w:rsidRPr="005F77ED">
        <w:rPr>
          <w:rStyle w:val="FootnoteReference"/>
          <w:lang w:val="es-ES_tradnl"/>
        </w:rPr>
        <w:footnoteRef/>
      </w:r>
      <w:r w:rsidRPr="005F77ED">
        <w:rPr>
          <w:lang w:val="es-ES_tradnl"/>
        </w:rPr>
        <w:t xml:space="preserve"> </w:t>
      </w:r>
      <w:r w:rsidRPr="00A03648">
        <w:rPr>
          <w:lang w:val="es-ES_tradnl"/>
        </w:rPr>
        <w:t>Alianza Bolivariana de los Pueblos de nuestra América</w:t>
      </w:r>
      <w:r>
        <w:rPr>
          <w:lang w:val="es-ES_tradnl"/>
        </w:rPr>
        <w:t>, “</w:t>
      </w:r>
      <w:r w:rsidRPr="005F77ED">
        <w:rPr>
          <w:lang w:val="es-ES_tradnl"/>
        </w:rPr>
        <w:t>Declaración Especial s</w:t>
      </w:r>
      <w:r>
        <w:rPr>
          <w:lang w:val="es-ES_tradnl"/>
        </w:rPr>
        <w:t>obre Cambio Climático”</w:t>
      </w:r>
      <w:r w:rsidRPr="005F77ED">
        <w:rPr>
          <w:lang w:val="es-ES_tradnl"/>
        </w:rPr>
        <w:t>, X Cumbre del ALBA, Otavalo, Ecuador, 25</w:t>
      </w:r>
      <w:r>
        <w:rPr>
          <w:lang w:val="es-ES_tradnl"/>
        </w:rPr>
        <w:t xml:space="preserve"> de junio de</w:t>
      </w:r>
      <w:r w:rsidRPr="005F77ED">
        <w:rPr>
          <w:lang w:val="es-ES_tradnl"/>
        </w:rPr>
        <w:t xml:space="preserve"> 2010 (2010).</w:t>
      </w:r>
    </w:p>
  </w:footnote>
  <w:footnote w:id="168">
    <w:p w14:paraId="36F509A0" w14:textId="474E7221" w:rsidR="00D40116" w:rsidRPr="005F77ED" w:rsidRDefault="00D40116" w:rsidP="00094764">
      <w:pPr>
        <w:pStyle w:val="FootnoteText"/>
        <w:spacing w:line="360" w:lineRule="auto"/>
        <w:contextualSpacing/>
        <w:jc w:val="both"/>
        <w:rPr>
          <w:lang w:val="es-ES_tradnl"/>
        </w:rPr>
      </w:pPr>
      <w:r w:rsidRPr="005F77ED">
        <w:rPr>
          <w:rStyle w:val="FootnoteReference"/>
          <w:lang w:val="es-ES_tradnl"/>
        </w:rPr>
        <w:footnoteRef/>
      </w:r>
      <w:r w:rsidRPr="005F77ED">
        <w:rPr>
          <w:lang w:val="es-ES_tradnl"/>
        </w:rPr>
        <w:t xml:space="preserve"> </w:t>
      </w:r>
      <w:r>
        <w:rPr>
          <w:lang w:val="es-ES_tradnl"/>
        </w:rPr>
        <w:t>Unión de Naciones Suramericanas, “</w:t>
      </w:r>
      <w:r w:rsidRPr="005F77ED">
        <w:rPr>
          <w:lang w:val="es-ES_tradnl"/>
        </w:rPr>
        <w:t>Comunicado de UN</w:t>
      </w:r>
      <w:r>
        <w:rPr>
          <w:lang w:val="es-ES_tradnl"/>
        </w:rPr>
        <w:t>ASUR ante el terremoto en Chile” (27 de febrero de</w:t>
      </w:r>
      <w:r w:rsidRPr="005F77ED">
        <w:rPr>
          <w:lang w:val="es-ES_tradnl"/>
        </w:rPr>
        <w:t xml:space="preserve"> 2010).</w:t>
      </w:r>
    </w:p>
  </w:footnote>
  <w:footnote w:id="169">
    <w:p w14:paraId="717F0C13" w14:textId="66168C3E" w:rsidR="00D40116" w:rsidRPr="005F77ED" w:rsidRDefault="00D40116" w:rsidP="00094764">
      <w:pPr>
        <w:pStyle w:val="FootnoteText"/>
        <w:spacing w:line="360" w:lineRule="auto"/>
        <w:contextualSpacing/>
        <w:jc w:val="both"/>
        <w:rPr>
          <w:lang w:val="es-ES_tradnl"/>
        </w:rPr>
      </w:pPr>
      <w:r w:rsidRPr="005F77ED">
        <w:rPr>
          <w:rStyle w:val="FootnoteReference"/>
          <w:lang w:val="es-ES_tradnl"/>
        </w:rPr>
        <w:footnoteRef/>
      </w:r>
      <w:r w:rsidRPr="005F77ED">
        <w:rPr>
          <w:lang w:val="es-ES_tradnl"/>
        </w:rPr>
        <w:t xml:space="preserve"> </w:t>
      </w:r>
      <w:r>
        <w:rPr>
          <w:lang w:val="es-ES_tradnl"/>
        </w:rPr>
        <w:t>Unión de Naciones Suramericanas, “</w:t>
      </w:r>
      <w:r w:rsidRPr="005F77ED">
        <w:rPr>
          <w:lang w:val="es-ES_tradnl"/>
        </w:rPr>
        <w:t>Resolución del Consejo de Ministros de Relaciones Exteriores de la Unión de Naciones Suramericanas (UNASUR)</w:t>
      </w:r>
      <w:r>
        <w:rPr>
          <w:lang w:val="es-ES_tradnl"/>
        </w:rPr>
        <w:t>”</w:t>
      </w:r>
      <w:r w:rsidRPr="005F77ED">
        <w:rPr>
          <w:lang w:val="es-ES_tradnl"/>
        </w:rPr>
        <w:t xml:space="preserve">, Mitad del Mundo, Quito, Ecuador, 11 </w:t>
      </w:r>
      <w:r>
        <w:rPr>
          <w:lang w:val="es-ES_tradnl"/>
        </w:rPr>
        <w:t>de marzo de</w:t>
      </w:r>
      <w:r w:rsidRPr="005F77ED">
        <w:rPr>
          <w:lang w:val="es-ES_tradnl"/>
        </w:rPr>
        <w:t xml:space="preserve"> 2011 (2011).</w:t>
      </w:r>
    </w:p>
  </w:footnote>
  <w:footnote w:id="170">
    <w:p w14:paraId="31FF23A6" w14:textId="1884F821" w:rsidR="00D40116" w:rsidRPr="005F77ED" w:rsidRDefault="00D40116" w:rsidP="00094764">
      <w:pPr>
        <w:pStyle w:val="FootnoteText"/>
        <w:spacing w:line="360" w:lineRule="auto"/>
        <w:contextualSpacing/>
        <w:jc w:val="both"/>
        <w:rPr>
          <w:lang w:val="es-ES_tradnl"/>
        </w:rPr>
      </w:pPr>
      <w:r w:rsidRPr="005F77ED">
        <w:rPr>
          <w:rStyle w:val="FootnoteReference"/>
          <w:lang w:val="es-ES_tradnl"/>
        </w:rPr>
        <w:footnoteRef/>
      </w:r>
      <w:r w:rsidRPr="005F77ED">
        <w:rPr>
          <w:lang w:val="es-ES_tradnl"/>
        </w:rPr>
        <w:t xml:space="preserve"> </w:t>
      </w:r>
      <w:r>
        <w:rPr>
          <w:lang w:val="es-ES_tradnl"/>
        </w:rPr>
        <w:t>Unión de Naciones Suramericanas, “</w:t>
      </w:r>
      <w:r w:rsidRPr="005F77ED">
        <w:rPr>
          <w:lang w:val="es-ES_tradnl"/>
        </w:rPr>
        <w:t>Solidaridad de UNAS</w:t>
      </w:r>
      <w:r>
        <w:rPr>
          <w:lang w:val="es-ES_tradnl"/>
        </w:rPr>
        <w:t>UR con Haití: Decisión de Quito”</w:t>
      </w:r>
      <w:r w:rsidRPr="005F77ED">
        <w:rPr>
          <w:lang w:val="es-ES_tradnl"/>
        </w:rPr>
        <w:t xml:space="preserve">, Otavalo, Ecuador, 9 </w:t>
      </w:r>
      <w:r>
        <w:rPr>
          <w:lang w:val="es-ES_tradnl"/>
        </w:rPr>
        <w:t xml:space="preserve">de febrero de </w:t>
      </w:r>
      <w:r w:rsidRPr="005F77ED">
        <w:rPr>
          <w:lang w:val="es-ES_tradnl"/>
        </w:rPr>
        <w:t>2010 (2010).</w:t>
      </w:r>
    </w:p>
  </w:footnote>
  <w:footnote w:id="171">
    <w:p w14:paraId="24075CC4" w14:textId="3258FC85" w:rsidR="00D40116" w:rsidRPr="005F77ED" w:rsidRDefault="00D40116" w:rsidP="00094764">
      <w:pPr>
        <w:pStyle w:val="FootnoteText"/>
        <w:spacing w:line="360" w:lineRule="auto"/>
        <w:contextualSpacing/>
        <w:jc w:val="both"/>
        <w:rPr>
          <w:lang w:val="es-ES_tradnl"/>
        </w:rPr>
      </w:pPr>
      <w:r w:rsidRPr="005F77ED">
        <w:rPr>
          <w:rStyle w:val="FootnoteReference"/>
          <w:lang w:val="es-ES_tradnl"/>
        </w:rPr>
        <w:footnoteRef/>
      </w:r>
      <w:r w:rsidRPr="005F77ED">
        <w:rPr>
          <w:lang w:val="es-ES_tradnl"/>
        </w:rPr>
        <w:t xml:space="preserve"> Ibíd., p</w:t>
      </w:r>
      <w:r>
        <w:rPr>
          <w:lang w:val="es-ES_tradnl"/>
        </w:rPr>
        <w:t>árrafo</w:t>
      </w:r>
      <w:r w:rsidRPr="005F77ED">
        <w:rPr>
          <w:lang w:val="es-ES_tradnl"/>
        </w:rPr>
        <w:t xml:space="preserve"> 6.</w:t>
      </w:r>
    </w:p>
  </w:footnote>
  <w:footnote w:id="172">
    <w:p w14:paraId="497E8D4A" w14:textId="767C58F3" w:rsidR="00D40116" w:rsidRPr="00B24719" w:rsidRDefault="00D40116" w:rsidP="00094764">
      <w:pPr>
        <w:pStyle w:val="FootnoteText"/>
        <w:spacing w:line="360" w:lineRule="auto"/>
        <w:contextualSpacing/>
        <w:jc w:val="both"/>
        <w:rPr>
          <w:lang w:val="es-ES"/>
        </w:rPr>
      </w:pPr>
      <w:r w:rsidRPr="005F77ED">
        <w:rPr>
          <w:rStyle w:val="FootnoteReference"/>
          <w:lang w:val="es-ES_tradnl"/>
        </w:rPr>
        <w:footnoteRef/>
      </w:r>
      <w:r w:rsidRPr="005F77ED">
        <w:rPr>
          <w:lang w:val="es-ES_tradnl"/>
        </w:rPr>
        <w:t xml:space="preserve"> </w:t>
      </w:r>
      <w:r>
        <w:rPr>
          <w:lang w:val="es-ES_tradnl"/>
        </w:rPr>
        <w:t>Por ejemplo, ver TeleSUR, “Ecuador a</w:t>
      </w:r>
      <w:r w:rsidRPr="005F77ED">
        <w:rPr>
          <w:lang w:val="es-ES_tradnl"/>
        </w:rPr>
        <w:t>nuncia proceso para regularizar haitianos med</w:t>
      </w:r>
      <w:r>
        <w:rPr>
          <w:lang w:val="es-ES_tradnl"/>
        </w:rPr>
        <w:t>iante amnistía migratoria”</w:t>
      </w:r>
      <w:r w:rsidRPr="005F77ED">
        <w:rPr>
          <w:lang w:val="es-ES_tradnl"/>
        </w:rPr>
        <w:t xml:space="preserve">, 11 </w:t>
      </w:r>
      <w:r>
        <w:rPr>
          <w:lang w:val="es-ES_tradnl"/>
        </w:rPr>
        <w:t>de febrero de</w:t>
      </w:r>
      <w:r w:rsidRPr="005F77ED">
        <w:rPr>
          <w:lang w:val="es-ES_tradnl"/>
        </w:rPr>
        <w:t xml:space="preserve"> 2010.</w:t>
      </w:r>
    </w:p>
  </w:footnote>
  <w:footnote w:id="173">
    <w:p w14:paraId="16FF31AB" w14:textId="4ACBB531" w:rsidR="00D40116" w:rsidRPr="005F77ED" w:rsidRDefault="00D40116" w:rsidP="00094764">
      <w:pPr>
        <w:pStyle w:val="FootnoteText"/>
        <w:spacing w:line="360" w:lineRule="auto"/>
        <w:contextualSpacing/>
        <w:jc w:val="both"/>
        <w:rPr>
          <w:lang w:val="es-ES_tradnl"/>
        </w:rPr>
      </w:pPr>
      <w:r w:rsidRPr="005F77ED">
        <w:rPr>
          <w:rStyle w:val="FootnoteReference"/>
          <w:lang w:val="es-ES_tradnl"/>
        </w:rPr>
        <w:footnoteRef/>
      </w:r>
      <w:r w:rsidRPr="005F77ED">
        <w:rPr>
          <w:lang w:val="es-ES_tradnl"/>
        </w:rPr>
        <w:t xml:space="preserve"> </w:t>
      </w:r>
      <w:r>
        <w:rPr>
          <w:lang w:val="es-ES_tradnl"/>
        </w:rPr>
        <w:t>Ver abajo</w:t>
      </w:r>
      <w:r w:rsidRPr="005F77ED">
        <w:rPr>
          <w:lang w:val="es-ES_tradnl"/>
        </w:rPr>
        <w:t>.</w:t>
      </w:r>
    </w:p>
  </w:footnote>
  <w:footnote w:id="174">
    <w:p w14:paraId="5721222B" w14:textId="1BA67FFE" w:rsidR="00D40116" w:rsidRPr="005F77ED" w:rsidRDefault="00D40116" w:rsidP="00094764">
      <w:pPr>
        <w:pStyle w:val="FootnoteText"/>
        <w:spacing w:line="360" w:lineRule="auto"/>
        <w:contextualSpacing/>
        <w:jc w:val="both"/>
        <w:rPr>
          <w:lang w:val="es-ES_tradnl"/>
        </w:rPr>
      </w:pPr>
      <w:r w:rsidRPr="005F77ED">
        <w:rPr>
          <w:rStyle w:val="FootnoteReference"/>
          <w:lang w:val="es-ES_tradnl"/>
        </w:rPr>
        <w:footnoteRef/>
      </w:r>
      <w:r w:rsidRPr="005F77ED">
        <w:rPr>
          <w:lang w:val="es-ES_tradnl"/>
        </w:rPr>
        <w:t xml:space="preserve"> </w:t>
      </w:r>
      <w:r>
        <w:rPr>
          <w:lang w:val="es-ES_tradnl"/>
        </w:rPr>
        <w:t>Ver abajo</w:t>
      </w:r>
      <w:r w:rsidRPr="005F77ED">
        <w:rPr>
          <w:lang w:val="es-ES_tradnl"/>
        </w:rPr>
        <w:t>.</w:t>
      </w:r>
    </w:p>
  </w:footnote>
  <w:footnote w:id="175">
    <w:p w14:paraId="2D28BC8A" w14:textId="699576B6" w:rsidR="00D40116" w:rsidRPr="005F77ED" w:rsidRDefault="00D40116" w:rsidP="00094764">
      <w:pPr>
        <w:pStyle w:val="FootnoteText"/>
        <w:spacing w:line="360" w:lineRule="auto"/>
        <w:contextualSpacing/>
        <w:jc w:val="both"/>
        <w:rPr>
          <w:lang w:val="es-ES_tradnl"/>
        </w:rPr>
      </w:pPr>
      <w:r w:rsidRPr="005F77ED">
        <w:rPr>
          <w:rStyle w:val="FootnoteReference"/>
          <w:lang w:val="es-ES_tradnl"/>
        </w:rPr>
        <w:footnoteRef/>
      </w:r>
      <w:r w:rsidRPr="005F77ED">
        <w:rPr>
          <w:lang w:val="es-ES_tradnl"/>
        </w:rPr>
        <w:t xml:space="preserve"> </w:t>
      </w:r>
      <w:r>
        <w:rPr>
          <w:lang w:val="es-ES_tradnl"/>
        </w:rPr>
        <w:t>Asamblea General de la Organización de Estados Americanos, “Resolució</w:t>
      </w:r>
      <w:r w:rsidRPr="005F77ED">
        <w:rPr>
          <w:lang w:val="es-ES_tradnl"/>
        </w:rPr>
        <w:t xml:space="preserve">n 2667 (XLI-0/11) </w:t>
      </w:r>
      <w:r>
        <w:rPr>
          <w:lang w:val="es-ES_tradnl"/>
        </w:rPr>
        <w:t xml:space="preserve">sobre desplazados internos” adoptada el 7 de junio de </w:t>
      </w:r>
      <w:r w:rsidRPr="005F77ED">
        <w:rPr>
          <w:lang w:val="es-ES_tradnl"/>
        </w:rPr>
        <w:t>2011 (2011), p</w:t>
      </w:r>
      <w:r>
        <w:rPr>
          <w:lang w:val="es-ES_tradnl"/>
        </w:rPr>
        <w:t>árrafo</w:t>
      </w:r>
      <w:r w:rsidRPr="005F77ED">
        <w:rPr>
          <w:lang w:val="es-ES_tradnl"/>
        </w:rPr>
        <w:t xml:space="preserve"> 7. </w:t>
      </w:r>
      <w:r>
        <w:rPr>
          <w:lang w:val="es-ES_tradnl"/>
        </w:rPr>
        <w:t>Además, los desastres naturales en relación con los desplazados internos</w:t>
      </w:r>
      <w:r w:rsidRPr="005F77ED">
        <w:rPr>
          <w:lang w:val="es-ES_tradnl"/>
        </w:rPr>
        <w:t xml:space="preserve"> </w:t>
      </w:r>
      <w:r>
        <w:rPr>
          <w:lang w:val="es-ES_tradnl"/>
        </w:rPr>
        <w:t>también se mencionan en los párrafos</w:t>
      </w:r>
      <w:r w:rsidRPr="005F77ED">
        <w:rPr>
          <w:lang w:val="es-ES_tradnl"/>
        </w:rPr>
        <w:t xml:space="preserve"> 1, 8 </w:t>
      </w:r>
      <w:r>
        <w:rPr>
          <w:lang w:val="es-ES_tradnl"/>
        </w:rPr>
        <w:t>y</w:t>
      </w:r>
      <w:r w:rsidRPr="005F77ED">
        <w:rPr>
          <w:lang w:val="es-ES_tradnl"/>
        </w:rPr>
        <w:t xml:space="preserve"> 11.</w:t>
      </w:r>
    </w:p>
  </w:footnote>
  <w:footnote w:id="176">
    <w:p w14:paraId="0ED5C9B6" w14:textId="1AD47CA7" w:rsidR="00D40116" w:rsidRPr="004B4CCA" w:rsidRDefault="00D40116" w:rsidP="00094764">
      <w:pPr>
        <w:pStyle w:val="FootnoteText"/>
        <w:spacing w:line="360" w:lineRule="auto"/>
        <w:contextualSpacing/>
        <w:jc w:val="both"/>
        <w:rPr>
          <w:lang w:val="es-CR"/>
        </w:rPr>
      </w:pPr>
      <w:r w:rsidRPr="005F77ED">
        <w:rPr>
          <w:rStyle w:val="FootnoteReference"/>
          <w:lang w:val="es-ES_tradnl"/>
        </w:rPr>
        <w:footnoteRef/>
      </w:r>
      <w:r w:rsidRPr="005F77ED">
        <w:rPr>
          <w:lang w:val="es-ES_tradnl"/>
        </w:rPr>
        <w:t xml:space="preserve"> </w:t>
      </w:r>
      <w:r>
        <w:rPr>
          <w:lang w:val="es-ES_tradnl"/>
        </w:rPr>
        <w:t xml:space="preserve">Por ejemplo, ver la Opinión Consultiva de la Corte Interamericana de Derechos Humanos sobre </w:t>
      </w:r>
      <w:r>
        <w:rPr>
          <w:i/>
          <w:lang w:val="es-ES_tradnl"/>
        </w:rPr>
        <w:t>Condición jurídica y derechos de los migrantes indocumentados</w:t>
      </w:r>
      <w:r w:rsidRPr="005F77ED">
        <w:rPr>
          <w:lang w:val="es-ES_tradnl"/>
        </w:rPr>
        <w:t>.</w:t>
      </w:r>
    </w:p>
  </w:footnote>
  <w:footnote w:id="177">
    <w:p w14:paraId="3AA7FAD9" w14:textId="4CD0BB35" w:rsidR="00D40116" w:rsidRPr="005F77ED" w:rsidRDefault="00D40116" w:rsidP="00094764">
      <w:pPr>
        <w:pStyle w:val="NoSpacing"/>
        <w:spacing w:line="360" w:lineRule="auto"/>
        <w:contextualSpacing/>
        <w:rPr>
          <w:sz w:val="20"/>
          <w:szCs w:val="20"/>
          <w:lang w:val="es-ES_tradnl"/>
        </w:rPr>
      </w:pPr>
      <w:r w:rsidRPr="005F77ED">
        <w:rPr>
          <w:rStyle w:val="FootnoteReference"/>
          <w:sz w:val="20"/>
          <w:szCs w:val="20"/>
          <w:lang w:val="es-ES_tradnl"/>
        </w:rPr>
        <w:footnoteRef/>
      </w:r>
      <w:r w:rsidRPr="005F77ED">
        <w:rPr>
          <w:sz w:val="20"/>
          <w:szCs w:val="20"/>
          <w:lang w:val="es-ES_tradnl"/>
        </w:rPr>
        <w:t xml:space="preserve"> </w:t>
      </w:r>
      <w:r>
        <w:rPr>
          <w:sz w:val="20"/>
          <w:szCs w:val="20"/>
          <w:lang w:val="es-ES_tradnl"/>
        </w:rPr>
        <w:t>Ver Consejo Permanente de la Organización de Estados Americanos, Comisión Especial de Asuntos Migratorios, “Migrantes en situaciones de desastres”, documento de la OEA</w:t>
      </w:r>
      <w:r w:rsidRPr="005F77ED">
        <w:rPr>
          <w:sz w:val="20"/>
          <w:szCs w:val="20"/>
          <w:lang w:val="es-ES_tradnl"/>
        </w:rPr>
        <w:t xml:space="preserve"> No. OEA/Ser.G CE/AM-X/09 (21 </w:t>
      </w:r>
      <w:r>
        <w:rPr>
          <w:sz w:val="20"/>
          <w:szCs w:val="20"/>
          <w:lang w:val="es-ES_tradnl"/>
        </w:rPr>
        <w:t>enero de</w:t>
      </w:r>
      <w:r w:rsidRPr="005F77ED">
        <w:rPr>
          <w:sz w:val="20"/>
          <w:szCs w:val="20"/>
          <w:lang w:val="es-ES_tradnl"/>
        </w:rPr>
        <w:t xml:space="preserve"> 2009).</w:t>
      </w:r>
    </w:p>
  </w:footnote>
  <w:footnote w:id="178">
    <w:p w14:paraId="594F255B" w14:textId="66AA10AF" w:rsidR="00D40116" w:rsidRPr="004B4CCA" w:rsidRDefault="00D40116" w:rsidP="00094764">
      <w:pPr>
        <w:pStyle w:val="FootnoteText"/>
        <w:spacing w:line="360" w:lineRule="auto"/>
        <w:contextualSpacing/>
        <w:jc w:val="both"/>
        <w:rPr>
          <w:lang w:val="es-CR"/>
        </w:rPr>
      </w:pPr>
      <w:r w:rsidRPr="005F77ED">
        <w:rPr>
          <w:rStyle w:val="FootnoteReference"/>
          <w:lang w:val="es-ES_tradnl"/>
        </w:rPr>
        <w:footnoteRef/>
      </w:r>
      <w:r w:rsidRPr="005F77ED">
        <w:rPr>
          <w:lang w:val="es-ES_tradnl"/>
        </w:rPr>
        <w:t xml:space="preserve"> </w:t>
      </w:r>
      <w:r>
        <w:rPr>
          <w:lang w:val="es-ES_tradnl"/>
        </w:rPr>
        <w:t>Consejo Permanente de la Organización de Estados Americanos, Comisión Especial de Asuntos Migratorios,</w:t>
      </w:r>
      <w:r w:rsidRPr="005F77ED">
        <w:rPr>
          <w:lang w:val="es-ES_tradnl"/>
        </w:rPr>
        <w:t xml:space="preserve"> </w:t>
      </w:r>
      <w:r>
        <w:rPr>
          <w:lang w:val="es-ES_tradnl"/>
        </w:rPr>
        <w:t>“Resumen de la reunión del 27 de enero de 2009”</w:t>
      </w:r>
      <w:r w:rsidRPr="005F77ED">
        <w:rPr>
          <w:lang w:val="es-ES_tradnl"/>
        </w:rPr>
        <w:t xml:space="preserve">, </w:t>
      </w:r>
      <w:r>
        <w:rPr>
          <w:lang w:val="es-ES_tradnl"/>
        </w:rPr>
        <w:t>documento de la OEA</w:t>
      </w:r>
      <w:r w:rsidRPr="005F77ED">
        <w:rPr>
          <w:lang w:val="es-ES_tradnl"/>
        </w:rPr>
        <w:t xml:space="preserve"> No</w:t>
      </w:r>
      <w:r>
        <w:rPr>
          <w:lang w:val="es-ES_tradnl"/>
        </w:rPr>
        <w:t>.</w:t>
      </w:r>
      <w:r w:rsidRPr="005F77ED">
        <w:rPr>
          <w:lang w:val="es-ES_tradnl"/>
        </w:rPr>
        <w:t xml:space="preserve"> OEA/Ser.G CE/AM-72/09 (3 </w:t>
      </w:r>
      <w:r>
        <w:rPr>
          <w:lang w:val="es-ES_tradnl"/>
        </w:rPr>
        <w:t>de febrero de</w:t>
      </w:r>
      <w:r w:rsidRPr="005F77ED">
        <w:rPr>
          <w:lang w:val="es-ES_tradnl"/>
        </w:rPr>
        <w:t xml:space="preserve"> 2009).</w:t>
      </w:r>
    </w:p>
  </w:footnote>
  <w:footnote w:id="179">
    <w:p w14:paraId="4C58FBAF" w14:textId="2C1DD821" w:rsidR="00D40116" w:rsidRPr="002C6C04" w:rsidRDefault="00D40116" w:rsidP="00094764">
      <w:pPr>
        <w:pStyle w:val="FootnoteText"/>
        <w:spacing w:line="360" w:lineRule="auto"/>
        <w:contextualSpacing/>
        <w:jc w:val="both"/>
        <w:rPr>
          <w:lang w:val="es-ES_tradnl"/>
        </w:rPr>
      </w:pPr>
      <w:r w:rsidRPr="002C6C04">
        <w:rPr>
          <w:rStyle w:val="FootnoteReference"/>
          <w:lang w:val="es-ES_tradnl"/>
        </w:rPr>
        <w:footnoteRef/>
      </w:r>
      <w:r w:rsidRPr="002C6C04">
        <w:rPr>
          <w:lang w:val="es-ES_tradnl"/>
        </w:rPr>
        <w:t xml:space="preserve"> </w:t>
      </w:r>
      <w:r>
        <w:rPr>
          <w:lang w:val="es-ES_tradnl"/>
        </w:rPr>
        <w:t>Ver arriba</w:t>
      </w:r>
      <w:r w:rsidRPr="002C6C04">
        <w:rPr>
          <w:lang w:val="es-ES_tradnl"/>
        </w:rPr>
        <w:t>.</w:t>
      </w:r>
    </w:p>
  </w:footnote>
  <w:footnote w:id="180">
    <w:p w14:paraId="0CBC4A6F" w14:textId="6ADB15F4" w:rsidR="00D40116" w:rsidRPr="004B4CCA" w:rsidRDefault="00D40116" w:rsidP="00094764">
      <w:pPr>
        <w:pStyle w:val="FootnoteText"/>
        <w:spacing w:line="360" w:lineRule="auto"/>
        <w:contextualSpacing/>
        <w:jc w:val="both"/>
        <w:rPr>
          <w:lang w:val="es-CR"/>
        </w:rPr>
      </w:pPr>
      <w:r w:rsidRPr="002C6C04">
        <w:rPr>
          <w:rStyle w:val="FootnoteReference"/>
          <w:lang w:val="es-ES_tradnl"/>
        </w:rPr>
        <w:footnoteRef/>
      </w:r>
      <w:r w:rsidRPr="002C6C04">
        <w:rPr>
          <w:lang w:val="es-ES_tradnl"/>
        </w:rPr>
        <w:t xml:space="preserve"> </w:t>
      </w:r>
      <w:r>
        <w:rPr>
          <w:lang w:val="es-ES_tradnl"/>
        </w:rPr>
        <w:t>Esta condición migratoria es establecida por la Ley de Migración (Mé</w:t>
      </w:r>
      <w:r w:rsidRPr="002C6C04">
        <w:rPr>
          <w:lang w:val="es-ES_tradnl"/>
        </w:rPr>
        <w:t xml:space="preserve">xico), </w:t>
      </w:r>
      <w:r>
        <w:rPr>
          <w:lang w:val="es-ES_tradnl"/>
        </w:rPr>
        <w:t>publicada en el</w:t>
      </w:r>
      <w:r w:rsidRPr="002C6C04">
        <w:rPr>
          <w:lang w:val="es-ES_tradnl"/>
        </w:rPr>
        <w:t xml:space="preserve"> Diario Oficial </w:t>
      </w:r>
      <w:r>
        <w:rPr>
          <w:lang w:val="es-ES_tradnl"/>
        </w:rPr>
        <w:t>el</w:t>
      </w:r>
      <w:r w:rsidRPr="002C6C04">
        <w:rPr>
          <w:lang w:val="es-ES_tradnl"/>
        </w:rPr>
        <w:t xml:space="preserve"> </w:t>
      </w:r>
      <w:r>
        <w:rPr>
          <w:lang w:val="es-ES_tradnl"/>
        </w:rPr>
        <w:t>25 de mayo de</w:t>
      </w:r>
      <w:r w:rsidRPr="002C6C04">
        <w:rPr>
          <w:lang w:val="es-ES_tradnl"/>
        </w:rPr>
        <w:t xml:space="preserve"> 2011, </w:t>
      </w:r>
      <w:r>
        <w:rPr>
          <w:lang w:val="es-ES_tradnl"/>
        </w:rPr>
        <w:t>última enmienda realizada el 7 de junio de</w:t>
      </w:r>
      <w:r w:rsidRPr="002C6C04">
        <w:rPr>
          <w:lang w:val="es-ES_tradnl"/>
        </w:rPr>
        <w:t xml:space="preserve"> 2013, Artículo 52(IV) </w:t>
      </w:r>
      <w:r>
        <w:rPr>
          <w:lang w:val="es-ES_tradnl"/>
        </w:rPr>
        <w:t>y que se rige según el</w:t>
      </w:r>
      <w:r w:rsidRPr="002C6C04">
        <w:rPr>
          <w:lang w:val="es-ES_tradnl"/>
        </w:rPr>
        <w:t xml:space="preserve"> Regla</w:t>
      </w:r>
      <w:r>
        <w:rPr>
          <w:lang w:val="es-ES_tradnl"/>
        </w:rPr>
        <w:t>mento de la Ley de Migración (Mé</w:t>
      </w:r>
      <w:r w:rsidRPr="002C6C04">
        <w:rPr>
          <w:lang w:val="es-ES_tradnl"/>
        </w:rPr>
        <w:t xml:space="preserve">xico), </w:t>
      </w:r>
      <w:r>
        <w:rPr>
          <w:lang w:val="es-ES_tradnl"/>
        </w:rPr>
        <w:t>publicado en el</w:t>
      </w:r>
      <w:r w:rsidRPr="002C6C04">
        <w:rPr>
          <w:lang w:val="es-ES_tradnl"/>
        </w:rPr>
        <w:t xml:space="preserve"> Diario Oficial </w:t>
      </w:r>
      <w:r>
        <w:rPr>
          <w:lang w:val="es-ES_tradnl"/>
        </w:rPr>
        <w:t>el 28 de septiembre de</w:t>
      </w:r>
      <w:r w:rsidRPr="002C6C04">
        <w:rPr>
          <w:lang w:val="es-ES_tradnl"/>
        </w:rPr>
        <w:t xml:space="preserve"> 2012, </w:t>
      </w:r>
      <w:r>
        <w:rPr>
          <w:lang w:val="es-ES_tradnl"/>
        </w:rPr>
        <w:t>ver sobre todo los</w:t>
      </w:r>
      <w:r w:rsidRPr="002C6C04">
        <w:rPr>
          <w:lang w:val="es-ES_tradnl"/>
        </w:rPr>
        <w:t xml:space="preserve"> Artículos 134-136 </w:t>
      </w:r>
      <w:r>
        <w:rPr>
          <w:lang w:val="es-ES_tradnl"/>
        </w:rPr>
        <w:t xml:space="preserve">y </w:t>
      </w:r>
      <w:r w:rsidRPr="002C6C04">
        <w:rPr>
          <w:lang w:val="es-ES_tradnl"/>
        </w:rPr>
        <w:t>155.</w:t>
      </w:r>
    </w:p>
  </w:footnote>
  <w:footnote w:id="181">
    <w:p w14:paraId="2E804058" w14:textId="03E4AB27" w:rsidR="00D40116" w:rsidRPr="002C6C04" w:rsidRDefault="00D40116" w:rsidP="00094764">
      <w:pPr>
        <w:pStyle w:val="FootnoteText"/>
        <w:spacing w:line="360" w:lineRule="auto"/>
        <w:contextualSpacing/>
        <w:jc w:val="both"/>
        <w:rPr>
          <w:lang w:val="es-ES_tradnl"/>
        </w:rPr>
      </w:pPr>
      <w:r w:rsidRPr="002C6C04">
        <w:rPr>
          <w:rStyle w:val="FootnoteReference"/>
          <w:lang w:val="es-ES_tradnl"/>
        </w:rPr>
        <w:footnoteRef/>
      </w:r>
      <w:r>
        <w:rPr>
          <w:lang w:val="es-ES_tradnl"/>
        </w:rPr>
        <w:t xml:space="preserve"> Ver abajo para obtener información sobre el alcance de las disposiciones de tipo humanitario</w:t>
      </w:r>
      <w:r w:rsidRPr="002C6C04">
        <w:rPr>
          <w:lang w:val="es-ES_tradnl"/>
        </w:rPr>
        <w:t>.</w:t>
      </w:r>
    </w:p>
  </w:footnote>
  <w:footnote w:id="182">
    <w:p w14:paraId="09313668" w14:textId="17B78E17" w:rsidR="00D40116" w:rsidRPr="00B24719" w:rsidRDefault="00D40116" w:rsidP="00094764">
      <w:pPr>
        <w:pStyle w:val="FootnoteText"/>
        <w:spacing w:line="360" w:lineRule="auto"/>
        <w:contextualSpacing/>
        <w:jc w:val="both"/>
      </w:pPr>
      <w:r w:rsidRPr="002C6C04">
        <w:rPr>
          <w:rStyle w:val="FootnoteReference"/>
          <w:lang w:val="es-ES_tradnl"/>
        </w:rPr>
        <w:footnoteRef/>
      </w:r>
      <w:r w:rsidRPr="004B4CCA">
        <w:rPr>
          <w:lang w:val="en-US"/>
        </w:rPr>
        <w:t xml:space="preserve"> E. Omeziri y C. Gore, “Temporary Measures: Canadian Refugee Policy and Environmental Migration” (2014) 29 </w:t>
      </w:r>
      <w:r w:rsidRPr="004B4CCA">
        <w:rPr>
          <w:i/>
          <w:lang w:val="en-US"/>
        </w:rPr>
        <w:t>Refuge</w:t>
      </w:r>
      <w:r w:rsidRPr="004B4CCA">
        <w:rPr>
          <w:lang w:val="en-US"/>
        </w:rPr>
        <w:t xml:space="preserve"> 43, 48.</w:t>
      </w:r>
    </w:p>
  </w:footnote>
  <w:footnote w:id="183">
    <w:p w14:paraId="4000DD5E" w14:textId="5B13084D" w:rsidR="00D40116" w:rsidRPr="002C6C04" w:rsidRDefault="00D40116" w:rsidP="00094764">
      <w:pPr>
        <w:pStyle w:val="FootnoteText"/>
        <w:spacing w:line="360" w:lineRule="auto"/>
        <w:contextualSpacing/>
        <w:jc w:val="both"/>
        <w:rPr>
          <w:lang w:val="es-ES_tradnl"/>
        </w:rPr>
      </w:pPr>
      <w:r w:rsidRPr="002C6C04">
        <w:rPr>
          <w:rStyle w:val="FootnoteReference"/>
          <w:lang w:val="es-ES_tradnl"/>
        </w:rPr>
        <w:footnoteRef/>
      </w:r>
      <w:r w:rsidRPr="002C6C04">
        <w:rPr>
          <w:lang w:val="es-ES_tradnl"/>
        </w:rPr>
        <w:t xml:space="preserve"> </w:t>
      </w:r>
      <w:r>
        <w:rPr>
          <w:lang w:val="es-ES_tradnl"/>
        </w:rPr>
        <w:t>Estas políticas usualmente se desarrollan bajo la sección 25 de la Ley de Inmigración y Protección de Refugiados (Canadá</w:t>
      </w:r>
      <w:r w:rsidRPr="002C6C04">
        <w:rPr>
          <w:lang w:val="es-ES_tradnl"/>
        </w:rPr>
        <w:t xml:space="preserve">); </w:t>
      </w:r>
      <w:r>
        <w:rPr>
          <w:lang w:val="es-ES_tradnl"/>
        </w:rPr>
        <w:t xml:space="preserve">en este caso, concretamente la sección </w:t>
      </w:r>
      <w:r w:rsidRPr="002C6C04">
        <w:rPr>
          <w:lang w:val="es-ES_tradnl"/>
        </w:rPr>
        <w:t xml:space="preserve">25.2. </w:t>
      </w:r>
      <w:r>
        <w:rPr>
          <w:lang w:val="es-ES_tradnl"/>
        </w:rPr>
        <w:t>Igualmente, esta sección constituye la base sobre la cual se puede autorizar el ingreso o estadía por razones excepcionales en casos individuales (ver más adelante</w:t>
      </w:r>
      <w:r w:rsidRPr="002C6C04">
        <w:rPr>
          <w:lang w:val="es-ES_tradnl"/>
        </w:rPr>
        <w:t>).</w:t>
      </w:r>
    </w:p>
  </w:footnote>
  <w:footnote w:id="184">
    <w:p w14:paraId="7C3931B7" w14:textId="2156E381" w:rsidR="00D40116" w:rsidRPr="002C6C04" w:rsidRDefault="00D40116" w:rsidP="00094764">
      <w:pPr>
        <w:pStyle w:val="FootnoteText"/>
        <w:spacing w:line="360" w:lineRule="auto"/>
        <w:contextualSpacing/>
        <w:rPr>
          <w:lang w:val="es-ES_tradnl"/>
        </w:rPr>
      </w:pPr>
      <w:r w:rsidRPr="002C6C04">
        <w:rPr>
          <w:rStyle w:val="FootnoteReference"/>
          <w:lang w:val="es-ES_tradnl"/>
        </w:rPr>
        <w:footnoteRef/>
      </w:r>
      <w:r w:rsidRPr="002C6C04">
        <w:rPr>
          <w:lang w:val="es-ES_tradnl"/>
        </w:rPr>
        <w:t xml:space="preserve"> </w:t>
      </w:r>
      <w:r>
        <w:rPr>
          <w:lang w:val="es-ES_tradnl"/>
        </w:rPr>
        <w:t>Ministerio de Ciudadanía e Inmigración (Canadá), “</w:t>
      </w:r>
      <w:r w:rsidRPr="002C6C04">
        <w:rPr>
          <w:lang w:val="es-ES_tradnl"/>
        </w:rPr>
        <w:t>Special Measures in Response</w:t>
      </w:r>
      <w:r>
        <w:rPr>
          <w:lang w:val="es-ES_tradnl"/>
        </w:rPr>
        <w:t xml:space="preserve"> to the Earthquake in Haiti”</w:t>
      </w:r>
      <w:r w:rsidRPr="002C6C04">
        <w:rPr>
          <w:lang w:val="es-ES_tradnl"/>
        </w:rPr>
        <w:t xml:space="preserve">, </w:t>
      </w:r>
      <w:r>
        <w:rPr>
          <w:lang w:val="es-ES_tradnl"/>
        </w:rPr>
        <w:t>boletín operativo</w:t>
      </w:r>
      <w:r w:rsidRPr="002C6C04">
        <w:rPr>
          <w:lang w:val="es-ES_tradnl"/>
        </w:rPr>
        <w:t xml:space="preserve"> No. 179 (5</w:t>
      </w:r>
      <w:r>
        <w:rPr>
          <w:lang w:val="es-ES_tradnl"/>
        </w:rPr>
        <w:t xml:space="preserve"> de marzo de</w:t>
      </w:r>
      <w:r w:rsidRPr="002C6C04">
        <w:rPr>
          <w:lang w:val="es-ES_tradnl"/>
        </w:rPr>
        <w:t xml:space="preserve"> 2010).</w:t>
      </w:r>
    </w:p>
  </w:footnote>
  <w:footnote w:id="185">
    <w:p w14:paraId="39354021" w14:textId="4C8B0184" w:rsidR="00D40116" w:rsidRPr="002C6C04" w:rsidRDefault="00D40116" w:rsidP="00094764">
      <w:pPr>
        <w:pStyle w:val="FootnoteText"/>
        <w:spacing w:line="360" w:lineRule="auto"/>
        <w:contextualSpacing/>
        <w:rPr>
          <w:lang w:val="es-ES_tradnl"/>
        </w:rPr>
      </w:pPr>
      <w:r w:rsidRPr="002C6C04">
        <w:rPr>
          <w:rStyle w:val="FootnoteReference"/>
          <w:lang w:val="es-ES_tradnl"/>
        </w:rPr>
        <w:footnoteRef/>
      </w:r>
      <w:r w:rsidRPr="002C6C04">
        <w:rPr>
          <w:lang w:val="es-ES_tradnl"/>
        </w:rPr>
        <w:t xml:space="preserve"> </w:t>
      </w:r>
      <w:r>
        <w:rPr>
          <w:lang w:val="es-ES_tradnl"/>
        </w:rPr>
        <w:t>Ministerio de Ciudadanía e Inmigración (Canadá</w:t>
      </w:r>
      <w:r w:rsidRPr="002C6C04">
        <w:rPr>
          <w:lang w:val="es-ES_tradnl"/>
        </w:rPr>
        <w:t xml:space="preserve">), </w:t>
      </w:r>
      <w:r>
        <w:rPr>
          <w:lang w:val="es-ES_tradnl"/>
        </w:rPr>
        <w:t>“</w:t>
      </w:r>
      <w:r w:rsidRPr="002C6C04">
        <w:rPr>
          <w:lang w:val="es-ES_tradnl"/>
        </w:rPr>
        <w:t>Fact Sheet: Citizenship and Immigration Response to Asian Tsunami</w:t>
      </w:r>
      <w:r>
        <w:rPr>
          <w:lang w:val="es-ES_tradnl"/>
        </w:rPr>
        <w:t>”</w:t>
      </w:r>
      <w:r w:rsidRPr="002C6C04">
        <w:rPr>
          <w:lang w:val="es-ES_tradnl"/>
        </w:rPr>
        <w:t xml:space="preserve"> (6 </w:t>
      </w:r>
      <w:r>
        <w:rPr>
          <w:lang w:val="es-ES_tradnl"/>
        </w:rPr>
        <w:t>de enero de</w:t>
      </w:r>
      <w:r w:rsidRPr="002C6C04">
        <w:rPr>
          <w:lang w:val="es-ES_tradnl"/>
        </w:rPr>
        <w:t xml:space="preserve"> 2005).</w:t>
      </w:r>
    </w:p>
  </w:footnote>
  <w:footnote w:id="186">
    <w:p w14:paraId="4AE9F533" w14:textId="1C35C961" w:rsidR="00D40116" w:rsidRPr="002C6C04" w:rsidRDefault="00D40116" w:rsidP="00094764">
      <w:pPr>
        <w:pStyle w:val="FootnoteText"/>
        <w:spacing w:line="360" w:lineRule="auto"/>
        <w:contextualSpacing/>
        <w:rPr>
          <w:lang w:val="es-ES_tradnl"/>
        </w:rPr>
      </w:pPr>
      <w:r w:rsidRPr="002C6C04">
        <w:rPr>
          <w:rStyle w:val="FootnoteReference"/>
          <w:lang w:val="es-ES_tradnl"/>
        </w:rPr>
        <w:footnoteRef/>
      </w:r>
      <w:r w:rsidRPr="002C6C04">
        <w:rPr>
          <w:lang w:val="es-ES_tradnl"/>
        </w:rPr>
        <w:t xml:space="preserve"> </w:t>
      </w:r>
      <w:r>
        <w:rPr>
          <w:lang w:val="es-ES_tradnl"/>
        </w:rPr>
        <w:t>Ministerio de Relaciones Exteriores, Comercio y Desarrollo (Canadá</w:t>
      </w:r>
      <w:r w:rsidRPr="002C6C04">
        <w:rPr>
          <w:lang w:val="es-ES_tradnl"/>
        </w:rPr>
        <w:t xml:space="preserve">), </w:t>
      </w:r>
      <w:r>
        <w:rPr>
          <w:lang w:val="es-ES_tradnl"/>
        </w:rPr>
        <w:t>“</w:t>
      </w:r>
      <w:r w:rsidRPr="002C6C04">
        <w:rPr>
          <w:lang w:val="es-ES_tradnl"/>
        </w:rPr>
        <w:t>Humanitarian Crisis in the Philippines: Canada</w:t>
      </w:r>
      <w:r>
        <w:rPr>
          <w:lang w:val="es-ES_tradnl"/>
        </w:rPr>
        <w:t>’</w:t>
      </w:r>
      <w:r w:rsidRPr="002C6C04">
        <w:rPr>
          <w:lang w:val="es-ES_tradnl"/>
        </w:rPr>
        <w:t>s Response to Typhoon Haiyan</w:t>
      </w:r>
      <w:r>
        <w:rPr>
          <w:lang w:val="es-ES_tradnl"/>
        </w:rPr>
        <w:t>”</w:t>
      </w:r>
      <w:r w:rsidRPr="002C6C04">
        <w:rPr>
          <w:lang w:val="es-ES_tradnl"/>
        </w:rPr>
        <w:t xml:space="preserve">, </w:t>
      </w:r>
      <w:r>
        <w:rPr>
          <w:lang w:val="es-ES_tradnl"/>
        </w:rPr>
        <w:t>última enmienda realizada el</w:t>
      </w:r>
      <w:r w:rsidRPr="002C6C04">
        <w:rPr>
          <w:lang w:val="es-ES_tradnl"/>
        </w:rPr>
        <w:t xml:space="preserve"> 5 </w:t>
      </w:r>
      <w:r>
        <w:rPr>
          <w:lang w:val="es-ES_tradnl"/>
        </w:rPr>
        <w:t xml:space="preserve">de noviembre de </w:t>
      </w:r>
      <w:r w:rsidRPr="002C6C04">
        <w:rPr>
          <w:lang w:val="es-ES_tradnl"/>
        </w:rPr>
        <w:t>2014</w:t>
      </w:r>
      <w:r>
        <w:rPr>
          <w:lang w:val="es-ES_tradnl"/>
        </w:rPr>
        <w:t>.</w:t>
      </w:r>
      <w:r w:rsidRPr="002C6C04">
        <w:rPr>
          <w:lang w:val="es-ES_tradnl"/>
        </w:rPr>
        <w:t xml:space="preserve"> &lt;http://www.international.gc.ca/development-developpement/humanitarian_response-situations_crises/haiyan/haiyan_results-resultats_haiyan.aspx?lang=eng&gt;.</w:t>
      </w:r>
    </w:p>
  </w:footnote>
  <w:footnote w:id="187">
    <w:p w14:paraId="0C707CBF" w14:textId="73CD330E" w:rsidR="00D40116" w:rsidRPr="002C6C04" w:rsidRDefault="00D40116" w:rsidP="00094764">
      <w:pPr>
        <w:pStyle w:val="FootnoteText"/>
        <w:spacing w:line="360" w:lineRule="auto"/>
        <w:contextualSpacing/>
        <w:jc w:val="both"/>
        <w:rPr>
          <w:lang w:val="es-ES_tradnl"/>
        </w:rPr>
      </w:pPr>
      <w:r w:rsidRPr="002C6C04">
        <w:rPr>
          <w:rStyle w:val="FootnoteReference"/>
          <w:lang w:val="es-ES_tradnl"/>
        </w:rPr>
        <w:footnoteRef/>
      </w:r>
      <w:r>
        <w:rPr>
          <w:lang w:val="es-ES_tradnl"/>
        </w:rPr>
        <w:t xml:space="preserve"> Ver M. Scott, “</w:t>
      </w:r>
      <w:r w:rsidRPr="002C6C04">
        <w:rPr>
          <w:lang w:val="es-ES_tradnl"/>
        </w:rPr>
        <w:t>Typhoon H</w:t>
      </w:r>
      <w:r>
        <w:rPr>
          <w:lang w:val="es-ES_tradnl"/>
        </w:rPr>
        <w:t>aiyan and Immigration to Canada”</w:t>
      </w:r>
      <w:r w:rsidRPr="002C6C04">
        <w:rPr>
          <w:lang w:val="es-ES_tradnl"/>
        </w:rPr>
        <w:t xml:space="preserve">, </w:t>
      </w:r>
      <w:r w:rsidRPr="002C6C04">
        <w:rPr>
          <w:i/>
          <w:lang w:val="es-ES_tradnl"/>
        </w:rPr>
        <w:t>Pilipino Express</w:t>
      </w:r>
      <w:r w:rsidRPr="002C6C04">
        <w:rPr>
          <w:lang w:val="es-ES_tradnl"/>
        </w:rPr>
        <w:t xml:space="preserve"> (16 </w:t>
      </w:r>
      <w:r>
        <w:rPr>
          <w:lang w:val="es-ES_tradnl"/>
        </w:rPr>
        <w:t xml:space="preserve">de diciembre de </w:t>
      </w:r>
      <w:r w:rsidRPr="002C6C04">
        <w:rPr>
          <w:lang w:val="es-ES_tradnl"/>
        </w:rPr>
        <w:t>2013) &lt;http://www.pilipino-express.com/features-sp-1157189368/ask-tito-mike/2285-typhoon-haiyan-and-immigration-to-canada.html&gt;</w:t>
      </w:r>
    </w:p>
  </w:footnote>
  <w:footnote w:id="188">
    <w:p w14:paraId="526E6F59" w14:textId="23A90854" w:rsidR="00D40116" w:rsidRPr="004B4CCA" w:rsidRDefault="00D40116" w:rsidP="00094764">
      <w:pPr>
        <w:pStyle w:val="FootnoteText"/>
        <w:spacing w:line="360" w:lineRule="auto"/>
        <w:contextualSpacing/>
        <w:jc w:val="both"/>
        <w:rPr>
          <w:lang w:val="es-CR"/>
        </w:rPr>
      </w:pPr>
      <w:r w:rsidRPr="002C6C04">
        <w:rPr>
          <w:rStyle w:val="FootnoteReference"/>
          <w:lang w:val="es-ES_tradnl"/>
        </w:rPr>
        <w:footnoteRef/>
      </w:r>
      <w:r w:rsidRPr="002C6C04">
        <w:rPr>
          <w:lang w:val="es-ES_tradnl"/>
        </w:rPr>
        <w:t xml:space="preserve"> </w:t>
      </w:r>
      <w:r>
        <w:rPr>
          <w:lang w:val="es-ES_tradnl"/>
        </w:rPr>
        <w:t>Por ejemplo, ver Ministerio de Ciudadanía e Inmigración</w:t>
      </w:r>
      <w:r w:rsidRPr="002C6C04">
        <w:rPr>
          <w:lang w:val="es-ES_tradnl"/>
        </w:rPr>
        <w:t xml:space="preserve"> </w:t>
      </w:r>
      <w:r>
        <w:rPr>
          <w:lang w:val="es-ES_tradnl"/>
        </w:rPr>
        <w:t>(Canadá), “</w:t>
      </w:r>
      <w:r w:rsidRPr="002C6C04">
        <w:rPr>
          <w:lang w:val="es-ES_tradnl"/>
        </w:rPr>
        <w:t>Fact Sheet: Citizenship and Immigr</w:t>
      </w:r>
      <w:r>
        <w:rPr>
          <w:lang w:val="es-ES_tradnl"/>
        </w:rPr>
        <w:t>ation Response to Asian Tsunami”</w:t>
      </w:r>
      <w:r w:rsidRPr="002C6C04">
        <w:rPr>
          <w:lang w:val="es-ES_tradnl"/>
        </w:rPr>
        <w:t xml:space="preserve">; </w:t>
      </w:r>
      <w:r>
        <w:rPr>
          <w:lang w:val="es-ES_tradnl"/>
        </w:rPr>
        <w:t>Ministerio de Ciudadanía e Inmigración</w:t>
      </w:r>
      <w:r w:rsidRPr="002C6C04">
        <w:rPr>
          <w:lang w:val="es-ES_tradnl"/>
        </w:rPr>
        <w:t xml:space="preserve"> </w:t>
      </w:r>
      <w:r>
        <w:rPr>
          <w:lang w:val="es-ES_tradnl"/>
        </w:rPr>
        <w:t>(Canadá), “</w:t>
      </w:r>
      <w:r w:rsidRPr="002C6C04">
        <w:rPr>
          <w:lang w:val="es-ES_tradnl"/>
        </w:rPr>
        <w:t>Special Measures in Resp</w:t>
      </w:r>
      <w:r>
        <w:rPr>
          <w:lang w:val="es-ES_tradnl"/>
        </w:rPr>
        <w:t>onse to the Earthquake in Haiti”</w:t>
      </w:r>
      <w:r w:rsidRPr="002C6C04">
        <w:rPr>
          <w:lang w:val="es-ES_tradnl"/>
        </w:rPr>
        <w:t xml:space="preserve">, </w:t>
      </w:r>
      <w:r>
        <w:rPr>
          <w:lang w:val="es-ES_tradnl"/>
        </w:rPr>
        <w:t>boletín operativo</w:t>
      </w:r>
      <w:r w:rsidRPr="002C6C04">
        <w:rPr>
          <w:lang w:val="es-ES_tradnl"/>
        </w:rPr>
        <w:t xml:space="preserve"> No. 179; </w:t>
      </w:r>
      <w:r>
        <w:rPr>
          <w:lang w:val="es-ES_tradnl"/>
        </w:rPr>
        <w:t>Ministerio de Relaciones Exteriores, Comercio y Desarrollo (Canadá), “</w:t>
      </w:r>
      <w:r w:rsidRPr="002C6C04">
        <w:rPr>
          <w:lang w:val="es-ES_tradnl"/>
        </w:rPr>
        <w:t>Humanitarian Crisis in the Philippines: Cana</w:t>
      </w:r>
      <w:r>
        <w:rPr>
          <w:lang w:val="es-ES_tradnl"/>
        </w:rPr>
        <w:t>da”s Response to Typhoon Haiyan”</w:t>
      </w:r>
      <w:r w:rsidRPr="002C6C04">
        <w:rPr>
          <w:lang w:val="es-ES_tradnl"/>
        </w:rPr>
        <w:t>.</w:t>
      </w:r>
    </w:p>
  </w:footnote>
  <w:footnote w:id="189">
    <w:p w14:paraId="71B27981" w14:textId="7716EC19" w:rsidR="00D40116" w:rsidRPr="002C6C04" w:rsidRDefault="00D40116" w:rsidP="00094764">
      <w:pPr>
        <w:pStyle w:val="FootnoteText"/>
        <w:spacing w:line="360" w:lineRule="auto"/>
        <w:contextualSpacing/>
        <w:jc w:val="both"/>
        <w:rPr>
          <w:lang w:val="es-ES_tradnl"/>
        </w:rPr>
      </w:pPr>
      <w:r w:rsidRPr="002C6C04">
        <w:rPr>
          <w:rStyle w:val="FootnoteReference"/>
          <w:lang w:val="es-ES_tradnl"/>
        </w:rPr>
        <w:footnoteRef/>
      </w:r>
      <w:r w:rsidRPr="002C6C04">
        <w:rPr>
          <w:lang w:val="es-ES_tradnl"/>
        </w:rPr>
        <w:t xml:space="preserve"> </w:t>
      </w:r>
      <w:r>
        <w:rPr>
          <w:lang w:val="es-ES_tradnl"/>
        </w:rPr>
        <w:t>Ministerio de Ciudadanía e Inmigración</w:t>
      </w:r>
      <w:r w:rsidRPr="002C6C04">
        <w:rPr>
          <w:lang w:val="es-ES_tradnl"/>
        </w:rPr>
        <w:t xml:space="preserve"> </w:t>
      </w:r>
      <w:r>
        <w:rPr>
          <w:lang w:val="es-ES_tradnl"/>
        </w:rPr>
        <w:t>(Canadá), “</w:t>
      </w:r>
      <w:r w:rsidRPr="002C6C04">
        <w:rPr>
          <w:lang w:val="es-ES_tradnl"/>
        </w:rPr>
        <w:t>Guidelines for Priority Processing in t</w:t>
      </w:r>
      <w:r>
        <w:rPr>
          <w:lang w:val="es-ES_tradnl"/>
        </w:rPr>
        <w:t>he Event of Disaster Situations”</w:t>
      </w:r>
      <w:r w:rsidRPr="002C6C04">
        <w:rPr>
          <w:lang w:val="es-ES_tradnl"/>
        </w:rPr>
        <w:t xml:space="preserve">, </w:t>
      </w:r>
      <w:r>
        <w:rPr>
          <w:lang w:val="es-ES_tradnl"/>
        </w:rPr>
        <w:t>boletín operativo</w:t>
      </w:r>
      <w:r w:rsidRPr="002C6C04">
        <w:rPr>
          <w:lang w:val="es-ES_tradnl"/>
        </w:rPr>
        <w:t xml:space="preserve"> No. 83 (30 </w:t>
      </w:r>
      <w:r>
        <w:rPr>
          <w:lang w:val="es-ES_tradnl"/>
        </w:rPr>
        <w:t xml:space="preserve">de octubre de </w:t>
      </w:r>
      <w:r w:rsidRPr="002C6C04">
        <w:rPr>
          <w:lang w:val="es-ES_tradnl"/>
        </w:rPr>
        <w:t>2008).</w:t>
      </w:r>
    </w:p>
  </w:footnote>
  <w:footnote w:id="190">
    <w:p w14:paraId="66EC3156" w14:textId="77D175F2" w:rsidR="00D40116" w:rsidRPr="002C6C04" w:rsidRDefault="00D40116" w:rsidP="00094764">
      <w:pPr>
        <w:pStyle w:val="FootnoteText"/>
        <w:spacing w:line="360" w:lineRule="auto"/>
        <w:contextualSpacing/>
        <w:jc w:val="both"/>
        <w:rPr>
          <w:lang w:val="es-ES_tradnl"/>
        </w:rPr>
      </w:pPr>
      <w:r w:rsidRPr="002C6C04">
        <w:rPr>
          <w:rStyle w:val="FootnoteReference"/>
          <w:lang w:val="es-ES_tradnl"/>
        </w:rPr>
        <w:footnoteRef/>
      </w:r>
      <w:r w:rsidRPr="002C6C04">
        <w:rPr>
          <w:lang w:val="es-ES_tradnl"/>
        </w:rPr>
        <w:t xml:space="preserve"> </w:t>
      </w:r>
      <w:r>
        <w:rPr>
          <w:lang w:val="es-ES_tradnl"/>
        </w:rPr>
        <w:t>En algunos casos, debido a temas relacionados con la posibilidad de solicitantes fraudulentos, se introducen requisitos adicionales. Esto ocurrió en el caso de las pruebas de ADN requeridas, como último recurso para demostrar la relación de parentesco para ciertas solicitudes bajo la Clase Familia, en las medidas especiales para ciudadanos haitianos (por ejemplo, ver Ministerio de Ciudadanía e Inmigración (Canadá), “</w:t>
      </w:r>
      <w:r w:rsidRPr="002C6C04">
        <w:rPr>
          <w:lang w:val="es-ES_tradnl"/>
        </w:rPr>
        <w:t>Special Measures for Haiti: Perman</w:t>
      </w:r>
      <w:r>
        <w:rPr>
          <w:lang w:val="es-ES_tradnl"/>
        </w:rPr>
        <w:t>ent Resident Non-Adoption Cases”</w:t>
      </w:r>
      <w:r w:rsidRPr="002C6C04">
        <w:rPr>
          <w:lang w:val="es-ES_tradnl"/>
        </w:rPr>
        <w:t xml:space="preserve">, </w:t>
      </w:r>
      <w:r>
        <w:rPr>
          <w:lang w:val="es-ES_tradnl"/>
        </w:rPr>
        <w:t>boletín operativo</w:t>
      </w:r>
      <w:r w:rsidRPr="002C6C04">
        <w:rPr>
          <w:lang w:val="es-ES_tradnl"/>
        </w:rPr>
        <w:t xml:space="preserve"> No. 179B (23</w:t>
      </w:r>
      <w:r>
        <w:rPr>
          <w:lang w:val="es-ES_tradnl"/>
        </w:rPr>
        <w:t xml:space="preserve"> de abril de</w:t>
      </w:r>
      <w:r w:rsidRPr="002C6C04">
        <w:rPr>
          <w:lang w:val="es-ES_tradnl"/>
        </w:rPr>
        <w:t xml:space="preserve"> 2010 – </w:t>
      </w:r>
      <w:r>
        <w:rPr>
          <w:lang w:val="es-ES_tradnl"/>
        </w:rPr>
        <w:t>actualizado el 29 de junio de</w:t>
      </w:r>
      <w:r w:rsidRPr="002C6C04">
        <w:rPr>
          <w:lang w:val="es-ES_tradnl"/>
        </w:rPr>
        <w:t xml:space="preserve"> 2010).</w:t>
      </w:r>
    </w:p>
  </w:footnote>
  <w:footnote w:id="191">
    <w:p w14:paraId="0E2DAA9A" w14:textId="5F30515A" w:rsidR="00D40116" w:rsidRPr="002C6C04" w:rsidRDefault="00D40116" w:rsidP="00094764">
      <w:pPr>
        <w:pStyle w:val="FootnoteText"/>
        <w:spacing w:line="360" w:lineRule="auto"/>
        <w:contextualSpacing/>
        <w:jc w:val="both"/>
        <w:rPr>
          <w:lang w:val="es-ES_tradnl"/>
        </w:rPr>
      </w:pPr>
      <w:r w:rsidRPr="002C6C04">
        <w:rPr>
          <w:rStyle w:val="FootnoteReference"/>
          <w:lang w:val="es-ES_tradnl"/>
        </w:rPr>
        <w:footnoteRef/>
      </w:r>
      <w:r w:rsidRPr="002C6C04">
        <w:rPr>
          <w:lang w:val="es-ES_tradnl"/>
        </w:rPr>
        <w:t xml:space="preserve"> </w:t>
      </w:r>
      <w:r>
        <w:rPr>
          <w:lang w:val="es-ES_tradnl"/>
        </w:rPr>
        <w:t>Así ocurrió con los cargos por tramitación de nuevas solicitudes y cargos por solicitudes de residencia permanente estipulados en las medidas especiales para el tsunami de Asia (CIC, “Fact Sheet: Asian Tsunami”</w:t>
      </w:r>
      <w:r w:rsidRPr="002C6C04">
        <w:rPr>
          <w:lang w:val="es-ES_tradnl"/>
        </w:rPr>
        <w:t xml:space="preserve">) </w:t>
      </w:r>
      <w:r>
        <w:rPr>
          <w:lang w:val="es-ES_tradnl"/>
        </w:rPr>
        <w:t>y además, para los ciudadanos haitianos que presentaban su solicitud en Haití y los haitianos que solicitaban un permiso de trabajo en Canadá y que estaban temporalmente desamparados debido a su incapacidad para regresar a Haití (Ministerio de Ciudadanía e Inmigración</w:t>
      </w:r>
      <w:r w:rsidRPr="002C6C04">
        <w:rPr>
          <w:lang w:val="es-ES_tradnl"/>
        </w:rPr>
        <w:t xml:space="preserve"> </w:t>
      </w:r>
      <w:r>
        <w:rPr>
          <w:lang w:val="es-ES_tradnl"/>
        </w:rPr>
        <w:t>(Canadá), “</w:t>
      </w:r>
      <w:r w:rsidRPr="002C6C04">
        <w:rPr>
          <w:lang w:val="es-ES_tradnl"/>
        </w:rPr>
        <w:t>Special Measures in Resp</w:t>
      </w:r>
      <w:r>
        <w:rPr>
          <w:lang w:val="es-ES_tradnl"/>
        </w:rPr>
        <w:t>onse to the Earthquake in Haiti”</w:t>
      </w:r>
      <w:r w:rsidRPr="002C6C04">
        <w:rPr>
          <w:lang w:val="es-ES_tradnl"/>
        </w:rPr>
        <w:t xml:space="preserve">, </w:t>
      </w:r>
      <w:r>
        <w:rPr>
          <w:lang w:val="es-ES_tradnl"/>
        </w:rPr>
        <w:t>boletín operativo</w:t>
      </w:r>
      <w:r w:rsidRPr="002C6C04">
        <w:rPr>
          <w:lang w:val="es-ES_tradnl"/>
        </w:rPr>
        <w:t xml:space="preserve"> No. 179A (29 </w:t>
      </w:r>
      <w:r>
        <w:rPr>
          <w:lang w:val="es-ES_tradnl"/>
        </w:rPr>
        <w:t>de junio de</w:t>
      </w:r>
      <w:r w:rsidRPr="002C6C04">
        <w:rPr>
          <w:lang w:val="es-ES_tradnl"/>
        </w:rPr>
        <w:t xml:space="preserve"> 2010)).</w:t>
      </w:r>
    </w:p>
  </w:footnote>
  <w:footnote w:id="192">
    <w:p w14:paraId="08F6A12D" w14:textId="386D30DA" w:rsidR="00D40116" w:rsidRPr="002C6C04" w:rsidRDefault="00D40116" w:rsidP="00094764">
      <w:pPr>
        <w:pStyle w:val="FootnoteText"/>
        <w:spacing w:line="360" w:lineRule="auto"/>
        <w:contextualSpacing/>
        <w:jc w:val="both"/>
        <w:rPr>
          <w:lang w:val="es-ES_tradnl"/>
        </w:rPr>
      </w:pPr>
      <w:r w:rsidRPr="002C6C04">
        <w:rPr>
          <w:rStyle w:val="FootnoteReference"/>
          <w:lang w:val="es-ES_tradnl"/>
        </w:rPr>
        <w:footnoteRef/>
      </w:r>
      <w:r w:rsidRPr="002C6C04">
        <w:rPr>
          <w:lang w:val="es-ES_tradnl"/>
        </w:rPr>
        <w:t xml:space="preserve"> </w:t>
      </w:r>
      <w:r>
        <w:rPr>
          <w:lang w:val="es-ES_tradnl"/>
        </w:rPr>
        <w:t>Ministerio de Ciudadanía e Inmigración (Canadá</w:t>
      </w:r>
      <w:r w:rsidRPr="002C6C04">
        <w:rPr>
          <w:lang w:val="es-ES_tradnl"/>
        </w:rPr>
        <w:t xml:space="preserve">), </w:t>
      </w:r>
      <w:r>
        <w:rPr>
          <w:lang w:val="es-ES_tradnl"/>
        </w:rPr>
        <w:t>boletín operativo</w:t>
      </w:r>
      <w:r w:rsidRPr="002C6C04">
        <w:rPr>
          <w:lang w:val="es-ES_tradnl"/>
        </w:rPr>
        <w:t xml:space="preserve"> No. 179.</w:t>
      </w:r>
    </w:p>
  </w:footnote>
  <w:footnote w:id="193">
    <w:p w14:paraId="7891FCE8" w14:textId="748362D4" w:rsidR="00D40116" w:rsidRPr="002C6C04" w:rsidRDefault="00D40116" w:rsidP="00094764">
      <w:pPr>
        <w:pStyle w:val="FootnoteText"/>
        <w:spacing w:line="360" w:lineRule="auto"/>
        <w:contextualSpacing/>
        <w:jc w:val="both"/>
        <w:rPr>
          <w:lang w:val="es-ES_tradnl"/>
        </w:rPr>
      </w:pPr>
      <w:r w:rsidRPr="002C6C04">
        <w:rPr>
          <w:rStyle w:val="FootnoteReference"/>
          <w:lang w:val="es-ES_tradnl"/>
        </w:rPr>
        <w:footnoteRef/>
      </w:r>
      <w:r w:rsidRPr="002C6C04">
        <w:rPr>
          <w:lang w:val="es-ES_tradnl"/>
        </w:rPr>
        <w:t xml:space="preserve"> </w:t>
      </w:r>
      <w:r>
        <w:rPr>
          <w:lang w:val="es-ES_tradnl"/>
        </w:rPr>
        <w:t>Ministerio de Ciudadanía e Inmigración (Canadá</w:t>
      </w:r>
      <w:r w:rsidRPr="002C6C04">
        <w:rPr>
          <w:lang w:val="es-ES_tradnl"/>
        </w:rPr>
        <w:t xml:space="preserve">), </w:t>
      </w:r>
      <w:r>
        <w:rPr>
          <w:lang w:val="es-ES_tradnl"/>
        </w:rPr>
        <w:t>boletín operativo</w:t>
      </w:r>
      <w:r w:rsidRPr="002C6C04">
        <w:rPr>
          <w:lang w:val="es-ES_tradnl"/>
        </w:rPr>
        <w:t xml:space="preserve"> </w:t>
      </w:r>
      <w:r>
        <w:rPr>
          <w:lang w:val="es-ES_tradnl"/>
        </w:rPr>
        <w:t xml:space="preserve">No. </w:t>
      </w:r>
      <w:r w:rsidRPr="002C6C04">
        <w:rPr>
          <w:lang w:val="es-ES_tradnl"/>
        </w:rPr>
        <w:t>179B.</w:t>
      </w:r>
    </w:p>
  </w:footnote>
  <w:footnote w:id="194">
    <w:p w14:paraId="13A04E04" w14:textId="60CB5F6E" w:rsidR="00D40116" w:rsidRPr="004B4CCA" w:rsidRDefault="00D40116" w:rsidP="00094764">
      <w:pPr>
        <w:pStyle w:val="FootnoteText"/>
        <w:spacing w:line="360" w:lineRule="auto"/>
        <w:contextualSpacing/>
        <w:jc w:val="both"/>
        <w:rPr>
          <w:lang w:val="es-CR"/>
        </w:rPr>
      </w:pPr>
      <w:r w:rsidRPr="002C6C04">
        <w:rPr>
          <w:rStyle w:val="FootnoteReference"/>
          <w:lang w:val="es-ES_tradnl"/>
        </w:rPr>
        <w:footnoteRef/>
      </w:r>
      <w:r w:rsidRPr="002C6C04">
        <w:rPr>
          <w:lang w:val="es-ES_tradnl"/>
        </w:rPr>
        <w:t xml:space="preserve"> </w:t>
      </w:r>
      <w:r>
        <w:rPr>
          <w:lang w:val="es-ES_tradnl"/>
        </w:rPr>
        <w:t>Por ejemplo, ver</w:t>
      </w:r>
      <w:r w:rsidRPr="002C6C04">
        <w:rPr>
          <w:lang w:val="es-ES_tradnl"/>
        </w:rPr>
        <w:t xml:space="preserve"> </w:t>
      </w:r>
      <w:r>
        <w:rPr>
          <w:lang w:val="es-ES_tradnl"/>
        </w:rPr>
        <w:t>Ministerio de Relaciones Exteriores, Comercio y Desarrollo (Canadá), “</w:t>
      </w:r>
      <w:r w:rsidRPr="002C6C04">
        <w:rPr>
          <w:lang w:val="es-ES_tradnl"/>
        </w:rPr>
        <w:t>Humanitarian Crisis in the Philippines</w:t>
      </w:r>
      <w:r>
        <w:rPr>
          <w:lang w:val="es-ES_tradnl"/>
        </w:rPr>
        <w:t>”</w:t>
      </w:r>
      <w:r w:rsidRPr="002C6C04">
        <w:rPr>
          <w:lang w:val="es-ES_tradnl"/>
        </w:rPr>
        <w:t>.</w:t>
      </w:r>
    </w:p>
  </w:footnote>
  <w:footnote w:id="195">
    <w:p w14:paraId="07DD9B24" w14:textId="381B98E3" w:rsidR="00D40116" w:rsidRPr="002C6C04" w:rsidRDefault="00D40116" w:rsidP="00094764">
      <w:pPr>
        <w:pStyle w:val="FootnoteText"/>
        <w:spacing w:line="360" w:lineRule="auto"/>
        <w:contextualSpacing/>
        <w:jc w:val="both"/>
        <w:rPr>
          <w:lang w:val="es-ES_tradnl"/>
        </w:rPr>
      </w:pPr>
      <w:r w:rsidRPr="002C6C04">
        <w:rPr>
          <w:rStyle w:val="FootnoteReference"/>
          <w:lang w:val="es-ES_tradnl"/>
        </w:rPr>
        <w:footnoteRef/>
      </w:r>
      <w:r w:rsidRPr="002C6C04">
        <w:rPr>
          <w:lang w:val="es-ES_tradnl"/>
        </w:rPr>
        <w:t xml:space="preserve"> </w:t>
      </w:r>
      <w:r>
        <w:rPr>
          <w:lang w:val="es-ES_tradnl"/>
        </w:rPr>
        <w:t>Ministerio de Ciudadanía e Inmigración (Canadá</w:t>
      </w:r>
      <w:r w:rsidRPr="002C6C04">
        <w:rPr>
          <w:lang w:val="es-ES_tradnl"/>
        </w:rPr>
        <w:t xml:space="preserve">), </w:t>
      </w:r>
      <w:r>
        <w:rPr>
          <w:lang w:val="es-ES_tradnl"/>
        </w:rPr>
        <w:t>boletín operativo</w:t>
      </w:r>
      <w:r w:rsidRPr="002C6C04">
        <w:rPr>
          <w:lang w:val="es-ES_tradnl"/>
        </w:rPr>
        <w:t xml:space="preserve"> No. 179B, </w:t>
      </w:r>
      <w:r>
        <w:rPr>
          <w:lang w:val="es-ES_tradnl"/>
        </w:rPr>
        <w:t>referente a la competencia otorgada a los oficiales del CIC bajo la sección</w:t>
      </w:r>
      <w:r w:rsidRPr="002C6C04">
        <w:rPr>
          <w:lang w:val="es-ES_tradnl"/>
        </w:rPr>
        <w:t xml:space="preserve"> </w:t>
      </w:r>
      <w:r>
        <w:rPr>
          <w:lang w:val="es-ES_tradnl"/>
        </w:rPr>
        <w:t>25.1 IRPA (Ley de Inmigración y Protección de Refugiados ) (Canadá</w:t>
      </w:r>
      <w:r w:rsidRPr="002C6C04">
        <w:rPr>
          <w:lang w:val="es-ES_tradnl"/>
        </w:rPr>
        <w:t>).</w:t>
      </w:r>
    </w:p>
  </w:footnote>
  <w:footnote w:id="196">
    <w:p w14:paraId="5B956395" w14:textId="57206488" w:rsidR="00D40116" w:rsidRPr="002C6C04" w:rsidRDefault="00D40116" w:rsidP="00094764">
      <w:pPr>
        <w:pStyle w:val="FootnoteText"/>
        <w:spacing w:line="360" w:lineRule="auto"/>
        <w:contextualSpacing/>
        <w:jc w:val="both"/>
        <w:rPr>
          <w:lang w:val="es-ES_tradnl"/>
        </w:rPr>
      </w:pPr>
      <w:r w:rsidRPr="002C6C04">
        <w:rPr>
          <w:rStyle w:val="FootnoteReference"/>
          <w:lang w:val="es-ES_tradnl"/>
        </w:rPr>
        <w:footnoteRef/>
      </w:r>
      <w:r w:rsidRPr="002C6C04">
        <w:rPr>
          <w:lang w:val="es-ES_tradnl"/>
        </w:rPr>
        <w:t xml:space="preserve"> </w:t>
      </w:r>
      <w:r>
        <w:rPr>
          <w:lang w:val="es-ES_tradnl"/>
        </w:rPr>
        <w:t>Por ejemplo, ver USCIS, “Special Situations”</w:t>
      </w:r>
      <w:r w:rsidRPr="002C6C04">
        <w:rPr>
          <w:lang w:val="es-ES_tradnl"/>
        </w:rPr>
        <w:t xml:space="preserve">, </w:t>
      </w:r>
      <w:r>
        <w:rPr>
          <w:lang w:val="es-ES_tradnl"/>
        </w:rPr>
        <w:t>última actualización realizada el</w:t>
      </w:r>
      <w:r w:rsidRPr="002C6C04">
        <w:rPr>
          <w:lang w:val="es-ES_tradnl"/>
        </w:rPr>
        <w:t xml:space="preserve"> 27 </w:t>
      </w:r>
      <w:r>
        <w:rPr>
          <w:lang w:val="es-ES_tradnl"/>
        </w:rPr>
        <w:t>de noviembre de</w:t>
      </w:r>
      <w:r w:rsidRPr="002C6C04">
        <w:rPr>
          <w:lang w:val="es-ES_tradnl"/>
        </w:rPr>
        <w:t xml:space="preserve"> 2013 &lt;http://www.uscis.gov/humanitarian/special-situations&gt;; </w:t>
      </w:r>
      <w:r>
        <w:rPr>
          <w:lang w:val="es-ES_tradnl"/>
        </w:rPr>
        <w:t>y USCIS, “</w:t>
      </w:r>
      <w:r w:rsidRPr="002C6C04">
        <w:rPr>
          <w:lang w:val="es-ES_tradnl"/>
        </w:rPr>
        <w:t>Tips for Foreign Nationals Impacted by Ci</w:t>
      </w:r>
      <w:r>
        <w:rPr>
          <w:lang w:val="es-ES_tradnl"/>
        </w:rPr>
        <w:t>vil Unrest or Natural Disasters”</w:t>
      </w:r>
      <w:r w:rsidRPr="002C6C04">
        <w:rPr>
          <w:lang w:val="es-ES_tradnl"/>
        </w:rPr>
        <w:t xml:space="preserve">, </w:t>
      </w:r>
      <w:r>
        <w:rPr>
          <w:lang w:val="es-ES_tradnl"/>
        </w:rPr>
        <w:t>última actualización realizada el</w:t>
      </w:r>
      <w:r w:rsidRPr="002C6C04">
        <w:rPr>
          <w:lang w:val="es-ES_tradnl"/>
        </w:rPr>
        <w:t xml:space="preserve"> 13 </w:t>
      </w:r>
      <w:r>
        <w:rPr>
          <w:lang w:val="es-ES_tradnl"/>
        </w:rPr>
        <w:t>de abril de</w:t>
      </w:r>
      <w:r w:rsidRPr="002C6C04">
        <w:rPr>
          <w:lang w:val="es-ES_tradnl"/>
        </w:rPr>
        <w:t xml:space="preserve"> 2011 &lt;http://www.uscis.gov/news/alerts/tips-foreign-nationals-united-states-impacted-civil-unrest-or-natural-disasters-their-home-country&gt;</w:t>
      </w:r>
    </w:p>
  </w:footnote>
  <w:footnote w:id="197">
    <w:p w14:paraId="0D1A2B1E" w14:textId="536C72B6" w:rsidR="00D40116" w:rsidRPr="002C6C04" w:rsidRDefault="00D40116" w:rsidP="00094764">
      <w:pPr>
        <w:pStyle w:val="FootnoteText"/>
        <w:spacing w:line="360" w:lineRule="auto"/>
        <w:contextualSpacing/>
        <w:jc w:val="both"/>
        <w:rPr>
          <w:lang w:val="es-ES_tradnl"/>
        </w:rPr>
      </w:pPr>
      <w:r w:rsidRPr="002C6C04">
        <w:rPr>
          <w:rStyle w:val="FootnoteReference"/>
          <w:lang w:val="es-ES_tradnl"/>
        </w:rPr>
        <w:footnoteRef/>
      </w:r>
      <w:r w:rsidRPr="002C6C04">
        <w:rPr>
          <w:lang w:val="es-ES_tradnl"/>
        </w:rPr>
        <w:t xml:space="preserve"> </w:t>
      </w:r>
      <w:r>
        <w:rPr>
          <w:lang w:val="es-ES_tradnl"/>
        </w:rPr>
        <w:t>Ver las medidas enumeradas abajo</w:t>
      </w:r>
      <w:r w:rsidRPr="002C6C04">
        <w:rPr>
          <w:lang w:val="es-ES_tradnl"/>
        </w:rPr>
        <w:t xml:space="preserve">. </w:t>
      </w:r>
    </w:p>
  </w:footnote>
  <w:footnote w:id="198">
    <w:p w14:paraId="3FF4C529" w14:textId="74F35FB5" w:rsidR="00D40116" w:rsidRPr="004B4CCA" w:rsidRDefault="00D40116" w:rsidP="00094764">
      <w:pPr>
        <w:pStyle w:val="FootnoteText"/>
        <w:spacing w:line="360" w:lineRule="auto"/>
        <w:contextualSpacing/>
        <w:jc w:val="both"/>
        <w:rPr>
          <w:lang w:val="es-CR"/>
        </w:rPr>
      </w:pPr>
      <w:r w:rsidRPr="002C6C04">
        <w:rPr>
          <w:rStyle w:val="FootnoteReference"/>
          <w:lang w:val="es-ES_tradnl"/>
        </w:rPr>
        <w:footnoteRef/>
      </w:r>
      <w:r w:rsidRPr="002C6C04">
        <w:rPr>
          <w:lang w:val="es-ES_tradnl"/>
        </w:rPr>
        <w:t xml:space="preserve"> </w:t>
      </w:r>
      <w:r>
        <w:rPr>
          <w:lang w:val="es-ES_tradnl"/>
        </w:rPr>
        <w:t xml:space="preserve">Así, en situaciones específicas de desastres naturales como las inundaciones extremas que ocurrieron en Centroamérica en </w:t>
      </w:r>
      <w:r w:rsidRPr="002C6C04">
        <w:rPr>
          <w:lang w:val="es-ES_tradnl"/>
        </w:rPr>
        <w:t xml:space="preserve">2011, USCIS </w:t>
      </w:r>
      <w:r>
        <w:rPr>
          <w:lang w:val="es-ES_tradnl"/>
        </w:rPr>
        <w:t>sencillamente publica un aviso para recordarles a todos los beneficios de inmigración que están disponibles, según solicitud, para los ciudadanos de los países de esa región que cumplen los requisitos (USCIS, “</w:t>
      </w:r>
      <w:r w:rsidRPr="002C6C04">
        <w:rPr>
          <w:lang w:val="es-ES_tradnl"/>
        </w:rPr>
        <w:t>Relief for Nationals from Central America Stranded in t</w:t>
      </w:r>
      <w:r>
        <w:rPr>
          <w:lang w:val="es-ES_tradnl"/>
        </w:rPr>
        <w:t>he U.S. Due to Extreme Flooding”</w:t>
      </w:r>
      <w:r w:rsidRPr="002C6C04">
        <w:rPr>
          <w:lang w:val="es-ES_tradnl"/>
        </w:rPr>
        <w:t xml:space="preserve">, </w:t>
      </w:r>
      <w:r>
        <w:rPr>
          <w:lang w:val="es-ES_tradnl"/>
        </w:rPr>
        <w:t>última actualización realizada el</w:t>
      </w:r>
      <w:r w:rsidRPr="002C6C04">
        <w:rPr>
          <w:lang w:val="es-ES_tradnl"/>
        </w:rPr>
        <w:t xml:space="preserve"> 16 </w:t>
      </w:r>
      <w:r>
        <w:rPr>
          <w:lang w:val="es-ES_tradnl"/>
        </w:rPr>
        <w:t xml:space="preserve">de noviembre de </w:t>
      </w:r>
      <w:r w:rsidRPr="002C6C04">
        <w:rPr>
          <w:lang w:val="es-ES_tradnl"/>
        </w:rPr>
        <w:t>2011 &lt;http://www.uscis.gov/news/alerts/relief-nationals-central-america-stranded-us-due-extreme-flooding&gt;).</w:t>
      </w:r>
    </w:p>
  </w:footnote>
  <w:footnote w:id="199">
    <w:p w14:paraId="2C3C96A1" w14:textId="5BDB6118" w:rsidR="00D40116" w:rsidRPr="002C6C04" w:rsidRDefault="00D40116" w:rsidP="00094764">
      <w:pPr>
        <w:pStyle w:val="FootnoteText"/>
        <w:spacing w:line="360" w:lineRule="auto"/>
        <w:contextualSpacing/>
        <w:jc w:val="both"/>
        <w:rPr>
          <w:lang w:val="es-ES_tradnl"/>
        </w:rPr>
      </w:pPr>
      <w:r w:rsidRPr="002C6C04">
        <w:rPr>
          <w:rStyle w:val="FootnoteReference"/>
          <w:lang w:val="es-ES_tradnl"/>
        </w:rPr>
        <w:footnoteRef/>
      </w:r>
      <w:r w:rsidRPr="002C6C04">
        <w:rPr>
          <w:lang w:val="es-ES_tradnl"/>
        </w:rPr>
        <w:t xml:space="preserve"> </w:t>
      </w:r>
      <w:r>
        <w:rPr>
          <w:lang w:val="es-ES_tradnl"/>
        </w:rPr>
        <w:t>De hecho</w:t>
      </w:r>
      <w:r w:rsidRPr="002C6C04">
        <w:rPr>
          <w:lang w:val="es-ES_tradnl"/>
        </w:rPr>
        <w:t xml:space="preserve">, </w:t>
      </w:r>
      <w:r>
        <w:rPr>
          <w:lang w:val="es-ES_tradnl"/>
        </w:rPr>
        <w:t>todos los anuncios publicados por</w:t>
      </w:r>
      <w:r w:rsidRPr="002C6C04">
        <w:rPr>
          <w:lang w:val="es-ES_tradnl"/>
        </w:rPr>
        <w:t xml:space="preserve"> USCIS </w:t>
      </w:r>
      <w:r>
        <w:rPr>
          <w:lang w:val="es-ES_tradnl"/>
        </w:rPr>
        <w:t>están relacionados con desastres naturales, si bien algunos son provocados parcialmente por el hombre, y ninguno está relacionado con disturbios civiles, entre otros</w:t>
      </w:r>
      <w:r w:rsidRPr="002C6C04">
        <w:rPr>
          <w:lang w:val="es-ES_tradnl"/>
        </w:rPr>
        <w:t xml:space="preserve"> (</w:t>
      </w:r>
      <w:r>
        <w:rPr>
          <w:lang w:val="es-ES_tradnl"/>
        </w:rPr>
        <w:t>ver</w:t>
      </w:r>
      <w:r w:rsidRPr="002C6C04">
        <w:rPr>
          <w:lang w:val="es-ES_tradnl"/>
        </w:rPr>
        <w:t xml:space="preserve"> &lt;http://www.uscis.gov/humanitarian/special-situations/previous-special-situations&gt;).</w:t>
      </w:r>
    </w:p>
  </w:footnote>
  <w:footnote w:id="200">
    <w:p w14:paraId="2B6B6513" w14:textId="35169CCF" w:rsidR="00D40116" w:rsidRPr="002C6C04" w:rsidRDefault="00D40116" w:rsidP="00094764">
      <w:pPr>
        <w:pStyle w:val="FootnoteText"/>
        <w:spacing w:line="360" w:lineRule="auto"/>
        <w:contextualSpacing/>
        <w:jc w:val="both"/>
        <w:rPr>
          <w:lang w:val="es-ES_tradnl"/>
        </w:rPr>
      </w:pPr>
      <w:r w:rsidRPr="002C6C04">
        <w:rPr>
          <w:rStyle w:val="FootnoteReference"/>
          <w:lang w:val="es-ES_tradnl"/>
        </w:rPr>
        <w:footnoteRef/>
      </w:r>
      <w:r w:rsidRPr="002C6C04">
        <w:rPr>
          <w:lang w:val="es-ES_tradnl"/>
        </w:rPr>
        <w:t xml:space="preserve"> </w:t>
      </w:r>
      <w:r>
        <w:rPr>
          <w:lang w:val="es-ES_tradnl"/>
        </w:rPr>
        <w:t>Ver abajo para conocer las implicaciones de las “medidas de asistencia temporal” en el contexto de desastres naturales en los Estados Unidos</w:t>
      </w:r>
      <w:r w:rsidRPr="002C6C04">
        <w:rPr>
          <w:lang w:val="es-ES_tradnl"/>
        </w:rPr>
        <w:t>.</w:t>
      </w:r>
    </w:p>
  </w:footnote>
  <w:footnote w:id="201">
    <w:p w14:paraId="5211416C" w14:textId="65A00384" w:rsidR="00D40116" w:rsidRPr="002C6C04" w:rsidRDefault="00D40116" w:rsidP="00094764">
      <w:pPr>
        <w:pStyle w:val="FootnoteText"/>
        <w:spacing w:line="360" w:lineRule="auto"/>
        <w:contextualSpacing/>
        <w:jc w:val="both"/>
        <w:rPr>
          <w:lang w:val="es-ES_tradnl"/>
        </w:rPr>
      </w:pPr>
      <w:r w:rsidRPr="002C6C04">
        <w:rPr>
          <w:rStyle w:val="FootnoteReference"/>
          <w:lang w:val="es-ES_tradnl"/>
        </w:rPr>
        <w:footnoteRef/>
      </w:r>
      <w:r w:rsidRPr="002C6C04">
        <w:rPr>
          <w:lang w:val="es-ES_tradnl"/>
        </w:rPr>
        <w:t xml:space="preserve"> </w:t>
      </w:r>
      <w:r>
        <w:rPr>
          <w:lang w:val="es-ES_tradnl"/>
        </w:rPr>
        <w:t>Todos los anuncios publicados se pueden ver en</w:t>
      </w:r>
      <w:r w:rsidRPr="002C6C04">
        <w:rPr>
          <w:lang w:val="es-ES_tradnl"/>
        </w:rPr>
        <w:t xml:space="preserve"> &lt;http://www.uscis.gov/humanitarian/special-situations/previous-special-situations&gt;.</w:t>
      </w:r>
    </w:p>
  </w:footnote>
  <w:footnote w:id="202">
    <w:p w14:paraId="7B07BCEC" w14:textId="4739417B" w:rsidR="00D40116" w:rsidRPr="007266DA" w:rsidRDefault="00D40116" w:rsidP="00094764">
      <w:pPr>
        <w:pStyle w:val="FootnoteText"/>
        <w:spacing w:line="360" w:lineRule="auto"/>
        <w:contextualSpacing/>
        <w:jc w:val="both"/>
        <w:rPr>
          <w:lang w:val="es-ES_tradnl"/>
        </w:rPr>
      </w:pPr>
      <w:r w:rsidRPr="002C6C04">
        <w:rPr>
          <w:rStyle w:val="FootnoteReference"/>
          <w:lang w:val="es-ES_tradnl"/>
        </w:rPr>
        <w:footnoteRef/>
      </w:r>
      <w:r w:rsidRPr="002C6C04">
        <w:rPr>
          <w:lang w:val="es-ES_tradnl"/>
        </w:rPr>
        <w:t xml:space="preserve"> </w:t>
      </w:r>
      <w:r>
        <w:rPr>
          <w:lang w:val="es-ES_tradnl"/>
        </w:rPr>
        <w:t>En general, ver USCIS, “Special Situations”</w:t>
      </w:r>
      <w:r w:rsidRPr="002C6C04">
        <w:rPr>
          <w:lang w:val="es-ES_tradnl"/>
        </w:rPr>
        <w:t xml:space="preserve">. </w:t>
      </w:r>
      <w:r>
        <w:rPr>
          <w:lang w:val="es-ES_tradnl"/>
        </w:rPr>
        <w:t>Para obtener una descripción detallada de cómo se puede aplicar estas medidas en el contexto de un desastre particular, ver USCIS, “</w:t>
      </w:r>
      <w:r w:rsidRPr="002C6C04">
        <w:rPr>
          <w:lang w:val="es-ES_tradnl"/>
        </w:rPr>
        <w:t>USCIS Reminds Chilean Nationals of Immigration Benefits Available: Questions and Ans</w:t>
      </w:r>
      <w:r>
        <w:rPr>
          <w:lang w:val="es-ES_tradnl"/>
        </w:rPr>
        <w:t>wers”</w:t>
      </w:r>
      <w:r w:rsidRPr="002C6C04">
        <w:rPr>
          <w:lang w:val="es-ES_tradnl"/>
        </w:rPr>
        <w:t xml:space="preserve">, </w:t>
      </w:r>
      <w:r>
        <w:rPr>
          <w:lang w:val="es-ES_tradnl"/>
        </w:rPr>
        <w:t>última actualización realizada el</w:t>
      </w:r>
      <w:r w:rsidRPr="002C6C04">
        <w:rPr>
          <w:lang w:val="es-ES_tradnl"/>
        </w:rPr>
        <w:t xml:space="preserve"> 20</w:t>
      </w:r>
      <w:r>
        <w:rPr>
          <w:lang w:val="es-ES_tradnl"/>
        </w:rPr>
        <w:t xml:space="preserve"> de noviembre de</w:t>
      </w:r>
      <w:r w:rsidRPr="002C6C04">
        <w:rPr>
          <w:lang w:val="es-ES_tradnl"/>
        </w:rPr>
        <w:t xml:space="preserve"> </w:t>
      </w:r>
      <w:r w:rsidRPr="007266DA">
        <w:rPr>
          <w:lang w:val="es-ES_tradnl"/>
        </w:rPr>
        <w:t>2013 &lt;http://www.uscis.gov/humanitarian/special-situations/previous-special-situations/uscis-reminds-chilean-nationals-immigration-benefits-available-questions-and-answers&gt;.</w:t>
      </w:r>
    </w:p>
  </w:footnote>
  <w:footnote w:id="203">
    <w:p w14:paraId="72E7B121" w14:textId="18581F23" w:rsidR="00D40116" w:rsidRPr="007266DA" w:rsidRDefault="00D40116" w:rsidP="00094764">
      <w:pPr>
        <w:pStyle w:val="FootnoteText"/>
        <w:spacing w:line="360" w:lineRule="auto"/>
        <w:contextualSpacing/>
        <w:jc w:val="both"/>
        <w:rPr>
          <w:lang w:val="es-ES_tradnl"/>
        </w:rPr>
      </w:pPr>
      <w:r w:rsidRPr="007266DA">
        <w:rPr>
          <w:rStyle w:val="FootnoteReference"/>
          <w:lang w:val="es-ES_tradnl"/>
        </w:rPr>
        <w:footnoteRef/>
      </w:r>
      <w:r w:rsidRPr="007266DA">
        <w:rPr>
          <w:lang w:val="es-ES_tradnl"/>
        </w:rPr>
        <w:t xml:space="preserve"> Ver el informe en</w:t>
      </w:r>
      <w:r>
        <w:rPr>
          <w:lang w:val="es-ES_tradnl"/>
        </w:rPr>
        <w:t xml:space="preserve"> “</w:t>
      </w:r>
      <w:r w:rsidRPr="007266DA">
        <w:rPr>
          <w:lang w:val="es-ES_tradnl"/>
        </w:rPr>
        <w:t>Caricom Welcome: Region Relaxe</w:t>
      </w:r>
      <w:r>
        <w:rPr>
          <w:lang w:val="es-ES_tradnl"/>
        </w:rPr>
        <w:t>s Visa Requirements for Haitian”</w:t>
      </w:r>
      <w:r w:rsidRPr="007266DA">
        <w:rPr>
          <w:lang w:val="es-ES_tradnl"/>
        </w:rPr>
        <w:t xml:space="preserve">, </w:t>
      </w:r>
      <w:r w:rsidRPr="007266DA">
        <w:rPr>
          <w:i/>
          <w:lang w:val="es-ES_tradnl"/>
        </w:rPr>
        <w:t>Dominica News Online</w:t>
      </w:r>
      <w:r w:rsidRPr="007266DA">
        <w:rPr>
          <w:lang w:val="es-ES_tradnl"/>
        </w:rPr>
        <w:t xml:space="preserve"> (16 </w:t>
      </w:r>
      <w:r>
        <w:rPr>
          <w:lang w:val="es-ES_tradnl"/>
        </w:rPr>
        <w:t>de enero de</w:t>
      </w:r>
      <w:r w:rsidRPr="007266DA">
        <w:rPr>
          <w:lang w:val="es-ES_tradnl"/>
        </w:rPr>
        <w:t xml:space="preserve"> 2010) &lt;http://dominicanewsonline.com/news/homepage/news/accidents-tragedy/caricom-welcome-region-relaxes-visa-requirements-for-haitians/&gt;.</w:t>
      </w:r>
    </w:p>
  </w:footnote>
  <w:footnote w:id="204">
    <w:p w14:paraId="3D832185" w14:textId="2C18AE8D" w:rsidR="00D40116" w:rsidRPr="004B4CCA" w:rsidRDefault="00D40116" w:rsidP="00094764">
      <w:pPr>
        <w:pStyle w:val="FootnoteText"/>
        <w:spacing w:line="360" w:lineRule="auto"/>
        <w:contextualSpacing/>
        <w:jc w:val="both"/>
        <w:rPr>
          <w:lang w:val="es-CR"/>
        </w:rPr>
      </w:pPr>
      <w:r w:rsidRPr="007266DA">
        <w:rPr>
          <w:rStyle w:val="FootnoteReference"/>
          <w:lang w:val="es-ES_tradnl"/>
        </w:rPr>
        <w:footnoteRef/>
      </w:r>
      <w:r w:rsidRPr="007266DA">
        <w:rPr>
          <w:lang w:val="es-ES_tradnl"/>
        </w:rPr>
        <w:t xml:space="preserve"> </w:t>
      </w:r>
      <w:r>
        <w:rPr>
          <w:lang w:val="es-ES_tradnl"/>
        </w:rPr>
        <w:t>Ver el informe en “</w:t>
      </w:r>
      <w:r w:rsidRPr="007266DA">
        <w:rPr>
          <w:lang w:val="es-ES_tradnl"/>
        </w:rPr>
        <w:t>Antigua Accepting Limited H</w:t>
      </w:r>
      <w:r>
        <w:rPr>
          <w:lang w:val="es-ES_tradnl"/>
        </w:rPr>
        <w:t>aitians”</w:t>
      </w:r>
      <w:r w:rsidRPr="007266DA">
        <w:rPr>
          <w:lang w:val="es-ES_tradnl"/>
        </w:rPr>
        <w:t xml:space="preserve">, </w:t>
      </w:r>
      <w:r w:rsidRPr="007266DA">
        <w:rPr>
          <w:i/>
          <w:lang w:val="es-ES_tradnl"/>
        </w:rPr>
        <w:t>Caribbean 360</w:t>
      </w:r>
      <w:r w:rsidRPr="007266DA">
        <w:rPr>
          <w:lang w:val="es-ES_tradnl"/>
        </w:rPr>
        <w:t xml:space="preserve"> (5 </w:t>
      </w:r>
      <w:r>
        <w:rPr>
          <w:lang w:val="es-ES_tradnl"/>
        </w:rPr>
        <w:t xml:space="preserve">de febrero de </w:t>
      </w:r>
      <w:r w:rsidRPr="007266DA">
        <w:rPr>
          <w:lang w:val="es-ES_tradnl"/>
        </w:rPr>
        <w:t>2010) &lt; http://www.caribbean360.com/news/antigua-accepting-limited-haitians&gt;.</w:t>
      </w:r>
    </w:p>
  </w:footnote>
  <w:footnote w:id="205">
    <w:p w14:paraId="6AA9BFC2" w14:textId="4A65AAB3" w:rsidR="00D40116" w:rsidRPr="00921FEB" w:rsidRDefault="00D40116" w:rsidP="00094764">
      <w:pPr>
        <w:pStyle w:val="FootnoteText"/>
        <w:spacing w:line="360" w:lineRule="auto"/>
        <w:contextualSpacing/>
        <w:jc w:val="both"/>
        <w:rPr>
          <w:lang w:val="es-ES_tradnl"/>
        </w:rPr>
      </w:pPr>
      <w:r w:rsidRPr="00921FEB">
        <w:rPr>
          <w:rStyle w:val="FootnoteReference"/>
          <w:lang w:val="es-ES_tradnl"/>
        </w:rPr>
        <w:footnoteRef/>
      </w:r>
      <w:r w:rsidRPr="00921FEB">
        <w:rPr>
          <w:lang w:val="es-ES_tradnl"/>
        </w:rPr>
        <w:t xml:space="preserve"> </w:t>
      </w:r>
      <w:r>
        <w:rPr>
          <w:lang w:val="es-ES_tradnl"/>
        </w:rPr>
        <w:t>Este último enfoque se analizará en la sección siguiente, con énfasis en la aplicación individualizada de categorías especiales humanitarias o de protección temporal</w:t>
      </w:r>
      <w:r w:rsidRPr="00921FEB">
        <w:rPr>
          <w:lang w:val="es-ES_tradnl"/>
        </w:rPr>
        <w:t>.</w:t>
      </w:r>
    </w:p>
  </w:footnote>
  <w:footnote w:id="206">
    <w:p w14:paraId="0D2E6A85" w14:textId="4B13D48D" w:rsidR="00D40116" w:rsidRPr="00921FEB" w:rsidRDefault="00D40116" w:rsidP="00094764">
      <w:pPr>
        <w:pStyle w:val="FootnoteText"/>
        <w:spacing w:line="360" w:lineRule="auto"/>
        <w:contextualSpacing/>
        <w:jc w:val="both"/>
        <w:rPr>
          <w:lang w:val="es-ES_tradnl"/>
        </w:rPr>
      </w:pPr>
      <w:r w:rsidRPr="00921FEB">
        <w:rPr>
          <w:rStyle w:val="FootnoteReference"/>
          <w:lang w:val="es-ES_tradnl"/>
        </w:rPr>
        <w:footnoteRef/>
      </w:r>
      <w:r w:rsidRPr="00921FEB">
        <w:rPr>
          <w:lang w:val="es-ES_tradnl"/>
        </w:rPr>
        <w:t xml:space="preserve"> </w:t>
      </w:r>
      <w:r>
        <w:rPr>
          <w:lang w:val="es-ES_tradnl"/>
        </w:rPr>
        <w:t>Alianza Bolivariana para las Amé</w:t>
      </w:r>
      <w:r w:rsidRPr="00921FEB">
        <w:rPr>
          <w:lang w:val="es-ES_tradnl"/>
        </w:rPr>
        <w:t>ricas, Plan para la contribución de los países del ALBA al esf</w:t>
      </w:r>
      <w:r>
        <w:rPr>
          <w:lang w:val="es-ES_tradnl"/>
        </w:rPr>
        <w:t>uerzo de reconstrucción de Haití</w:t>
      </w:r>
      <w:r w:rsidRPr="00921FEB">
        <w:rPr>
          <w:lang w:val="es-ES_tradnl"/>
        </w:rPr>
        <w:t xml:space="preserve">, </w:t>
      </w:r>
      <w:r>
        <w:rPr>
          <w:lang w:val="es-ES_tradnl"/>
        </w:rPr>
        <w:t>adoptado durante la reunión de emergencia del</w:t>
      </w:r>
      <w:r w:rsidRPr="00921FEB">
        <w:rPr>
          <w:lang w:val="es-ES_tradnl"/>
        </w:rPr>
        <w:t xml:space="preserve"> Consejo Político del ALBA – TCP, Caracas, 25</w:t>
      </w:r>
      <w:r>
        <w:rPr>
          <w:lang w:val="es-ES_tradnl"/>
        </w:rPr>
        <w:t xml:space="preserve"> de enero de </w:t>
      </w:r>
      <w:r w:rsidRPr="00921FEB">
        <w:rPr>
          <w:lang w:val="es-ES_tradnl"/>
        </w:rPr>
        <w:t xml:space="preserve">2010, </w:t>
      </w:r>
      <w:r>
        <w:rPr>
          <w:lang w:val="es-ES_tradnl"/>
        </w:rPr>
        <w:t>propuesta</w:t>
      </w:r>
      <w:r w:rsidRPr="00921FEB">
        <w:rPr>
          <w:lang w:val="es-ES_tradnl"/>
        </w:rPr>
        <w:t xml:space="preserve"> 6. </w:t>
      </w:r>
      <w:r>
        <w:rPr>
          <w:lang w:val="es-ES_tradnl"/>
        </w:rPr>
        <w:t>Ver más adelante</w:t>
      </w:r>
      <w:r w:rsidRPr="00921FEB">
        <w:rPr>
          <w:lang w:val="es-ES_tradnl"/>
        </w:rPr>
        <w:t>.</w:t>
      </w:r>
    </w:p>
  </w:footnote>
  <w:footnote w:id="207">
    <w:p w14:paraId="48B91927" w14:textId="0BE5F228" w:rsidR="00D40116" w:rsidRPr="00921FEB" w:rsidRDefault="00D40116" w:rsidP="00094764">
      <w:pPr>
        <w:pStyle w:val="FootnoteText"/>
        <w:spacing w:line="360" w:lineRule="auto"/>
        <w:contextualSpacing/>
        <w:jc w:val="both"/>
        <w:rPr>
          <w:lang w:val="es-ES_tradnl"/>
        </w:rPr>
      </w:pPr>
      <w:r w:rsidRPr="00921FEB">
        <w:rPr>
          <w:rStyle w:val="FootnoteReference"/>
          <w:lang w:val="es-ES_tradnl"/>
        </w:rPr>
        <w:footnoteRef/>
      </w:r>
      <w:r w:rsidRPr="00921FEB">
        <w:rPr>
          <w:lang w:val="es-ES_tradnl"/>
        </w:rPr>
        <w:t xml:space="preserve"> Decreto No. 248 (Ecuador), 9 </w:t>
      </w:r>
      <w:r>
        <w:rPr>
          <w:lang w:val="es-ES_tradnl"/>
        </w:rPr>
        <w:t xml:space="preserve">de febrero de </w:t>
      </w:r>
      <w:r w:rsidRPr="00921FEB">
        <w:rPr>
          <w:lang w:val="es-ES_tradnl"/>
        </w:rPr>
        <w:t>2010.</w:t>
      </w:r>
    </w:p>
  </w:footnote>
  <w:footnote w:id="208">
    <w:p w14:paraId="0006C6C9" w14:textId="0BBB851C" w:rsidR="00D40116" w:rsidRPr="00921FEB" w:rsidRDefault="00D40116" w:rsidP="00094764">
      <w:pPr>
        <w:pStyle w:val="FootnoteText"/>
        <w:spacing w:line="360" w:lineRule="auto"/>
        <w:contextualSpacing/>
        <w:jc w:val="both"/>
        <w:rPr>
          <w:lang w:val="es-ES_tradnl"/>
        </w:rPr>
      </w:pPr>
      <w:r w:rsidRPr="00921FEB">
        <w:rPr>
          <w:rStyle w:val="FootnoteReference"/>
          <w:lang w:val="es-ES_tradnl"/>
        </w:rPr>
        <w:footnoteRef/>
      </w:r>
      <w:r w:rsidRPr="00921FEB">
        <w:rPr>
          <w:lang w:val="es-ES_tradnl"/>
        </w:rPr>
        <w:t xml:space="preserve"> </w:t>
      </w:r>
      <w:r>
        <w:rPr>
          <w:lang w:val="es-ES_tradnl"/>
        </w:rPr>
        <w:t>Por ejemplo, ver</w:t>
      </w:r>
      <w:r w:rsidRPr="00921FEB">
        <w:rPr>
          <w:lang w:val="es-ES_tradnl"/>
        </w:rPr>
        <w:t xml:space="preserve"> Ministerio de Relaciones Laborales (Ecuador), Acuerdo Ministerial No. 00206, ad</w:t>
      </w:r>
      <w:r>
        <w:rPr>
          <w:lang w:val="es-ES_tradnl"/>
        </w:rPr>
        <w:t>optado el</w:t>
      </w:r>
      <w:r w:rsidRPr="00921FEB">
        <w:rPr>
          <w:lang w:val="es-ES_tradnl"/>
        </w:rPr>
        <w:t xml:space="preserve"> </w:t>
      </w:r>
      <w:r>
        <w:rPr>
          <w:lang w:val="es-ES_tradnl"/>
        </w:rPr>
        <w:t>21 de octubre de</w:t>
      </w:r>
      <w:r w:rsidRPr="00921FEB">
        <w:rPr>
          <w:lang w:val="es-ES_tradnl"/>
        </w:rPr>
        <w:t xml:space="preserve"> 2010, disposiciones generales transitorias. </w:t>
      </w:r>
      <w:r>
        <w:rPr>
          <w:lang w:val="es-ES_tradnl"/>
        </w:rPr>
        <w:t>Ver también la</w:t>
      </w:r>
      <w:r w:rsidRPr="00921FEB">
        <w:rPr>
          <w:lang w:val="es-ES_tradnl"/>
        </w:rPr>
        <w:t xml:space="preserve"> Ley derogatoria del artículo 38 de la Ley de Migración; y, de exoneración económico-tributaria a favor de los ciudadanos haitianos que ingresaron al Ecuador hasta el 31 de enero de 2010 y se hal</w:t>
      </w:r>
      <w:r>
        <w:rPr>
          <w:lang w:val="es-ES_tradnl"/>
        </w:rPr>
        <w:t>l</w:t>
      </w:r>
      <w:r w:rsidRPr="00921FEB">
        <w:rPr>
          <w:lang w:val="es-ES_tradnl"/>
        </w:rPr>
        <w:t xml:space="preserve">an actualmente en situación irregular en el territorio ecuatoriano (Ecuador), </w:t>
      </w:r>
      <w:r>
        <w:rPr>
          <w:lang w:val="es-ES_tradnl"/>
        </w:rPr>
        <w:t xml:space="preserve">adoptada el </w:t>
      </w:r>
      <w:r w:rsidRPr="00921FEB">
        <w:rPr>
          <w:lang w:val="es-ES_tradnl"/>
        </w:rPr>
        <w:t xml:space="preserve">6 </w:t>
      </w:r>
      <w:r>
        <w:rPr>
          <w:lang w:val="es-ES_tradnl"/>
        </w:rPr>
        <w:t xml:space="preserve">de abril de </w:t>
      </w:r>
      <w:r w:rsidRPr="00921FEB">
        <w:rPr>
          <w:lang w:val="es-ES_tradnl"/>
        </w:rPr>
        <w:t xml:space="preserve">2010, </w:t>
      </w:r>
      <w:r>
        <w:rPr>
          <w:lang w:val="es-ES_tradnl"/>
        </w:rPr>
        <w:t>publicada en el</w:t>
      </w:r>
      <w:r w:rsidRPr="00921FEB">
        <w:rPr>
          <w:lang w:val="es-ES_tradnl"/>
        </w:rPr>
        <w:t xml:space="preserve"> Suplemento – Registro Oficial No. 175, 20 </w:t>
      </w:r>
      <w:r>
        <w:rPr>
          <w:lang w:val="es-ES_tradnl"/>
        </w:rPr>
        <w:t xml:space="preserve">de abril de </w:t>
      </w:r>
      <w:r w:rsidRPr="00921FEB">
        <w:rPr>
          <w:lang w:val="es-ES_tradnl"/>
        </w:rPr>
        <w:t>2010.</w:t>
      </w:r>
    </w:p>
  </w:footnote>
  <w:footnote w:id="209">
    <w:p w14:paraId="1F04C9CA" w14:textId="30252C1A" w:rsidR="00D40116" w:rsidRPr="00921FEB" w:rsidRDefault="00D40116" w:rsidP="00094764">
      <w:pPr>
        <w:pStyle w:val="FootnoteText"/>
        <w:spacing w:line="360" w:lineRule="auto"/>
        <w:contextualSpacing/>
        <w:jc w:val="both"/>
        <w:rPr>
          <w:lang w:val="es-ES_tradnl"/>
        </w:rPr>
      </w:pPr>
      <w:r w:rsidRPr="00921FEB">
        <w:rPr>
          <w:rStyle w:val="FootnoteReference"/>
          <w:lang w:val="es-ES_tradnl"/>
        </w:rPr>
        <w:footnoteRef/>
      </w:r>
      <w:r w:rsidRPr="00921FEB">
        <w:rPr>
          <w:lang w:val="es-ES_tradnl"/>
        </w:rPr>
        <w:t xml:space="preserve"> </w:t>
      </w:r>
      <w:r>
        <w:rPr>
          <w:lang w:val="es-ES_tradnl"/>
        </w:rPr>
        <w:t>Reportado por</w:t>
      </w:r>
      <w:r w:rsidRPr="00921FEB">
        <w:rPr>
          <w:lang w:val="es-ES_tradnl"/>
        </w:rPr>
        <w:t xml:space="preserve"> Radio Nacional de Venezuela, </w:t>
      </w:r>
      <w:r>
        <w:rPr>
          <w:lang w:val="es-ES_tradnl"/>
        </w:rPr>
        <w:t>“</w:t>
      </w:r>
      <w:r w:rsidRPr="00921FEB">
        <w:rPr>
          <w:lang w:val="es-ES_tradnl"/>
        </w:rPr>
        <w:t>Saime inicia operativo de regularización para ciudadanos haitianos</w:t>
      </w:r>
      <w:r>
        <w:rPr>
          <w:lang w:val="es-ES_tradnl"/>
        </w:rPr>
        <w:t>”</w:t>
      </w:r>
      <w:r w:rsidRPr="00921FEB">
        <w:rPr>
          <w:lang w:val="es-ES_tradnl"/>
        </w:rPr>
        <w:t xml:space="preserve"> (12</w:t>
      </w:r>
      <w:r>
        <w:rPr>
          <w:lang w:val="es-ES_tradnl"/>
        </w:rPr>
        <w:t xml:space="preserve"> de marzo de</w:t>
      </w:r>
      <w:r w:rsidRPr="00921FEB">
        <w:rPr>
          <w:lang w:val="es-ES_tradnl"/>
        </w:rPr>
        <w:t xml:space="preserve"> 2010) &lt;http://www.rnv.gob.ve/index.php/saime-inicia-operativo-de-regularizacin-para-ciudadanos-haitianos&gt;.</w:t>
      </w:r>
    </w:p>
  </w:footnote>
  <w:footnote w:id="210">
    <w:p w14:paraId="15BE09C7" w14:textId="3B901B4B" w:rsidR="00D40116" w:rsidRPr="00921FEB" w:rsidRDefault="00D40116" w:rsidP="00094764">
      <w:pPr>
        <w:pStyle w:val="FootnoteText"/>
        <w:spacing w:line="360" w:lineRule="auto"/>
        <w:contextualSpacing/>
        <w:jc w:val="both"/>
        <w:rPr>
          <w:lang w:val="es-ES_tradnl"/>
        </w:rPr>
      </w:pPr>
      <w:r w:rsidRPr="00921FEB">
        <w:rPr>
          <w:rStyle w:val="FootnoteReference"/>
          <w:lang w:val="es-ES_tradnl"/>
        </w:rPr>
        <w:footnoteRef/>
      </w:r>
      <w:r w:rsidRPr="00921FEB">
        <w:rPr>
          <w:lang w:val="es-ES_tradnl"/>
        </w:rPr>
        <w:t xml:space="preserve"> Decreto No. 27457-G-RE (Costa Rica), 1 </w:t>
      </w:r>
      <w:r>
        <w:rPr>
          <w:lang w:val="es-ES_tradnl"/>
        </w:rPr>
        <w:t>de febrero de</w:t>
      </w:r>
      <w:r w:rsidRPr="00921FEB">
        <w:rPr>
          <w:lang w:val="es-ES_tradnl"/>
        </w:rPr>
        <w:t xml:space="preserve"> 1999, de</w:t>
      </w:r>
      <w:r>
        <w:rPr>
          <w:lang w:val="es-ES_tradnl"/>
        </w:rPr>
        <w:t xml:space="preserve">cretado el </w:t>
      </w:r>
      <w:r w:rsidRPr="00921FEB">
        <w:rPr>
          <w:lang w:val="es-ES_tradnl"/>
        </w:rPr>
        <w:t xml:space="preserve">24 </w:t>
      </w:r>
      <w:r>
        <w:rPr>
          <w:lang w:val="es-ES_tradnl"/>
        </w:rPr>
        <w:t xml:space="preserve">de noviembre de </w:t>
      </w:r>
      <w:r w:rsidRPr="00921FEB">
        <w:rPr>
          <w:lang w:val="es-ES_tradnl"/>
        </w:rPr>
        <w:t xml:space="preserve">1998, </w:t>
      </w:r>
      <w:r>
        <w:rPr>
          <w:lang w:val="es-ES_tradnl"/>
        </w:rPr>
        <w:t>publicado en</w:t>
      </w:r>
      <w:r w:rsidRPr="00921FEB">
        <w:rPr>
          <w:lang w:val="es-ES_tradnl"/>
        </w:rPr>
        <w:t xml:space="preserve"> La Gaceta No. 239, 9 </w:t>
      </w:r>
      <w:r>
        <w:rPr>
          <w:lang w:val="es-ES_tradnl"/>
        </w:rPr>
        <w:t>de diciembre de</w:t>
      </w:r>
      <w:r w:rsidRPr="00921FEB">
        <w:rPr>
          <w:lang w:val="es-ES_tradnl"/>
        </w:rPr>
        <w:t xml:space="preserve"> 1998.</w:t>
      </w:r>
    </w:p>
  </w:footnote>
  <w:footnote w:id="211">
    <w:p w14:paraId="3689CBAB" w14:textId="75DA7D0A" w:rsidR="00D40116" w:rsidRPr="00B24719" w:rsidRDefault="00D40116" w:rsidP="00094764">
      <w:pPr>
        <w:pStyle w:val="FootnoteText"/>
        <w:spacing w:line="360" w:lineRule="auto"/>
        <w:contextualSpacing/>
        <w:jc w:val="both"/>
        <w:rPr>
          <w:lang w:val="es-ES"/>
        </w:rPr>
      </w:pPr>
      <w:r w:rsidRPr="00921FEB">
        <w:rPr>
          <w:rStyle w:val="FootnoteReference"/>
          <w:lang w:val="es-ES_tradnl"/>
        </w:rPr>
        <w:footnoteRef/>
      </w:r>
      <w:r>
        <w:rPr>
          <w:lang w:val="es-ES_tradnl"/>
        </w:rPr>
        <w:t xml:space="preserve"> A. Morales Gamboa (editores), “</w:t>
      </w:r>
      <w:r w:rsidRPr="00921FEB">
        <w:rPr>
          <w:lang w:val="es-ES_tradnl"/>
        </w:rPr>
        <w:t>Análisis de los alcances sociales y del impacto del régimen de excepción migratoria para los inmigrantes de orige</w:t>
      </w:r>
      <w:r>
        <w:rPr>
          <w:lang w:val="es-ES_tradnl"/>
        </w:rPr>
        <w:t>n centroamericano en Costa Rica”</w:t>
      </w:r>
      <w:r w:rsidRPr="00921FEB">
        <w:rPr>
          <w:lang w:val="es-ES_tradnl"/>
        </w:rPr>
        <w:t xml:space="preserve"> (Facultad Latinoamericana de Ciencias Sociales 1999) &lt;http://www.flacsoandes.edu.ec/libros/digital/43559.pdf&gt;.</w:t>
      </w:r>
    </w:p>
  </w:footnote>
  <w:footnote w:id="212">
    <w:p w14:paraId="5F5737AF" w14:textId="30F69D0E" w:rsidR="00D40116" w:rsidRPr="00921FEB" w:rsidRDefault="00D40116" w:rsidP="00094764">
      <w:pPr>
        <w:pStyle w:val="FootnoteText"/>
        <w:spacing w:line="360" w:lineRule="auto"/>
        <w:contextualSpacing/>
        <w:jc w:val="both"/>
        <w:rPr>
          <w:lang w:val="es-ES_tradnl"/>
        </w:rPr>
      </w:pPr>
      <w:r w:rsidRPr="00921FEB">
        <w:rPr>
          <w:rStyle w:val="FootnoteReference"/>
          <w:lang w:val="es-ES_tradnl"/>
        </w:rPr>
        <w:footnoteRef/>
      </w:r>
      <w:r w:rsidRPr="00921FEB">
        <w:rPr>
          <w:lang w:val="es-ES_tradnl"/>
        </w:rPr>
        <w:t xml:space="preserve"> </w:t>
      </w:r>
      <w:r>
        <w:rPr>
          <w:lang w:val="es-ES_tradnl"/>
        </w:rPr>
        <w:t>Ver la sección</w:t>
      </w:r>
      <w:r w:rsidRPr="00921FEB">
        <w:rPr>
          <w:lang w:val="es-ES_tradnl"/>
        </w:rPr>
        <w:t xml:space="preserve"> 3 a</w:t>
      </w:r>
      <w:r>
        <w:rPr>
          <w:lang w:val="es-ES_tradnl"/>
        </w:rPr>
        <w:t>rriba</w:t>
      </w:r>
      <w:r w:rsidRPr="00921FEB">
        <w:rPr>
          <w:lang w:val="es-ES_tradnl"/>
        </w:rPr>
        <w:t>.</w:t>
      </w:r>
    </w:p>
  </w:footnote>
  <w:footnote w:id="213">
    <w:p w14:paraId="3000293D" w14:textId="37633BE6" w:rsidR="00D40116" w:rsidRPr="00921FEB" w:rsidRDefault="00D40116" w:rsidP="00094764">
      <w:pPr>
        <w:pStyle w:val="FootnoteText"/>
        <w:spacing w:line="360" w:lineRule="auto"/>
        <w:contextualSpacing/>
        <w:jc w:val="both"/>
        <w:rPr>
          <w:lang w:val="es-ES_tradnl"/>
        </w:rPr>
      </w:pPr>
      <w:r w:rsidRPr="00921FEB">
        <w:rPr>
          <w:rStyle w:val="FootnoteReference"/>
          <w:lang w:val="es-ES_tradnl"/>
        </w:rPr>
        <w:footnoteRef/>
      </w:r>
      <w:r w:rsidRPr="00921FEB">
        <w:rPr>
          <w:lang w:val="es-ES_tradnl"/>
        </w:rPr>
        <w:t xml:space="preserve"> Decreto No. 94-98 (Nicaragua), </w:t>
      </w:r>
      <w:r>
        <w:rPr>
          <w:lang w:val="es-ES_tradnl"/>
        </w:rPr>
        <w:t>aprobado el 21 de diciembre de</w:t>
      </w:r>
      <w:r w:rsidRPr="00921FEB">
        <w:rPr>
          <w:lang w:val="es-ES_tradnl"/>
        </w:rPr>
        <w:t xml:space="preserve"> 1998; </w:t>
      </w:r>
      <w:r>
        <w:rPr>
          <w:lang w:val="es-ES_tradnl"/>
        </w:rPr>
        <w:t>publicado en</w:t>
      </w:r>
      <w:r w:rsidRPr="00921FEB">
        <w:rPr>
          <w:lang w:val="es-ES_tradnl"/>
        </w:rPr>
        <w:t xml:space="preserve"> La Gaceta, No. 4, 7 </w:t>
      </w:r>
      <w:r>
        <w:rPr>
          <w:lang w:val="es-ES_tradnl"/>
        </w:rPr>
        <w:t xml:space="preserve">de enero de </w:t>
      </w:r>
      <w:r w:rsidRPr="00921FEB">
        <w:rPr>
          <w:lang w:val="es-ES_tradnl"/>
        </w:rPr>
        <w:t>1999.</w:t>
      </w:r>
    </w:p>
  </w:footnote>
  <w:footnote w:id="214">
    <w:p w14:paraId="113ADBE2" w14:textId="4C6FBECB" w:rsidR="00D40116" w:rsidRPr="00921FEB" w:rsidRDefault="00D40116" w:rsidP="00094764">
      <w:pPr>
        <w:pStyle w:val="FootnoteText"/>
        <w:spacing w:line="360" w:lineRule="auto"/>
        <w:contextualSpacing/>
        <w:rPr>
          <w:lang w:val="es-ES_tradnl"/>
        </w:rPr>
      </w:pPr>
      <w:r w:rsidRPr="00921FEB">
        <w:rPr>
          <w:rStyle w:val="FootnoteReference"/>
          <w:lang w:val="es-ES_tradnl"/>
        </w:rPr>
        <w:footnoteRef/>
      </w:r>
      <w:r>
        <w:rPr>
          <w:lang w:val="es-ES_tradnl"/>
        </w:rPr>
        <w:t xml:space="preserve"> Decreto No. 34 (Panamá</w:t>
      </w:r>
      <w:r w:rsidRPr="00921FEB">
        <w:rPr>
          <w:lang w:val="es-ES_tradnl"/>
        </w:rPr>
        <w:t xml:space="preserve">), </w:t>
      </w:r>
      <w:r>
        <w:rPr>
          <w:lang w:val="es-ES_tradnl"/>
        </w:rPr>
        <w:t>aprobado el 5 de febrero de</w:t>
      </w:r>
      <w:r w:rsidRPr="00921FEB">
        <w:rPr>
          <w:lang w:val="es-ES_tradnl"/>
        </w:rPr>
        <w:t xml:space="preserve"> 1999, </w:t>
      </w:r>
      <w:r>
        <w:rPr>
          <w:lang w:val="es-ES_tradnl"/>
        </w:rPr>
        <w:t>publicado en La</w:t>
      </w:r>
      <w:r w:rsidRPr="00921FEB">
        <w:rPr>
          <w:lang w:val="es-ES_tradnl"/>
        </w:rPr>
        <w:t xml:space="preserve"> Gaceta Oficial, No. 23731, </w:t>
      </w:r>
      <w:r>
        <w:rPr>
          <w:lang w:val="es-ES_tradnl"/>
        </w:rPr>
        <w:t xml:space="preserve">el </w:t>
      </w:r>
      <w:r w:rsidRPr="00921FEB">
        <w:rPr>
          <w:lang w:val="es-ES_tradnl"/>
        </w:rPr>
        <w:t xml:space="preserve">9 </w:t>
      </w:r>
      <w:r>
        <w:rPr>
          <w:lang w:val="es-ES_tradnl"/>
        </w:rPr>
        <w:t>de febrero de</w:t>
      </w:r>
      <w:r w:rsidRPr="00921FEB">
        <w:rPr>
          <w:lang w:val="es-ES_tradnl"/>
        </w:rPr>
        <w:t xml:space="preserve"> 1999.</w:t>
      </w:r>
    </w:p>
  </w:footnote>
  <w:footnote w:id="215">
    <w:p w14:paraId="1A1234F6" w14:textId="3D26D8A8" w:rsidR="00D40116" w:rsidRPr="00921FEB" w:rsidRDefault="00D40116" w:rsidP="00094764">
      <w:pPr>
        <w:pStyle w:val="FootnoteText"/>
        <w:spacing w:line="360" w:lineRule="auto"/>
        <w:contextualSpacing/>
        <w:jc w:val="both"/>
        <w:rPr>
          <w:lang w:val="es-ES_tradnl"/>
        </w:rPr>
      </w:pPr>
      <w:r w:rsidRPr="00921FEB">
        <w:rPr>
          <w:rStyle w:val="FootnoteReference"/>
          <w:lang w:val="es-ES_tradnl"/>
        </w:rPr>
        <w:footnoteRef/>
      </w:r>
      <w:r w:rsidRPr="00921FEB">
        <w:rPr>
          <w:lang w:val="es-ES_tradnl"/>
        </w:rPr>
        <w:t xml:space="preserve"> </w:t>
      </w:r>
      <w:r>
        <w:rPr>
          <w:lang w:val="es-ES_tradnl"/>
        </w:rPr>
        <w:t>También se ha utilizado en el contexto de guerras. Para obtener la lista completa de los países miembros y el documento de la condición de protección temporal [TPS, por sus siglas en inglés], ver</w:t>
      </w:r>
      <w:r w:rsidRPr="00921FEB">
        <w:rPr>
          <w:lang w:val="es-ES_tradnl"/>
        </w:rPr>
        <w:t xml:space="preserve"> &lt;http://www.justice.gov/eoir/vll/fedreg/tpsnet.html&gt;.</w:t>
      </w:r>
    </w:p>
  </w:footnote>
  <w:footnote w:id="216">
    <w:p w14:paraId="47867C43" w14:textId="13EF451B" w:rsidR="00D40116" w:rsidRPr="00921FEB" w:rsidRDefault="00D40116" w:rsidP="00094764">
      <w:pPr>
        <w:pStyle w:val="FootnoteText"/>
        <w:spacing w:line="360" w:lineRule="auto"/>
        <w:contextualSpacing/>
        <w:jc w:val="both"/>
        <w:rPr>
          <w:lang w:val="es-ES_tradnl"/>
        </w:rPr>
      </w:pPr>
      <w:r w:rsidRPr="00921FEB">
        <w:rPr>
          <w:rStyle w:val="FootnoteReference"/>
          <w:lang w:val="es-ES_tradnl"/>
        </w:rPr>
        <w:footnoteRef/>
      </w:r>
      <w:r w:rsidRPr="00921FEB">
        <w:rPr>
          <w:lang w:val="es-ES_tradnl"/>
        </w:rPr>
        <w:t xml:space="preserve"> Decreto No. 27457-G-RE (Costa Rica), pre</w:t>
      </w:r>
      <w:r>
        <w:rPr>
          <w:lang w:val="es-ES_tradnl"/>
        </w:rPr>
        <w:t xml:space="preserve">ámbulo, que se refiere a las facultadas conferidas en el </w:t>
      </w:r>
      <w:r w:rsidRPr="00921FEB">
        <w:rPr>
          <w:lang w:val="es-ES_tradnl"/>
        </w:rPr>
        <w:t xml:space="preserve">Artículo 42-43 </w:t>
      </w:r>
      <w:r>
        <w:rPr>
          <w:lang w:val="es-ES_tradnl"/>
        </w:rPr>
        <w:t>de la (hoy derogada)</w:t>
      </w:r>
      <w:r w:rsidRPr="00921FEB">
        <w:rPr>
          <w:lang w:val="es-ES_tradnl"/>
        </w:rPr>
        <w:t xml:space="preserve"> Ley No. 7033</w:t>
      </w:r>
      <w:r>
        <w:rPr>
          <w:lang w:val="es-ES_tradnl"/>
        </w:rPr>
        <w:t>, Ley de Migración y Extranjería;</w:t>
      </w:r>
      <w:r w:rsidRPr="00921FEB">
        <w:rPr>
          <w:lang w:val="es-ES_tradnl"/>
        </w:rPr>
        <w:t xml:space="preserve"> </w:t>
      </w:r>
      <w:r>
        <w:rPr>
          <w:lang w:val="es-ES_tradnl"/>
        </w:rPr>
        <w:t>publicado en</w:t>
      </w:r>
      <w:r w:rsidRPr="00921FEB">
        <w:rPr>
          <w:lang w:val="es-ES_tradnl"/>
        </w:rPr>
        <w:t xml:space="preserve"> La Gaceta, No. 152, </w:t>
      </w:r>
      <w:r>
        <w:rPr>
          <w:lang w:val="es-ES_tradnl"/>
        </w:rPr>
        <w:t xml:space="preserve">el </w:t>
      </w:r>
      <w:r w:rsidRPr="00921FEB">
        <w:rPr>
          <w:lang w:val="es-ES_tradnl"/>
        </w:rPr>
        <w:t xml:space="preserve">13 </w:t>
      </w:r>
      <w:r>
        <w:rPr>
          <w:lang w:val="es-ES_tradnl"/>
        </w:rPr>
        <w:t xml:space="preserve">de agosto de </w:t>
      </w:r>
      <w:r w:rsidRPr="00921FEB">
        <w:rPr>
          <w:lang w:val="es-ES_tradnl"/>
        </w:rPr>
        <w:t>1987.</w:t>
      </w:r>
    </w:p>
  </w:footnote>
  <w:footnote w:id="217">
    <w:p w14:paraId="0D59E757" w14:textId="19157B91" w:rsidR="00D40116" w:rsidRPr="004B4CCA" w:rsidRDefault="00D40116" w:rsidP="00094764">
      <w:pPr>
        <w:pStyle w:val="FootnoteText"/>
        <w:spacing w:line="360" w:lineRule="auto"/>
        <w:contextualSpacing/>
        <w:jc w:val="both"/>
        <w:rPr>
          <w:lang w:val="es-CR"/>
        </w:rPr>
      </w:pPr>
      <w:r w:rsidRPr="00921FEB">
        <w:rPr>
          <w:rStyle w:val="FootnoteReference"/>
          <w:lang w:val="es-ES_tradnl"/>
        </w:rPr>
        <w:footnoteRef/>
      </w:r>
      <w:r w:rsidRPr="00921FEB">
        <w:rPr>
          <w:lang w:val="es-ES_tradnl"/>
        </w:rPr>
        <w:t xml:space="preserve"> </w:t>
      </w:r>
      <w:r>
        <w:rPr>
          <w:lang w:val="es-ES_tradnl"/>
        </w:rPr>
        <w:t>Ley de Inmigración y Nacionalidad</w:t>
      </w:r>
      <w:r w:rsidRPr="00921FEB">
        <w:rPr>
          <w:lang w:val="es-ES_tradnl"/>
        </w:rPr>
        <w:t xml:space="preserve"> (</w:t>
      </w:r>
      <w:r>
        <w:rPr>
          <w:lang w:val="es-ES_tradnl"/>
        </w:rPr>
        <w:t>Estados Unidos</w:t>
      </w:r>
      <w:r w:rsidRPr="00921FEB">
        <w:rPr>
          <w:lang w:val="es-ES_tradnl"/>
        </w:rPr>
        <w:t>), se</w:t>
      </w:r>
      <w:r>
        <w:rPr>
          <w:lang w:val="es-ES_tradnl"/>
        </w:rPr>
        <w:t>cción</w:t>
      </w:r>
      <w:r w:rsidRPr="00921FEB">
        <w:rPr>
          <w:lang w:val="es-ES_tradnl"/>
        </w:rPr>
        <w:t xml:space="preserve"> 244(a).</w:t>
      </w:r>
    </w:p>
  </w:footnote>
  <w:footnote w:id="218">
    <w:p w14:paraId="4D0CB5A5" w14:textId="4F9F0B1D" w:rsidR="00D40116" w:rsidRPr="00921FEB" w:rsidRDefault="00D40116" w:rsidP="00094764">
      <w:pPr>
        <w:pStyle w:val="FootnoteText"/>
        <w:spacing w:line="360" w:lineRule="auto"/>
        <w:contextualSpacing/>
        <w:jc w:val="both"/>
        <w:rPr>
          <w:lang w:val="es-ES_tradnl"/>
        </w:rPr>
      </w:pPr>
      <w:r w:rsidRPr="00921FEB">
        <w:rPr>
          <w:rStyle w:val="FootnoteReference"/>
          <w:lang w:val="es-ES_tradnl"/>
        </w:rPr>
        <w:footnoteRef/>
      </w:r>
      <w:r w:rsidRPr="00921FEB">
        <w:rPr>
          <w:lang w:val="es-ES_tradnl"/>
        </w:rPr>
        <w:t xml:space="preserve"> Ibíd., sec</w:t>
      </w:r>
      <w:r>
        <w:rPr>
          <w:lang w:val="es-ES_tradnl"/>
        </w:rPr>
        <w:t>ción</w:t>
      </w:r>
      <w:r w:rsidRPr="00921FEB">
        <w:rPr>
          <w:lang w:val="es-ES_tradnl"/>
        </w:rPr>
        <w:t xml:space="preserve"> 244(b).</w:t>
      </w:r>
    </w:p>
  </w:footnote>
  <w:footnote w:id="219">
    <w:p w14:paraId="7BA147E4" w14:textId="2D62BB9A" w:rsidR="00D40116" w:rsidRPr="00921FEB" w:rsidRDefault="00D40116" w:rsidP="00094764">
      <w:pPr>
        <w:pStyle w:val="FootnoteText"/>
        <w:spacing w:line="360" w:lineRule="auto"/>
        <w:contextualSpacing/>
        <w:jc w:val="both"/>
        <w:rPr>
          <w:lang w:val="es-ES_tradnl"/>
        </w:rPr>
      </w:pPr>
      <w:r w:rsidRPr="00921FEB">
        <w:rPr>
          <w:rStyle w:val="FootnoteReference"/>
          <w:lang w:val="es-ES_tradnl"/>
        </w:rPr>
        <w:footnoteRef/>
      </w:r>
      <w:r w:rsidRPr="00921FEB">
        <w:rPr>
          <w:lang w:val="es-ES_tradnl"/>
        </w:rPr>
        <w:t xml:space="preserve"> </w:t>
      </w:r>
      <w:r>
        <w:rPr>
          <w:lang w:val="es-ES_tradnl"/>
        </w:rPr>
        <w:t>Por ejemplo, en el caso de los Estados Unidos, esto se detalla explícitamente en la Ley de Inmigración y Nacionalidad</w:t>
      </w:r>
      <w:r w:rsidRPr="00921FEB">
        <w:rPr>
          <w:lang w:val="es-ES_tradnl"/>
        </w:rPr>
        <w:t xml:space="preserve"> </w:t>
      </w:r>
      <w:r>
        <w:rPr>
          <w:lang w:val="es-ES_tradnl"/>
        </w:rPr>
        <w:t xml:space="preserve">(Estados Unidos), sección </w:t>
      </w:r>
      <w:r w:rsidRPr="00921FEB">
        <w:rPr>
          <w:lang w:val="es-ES_tradnl"/>
        </w:rPr>
        <w:t>244(b)(5)(A).</w:t>
      </w:r>
      <w:r>
        <w:rPr>
          <w:lang w:val="es-ES_tradnl"/>
        </w:rPr>
        <w:t xml:space="preserve"> Sin embargo, la aplicación de una designación de TPS para una persona individual se puede revisar a través de un procedimiento o cuando se afirma la protección por estas razones en procedimientos de expulsión (Ley de Inmigración y Nacionalidad de los Estados Unidos, sección </w:t>
      </w:r>
      <w:r w:rsidRPr="00921FEB">
        <w:rPr>
          <w:lang w:val="es-ES_tradnl"/>
        </w:rPr>
        <w:t>244(b)(5)(B)).</w:t>
      </w:r>
    </w:p>
  </w:footnote>
  <w:footnote w:id="220">
    <w:p w14:paraId="754FE492" w14:textId="083DFBC8" w:rsidR="00D40116" w:rsidRPr="00921FEB" w:rsidRDefault="00D40116" w:rsidP="00094764">
      <w:pPr>
        <w:pStyle w:val="FootnoteText"/>
        <w:spacing w:line="360" w:lineRule="auto"/>
        <w:contextualSpacing/>
        <w:jc w:val="both"/>
        <w:rPr>
          <w:lang w:val="es-ES_tradnl"/>
        </w:rPr>
      </w:pPr>
      <w:r w:rsidRPr="00921FEB">
        <w:rPr>
          <w:rStyle w:val="FootnoteReference"/>
          <w:lang w:val="es-ES_tradnl"/>
        </w:rPr>
        <w:footnoteRef/>
      </w:r>
      <w:r w:rsidRPr="00921FEB">
        <w:rPr>
          <w:lang w:val="es-ES_tradnl"/>
        </w:rPr>
        <w:t xml:space="preserve"> </w:t>
      </w:r>
      <w:r>
        <w:rPr>
          <w:lang w:val="es-ES_tradnl"/>
        </w:rPr>
        <w:t xml:space="preserve">Los criterios que rigen el conflicto armado como una razón para otorgar la condición de TPS en la ley de Inmigración y Nacionalidad (Estados Unidos), </w:t>
      </w:r>
      <w:r w:rsidRPr="00921FEB">
        <w:rPr>
          <w:lang w:val="es-ES_tradnl"/>
        </w:rPr>
        <w:t xml:space="preserve">244(b)(1)(A) </w:t>
      </w:r>
      <w:r>
        <w:rPr>
          <w:lang w:val="es-ES_tradnl"/>
        </w:rPr>
        <w:t>no nos conciernen aquí.</w:t>
      </w:r>
    </w:p>
  </w:footnote>
  <w:footnote w:id="221">
    <w:p w14:paraId="1500A0DD" w14:textId="1AAD65FF" w:rsidR="00D40116" w:rsidRPr="00921FEB" w:rsidRDefault="00D40116" w:rsidP="00094764">
      <w:pPr>
        <w:pStyle w:val="FootnoteText"/>
        <w:spacing w:line="360" w:lineRule="auto"/>
        <w:contextualSpacing/>
        <w:jc w:val="both"/>
        <w:rPr>
          <w:lang w:val="es-ES_tradnl"/>
        </w:rPr>
      </w:pPr>
      <w:r w:rsidRPr="00921FEB">
        <w:rPr>
          <w:rStyle w:val="FootnoteReference"/>
          <w:lang w:val="es-ES_tradnl"/>
        </w:rPr>
        <w:footnoteRef/>
      </w:r>
      <w:r w:rsidRPr="00921FEB">
        <w:rPr>
          <w:lang w:val="es-ES_tradnl"/>
        </w:rPr>
        <w:t xml:space="preserve"> </w:t>
      </w:r>
      <w:r>
        <w:rPr>
          <w:lang w:val="es-ES_tradnl"/>
        </w:rPr>
        <w:t>Ley de Inmigración y Nacionalidad (Estados Unidos), sección</w:t>
      </w:r>
      <w:r w:rsidRPr="00921FEB">
        <w:rPr>
          <w:lang w:val="es-ES_tradnl"/>
        </w:rPr>
        <w:t xml:space="preserve"> 244(b)(1)(B).</w:t>
      </w:r>
    </w:p>
  </w:footnote>
  <w:footnote w:id="222">
    <w:p w14:paraId="54280072" w14:textId="4CE05FBC" w:rsidR="00D40116" w:rsidRPr="00921FEB" w:rsidRDefault="00D40116" w:rsidP="00094764">
      <w:pPr>
        <w:pStyle w:val="FootnoteText"/>
        <w:spacing w:line="360" w:lineRule="auto"/>
        <w:contextualSpacing/>
        <w:jc w:val="both"/>
        <w:rPr>
          <w:lang w:val="es-ES_tradnl"/>
        </w:rPr>
      </w:pPr>
      <w:r w:rsidRPr="00921FEB">
        <w:rPr>
          <w:rStyle w:val="FootnoteReference"/>
          <w:lang w:val="es-ES_tradnl"/>
        </w:rPr>
        <w:footnoteRef/>
      </w:r>
      <w:r w:rsidRPr="00921FEB">
        <w:rPr>
          <w:lang w:val="es-ES_tradnl"/>
        </w:rPr>
        <w:t xml:space="preserve"> </w:t>
      </w:r>
      <w:r>
        <w:rPr>
          <w:lang w:val="es-ES_tradnl"/>
        </w:rPr>
        <w:t>Ver más adelante</w:t>
      </w:r>
      <w:r w:rsidRPr="00921FEB">
        <w:rPr>
          <w:lang w:val="es-ES_tradnl"/>
        </w:rPr>
        <w:t>.</w:t>
      </w:r>
    </w:p>
  </w:footnote>
  <w:footnote w:id="223">
    <w:p w14:paraId="1DA5FE2B" w14:textId="46C46C4A" w:rsidR="00D40116" w:rsidRPr="00921FEB" w:rsidRDefault="00D40116" w:rsidP="00094764">
      <w:pPr>
        <w:pStyle w:val="FootnoteText"/>
        <w:spacing w:line="360" w:lineRule="auto"/>
        <w:contextualSpacing/>
        <w:jc w:val="both"/>
        <w:rPr>
          <w:lang w:val="es-ES_tradnl"/>
        </w:rPr>
      </w:pPr>
      <w:r w:rsidRPr="00921FEB">
        <w:rPr>
          <w:rStyle w:val="FootnoteReference"/>
          <w:lang w:val="es-ES_tradnl"/>
        </w:rPr>
        <w:footnoteRef/>
      </w:r>
      <w:r w:rsidRPr="00921FEB">
        <w:rPr>
          <w:lang w:val="es-ES_tradnl"/>
        </w:rPr>
        <w:t xml:space="preserve"> </w:t>
      </w:r>
      <w:r>
        <w:rPr>
          <w:lang w:val="es-ES_tradnl"/>
        </w:rPr>
        <w:t>Ver la sección anterior.</w:t>
      </w:r>
    </w:p>
  </w:footnote>
  <w:footnote w:id="224">
    <w:p w14:paraId="0414688E" w14:textId="37AB687B" w:rsidR="00D40116" w:rsidRPr="004B4CCA" w:rsidRDefault="00D40116" w:rsidP="00094764">
      <w:pPr>
        <w:pStyle w:val="FootnoteText"/>
        <w:spacing w:line="360" w:lineRule="auto"/>
        <w:contextualSpacing/>
        <w:rPr>
          <w:lang w:val="es-CR"/>
        </w:rPr>
      </w:pPr>
      <w:r w:rsidRPr="00921FEB">
        <w:rPr>
          <w:rStyle w:val="FootnoteReference"/>
          <w:lang w:val="es-ES_tradnl"/>
        </w:rPr>
        <w:footnoteRef/>
      </w:r>
      <w:r w:rsidRPr="00921FEB">
        <w:rPr>
          <w:lang w:val="es-ES_tradnl"/>
        </w:rPr>
        <w:t xml:space="preserve"> </w:t>
      </w:r>
      <w:r>
        <w:rPr>
          <w:lang w:val="es-ES_tradnl"/>
        </w:rPr>
        <w:t xml:space="preserve">Para conocer un análisis del tema de lo temporal de las medidas (y los desafíos que esto puede generar) en relación con el caso de </w:t>
      </w:r>
      <w:r w:rsidRPr="00921FEB">
        <w:rPr>
          <w:lang w:val="es-ES_tradnl"/>
        </w:rPr>
        <w:t xml:space="preserve">Montserrat, </w:t>
      </w:r>
      <w:r>
        <w:rPr>
          <w:lang w:val="es-ES_tradnl"/>
        </w:rPr>
        <w:t>ver</w:t>
      </w:r>
      <w:r w:rsidRPr="00921FEB">
        <w:rPr>
          <w:lang w:val="es-ES_tradnl"/>
        </w:rPr>
        <w:t xml:space="preserve"> J. McAdam, </w:t>
      </w:r>
      <w:r w:rsidRPr="00921FEB">
        <w:rPr>
          <w:i/>
          <w:lang w:val="es-ES_tradnl"/>
        </w:rPr>
        <w:t>Climate Change, Forced Migration and International Law</w:t>
      </w:r>
      <w:r w:rsidRPr="00921FEB">
        <w:rPr>
          <w:lang w:val="es-ES_tradnl"/>
        </w:rPr>
        <w:t xml:space="preserve"> (OUP 2012).</w:t>
      </w:r>
      <w:r w:rsidRPr="004B4CCA">
        <w:rPr>
          <w:lang w:val="es-CR"/>
        </w:rPr>
        <w:t xml:space="preserve"> </w:t>
      </w:r>
    </w:p>
  </w:footnote>
  <w:footnote w:id="225">
    <w:p w14:paraId="1DFBB427" w14:textId="189CDBE4" w:rsidR="00D40116" w:rsidRPr="00921FEB" w:rsidRDefault="00D40116" w:rsidP="00094764">
      <w:pPr>
        <w:pStyle w:val="FootnoteText"/>
        <w:spacing w:line="360" w:lineRule="auto"/>
        <w:contextualSpacing/>
        <w:jc w:val="both"/>
        <w:rPr>
          <w:lang w:val="es-ES_tradnl"/>
        </w:rPr>
      </w:pPr>
      <w:r w:rsidRPr="00921FEB">
        <w:rPr>
          <w:rStyle w:val="FootnoteReference"/>
          <w:lang w:val="es-ES_tradnl"/>
        </w:rPr>
        <w:footnoteRef/>
      </w:r>
      <w:r w:rsidRPr="00921FEB">
        <w:rPr>
          <w:lang w:val="es-ES_tradnl"/>
        </w:rPr>
        <w:t xml:space="preserve"> </w:t>
      </w:r>
      <w:r>
        <w:rPr>
          <w:lang w:val="es-ES_tradnl"/>
        </w:rPr>
        <w:t>La “excepción” es</w:t>
      </w:r>
      <w:r w:rsidRPr="00921FEB">
        <w:rPr>
          <w:lang w:val="es-ES_tradnl"/>
        </w:rPr>
        <w:t xml:space="preserve"> Montserrat, </w:t>
      </w:r>
      <w:r>
        <w:rPr>
          <w:lang w:val="es-ES_tradnl"/>
        </w:rPr>
        <w:t xml:space="preserve">donde la condición TPS “solo” duró siete años y finalizó en </w:t>
      </w:r>
      <w:r w:rsidRPr="00921FEB">
        <w:rPr>
          <w:lang w:val="es-ES_tradnl"/>
        </w:rPr>
        <w:t>2004 (</w:t>
      </w:r>
      <w:r>
        <w:rPr>
          <w:lang w:val="es-ES_tradnl"/>
        </w:rPr>
        <w:t xml:space="preserve">para conocer el aspecto político de este caso, ver </w:t>
      </w:r>
      <w:r w:rsidRPr="00921FEB">
        <w:rPr>
          <w:lang w:val="es-ES_tradnl"/>
        </w:rPr>
        <w:t xml:space="preserve">McAdam, </w:t>
      </w:r>
      <w:r w:rsidRPr="00921FEB">
        <w:rPr>
          <w:i/>
          <w:lang w:val="es-ES_tradnl"/>
        </w:rPr>
        <w:t>Climate Change</w:t>
      </w:r>
      <w:r w:rsidRPr="00921FEB">
        <w:rPr>
          <w:lang w:val="es-ES_tradnl"/>
        </w:rPr>
        <w:t xml:space="preserve">). </w:t>
      </w:r>
      <w:r>
        <w:rPr>
          <w:lang w:val="es-ES_tradnl"/>
        </w:rPr>
        <w:t>A la fecha, todos los demás casos de la condición de</w:t>
      </w:r>
      <w:r w:rsidRPr="00921FEB">
        <w:rPr>
          <w:lang w:val="es-ES_tradnl"/>
        </w:rPr>
        <w:t xml:space="preserve"> TPS </w:t>
      </w:r>
      <w:r>
        <w:rPr>
          <w:lang w:val="es-ES_tradnl"/>
        </w:rPr>
        <w:t>designada sobre la base de desastres naturales continúan vigentes, y la duración de esta condición “temporal” para diferentes países es como sigue: Haití</w:t>
      </w:r>
      <w:r w:rsidRPr="00921FEB">
        <w:rPr>
          <w:lang w:val="es-ES_tradnl"/>
        </w:rPr>
        <w:t xml:space="preserve"> – </w:t>
      </w:r>
      <w:r>
        <w:rPr>
          <w:lang w:val="es-ES_tradnl"/>
        </w:rPr>
        <w:t>cinco años</w:t>
      </w:r>
      <w:r w:rsidRPr="00921FEB">
        <w:rPr>
          <w:lang w:val="es-ES_tradnl"/>
        </w:rPr>
        <w:t xml:space="preserve">; El Salvador – </w:t>
      </w:r>
      <w:r>
        <w:rPr>
          <w:lang w:val="es-ES_tradnl"/>
        </w:rPr>
        <w:t>trece años</w:t>
      </w:r>
      <w:r w:rsidRPr="00921FEB">
        <w:rPr>
          <w:lang w:val="es-ES_tradnl"/>
        </w:rPr>
        <w:t xml:space="preserve">; Nicaragua </w:t>
      </w:r>
      <w:r>
        <w:rPr>
          <w:lang w:val="es-ES_tradnl"/>
        </w:rPr>
        <w:t>y</w:t>
      </w:r>
      <w:r w:rsidRPr="00921FEB">
        <w:rPr>
          <w:lang w:val="es-ES_tradnl"/>
        </w:rPr>
        <w:t xml:space="preserve"> Honduras – </w:t>
      </w:r>
      <w:r>
        <w:rPr>
          <w:lang w:val="es-ES_tradnl"/>
        </w:rPr>
        <w:t>quince años</w:t>
      </w:r>
      <w:r w:rsidRPr="00921FEB">
        <w:rPr>
          <w:lang w:val="es-ES_tradnl"/>
        </w:rPr>
        <w:t>.</w:t>
      </w:r>
    </w:p>
  </w:footnote>
  <w:footnote w:id="226">
    <w:p w14:paraId="5C3B0838" w14:textId="768B6E4A" w:rsidR="00D40116" w:rsidRPr="00921FEB" w:rsidRDefault="00D40116" w:rsidP="00094764">
      <w:pPr>
        <w:pStyle w:val="FootnoteText"/>
        <w:spacing w:line="360" w:lineRule="auto"/>
        <w:contextualSpacing/>
        <w:jc w:val="both"/>
        <w:rPr>
          <w:lang w:val="es-ES_tradnl"/>
        </w:rPr>
      </w:pPr>
      <w:r w:rsidRPr="00921FEB">
        <w:rPr>
          <w:rStyle w:val="FootnoteReference"/>
          <w:lang w:val="es-ES_tradnl"/>
        </w:rPr>
        <w:footnoteRef/>
      </w:r>
      <w:r w:rsidRPr="00921FEB">
        <w:rPr>
          <w:lang w:val="es-ES_tradnl"/>
        </w:rPr>
        <w:t xml:space="preserve"> </w:t>
      </w:r>
      <w:r>
        <w:rPr>
          <w:lang w:val="es-ES_tradnl"/>
        </w:rPr>
        <w:t xml:space="preserve">Comparar con los demás criterios estipulados en la Ley de Inmigración y Nacionalidad, (Estados Unidos), secciones </w:t>
      </w:r>
      <w:r w:rsidRPr="00921FEB">
        <w:rPr>
          <w:lang w:val="es-ES_tradnl"/>
        </w:rPr>
        <w:t xml:space="preserve">244(b)(1)(A) </w:t>
      </w:r>
      <w:r>
        <w:rPr>
          <w:lang w:val="es-ES_tradnl"/>
        </w:rPr>
        <w:t>y</w:t>
      </w:r>
      <w:r w:rsidRPr="00921FEB">
        <w:rPr>
          <w:lang w:val="es-ES_tradnl"/>
        </w:rPr>
        <w:t xml:space="preserve"> 244(b)(1)(C)</w:t>
      </w:r>
    </w:p>
  </w:footnote>
  <w:footnote w:id="227">
    <w:p w14:paraId="5FB73431" w14:textId="519AED5C" w:rsidR="00D40116" w:rsidRPr="00921FEB" w:rsidRDefault="00D40116" w:rsidP="00094764">
      <w:pPr>
        <w:pStyle w:val="FootnoteText"/>
        <w:spacing w:line="360" w:lineRule="auto"/>
        <w:contextualSpacing/>
        <w:jc w:val="both"/>
        <w:rPr>
          <w:lang w:val="es-ES_tradnl"/>
        </w:rPr>
      </w:pPr>
      <w:r w:rsidRPr="00921FEB">
        <w:rPr>
          <w:rStyle w:val="FootnoteReference"/>
          <w:lang w:val="es-ES_tradnl"/>
        </w:rPr>
        <w:footnoteRef/>
      </w:r>
      <w:r>
        <w:rPr>
          <w:lang w:val="es-ES_tradnl"/>
        </w:rPr>
        <w:t xml:space="preserve"> Ley de Inmigración y Nacionalidad (Estados Unidos) sección</w:t>
      </w:r>
      <w:r w:rsidRPr="00921FEB">
        <w:rPr>
          <w:lang w:val="es-ES_tradnl"/>
        </w:rPr>
        <w:t xml:space="preserve"> 244(b)(1)(C). </w:t>
      </w:r>
      <w:r>
        <w:rPr>
          <w:lang w:val="es-ES_tradnl"/>
        </w:rPr>
        <w:t xml:space="preserve">Sin embargo, cabe notar que esta disposición también estipula que el </w:t>
      </w:r>
      <w:r>
        <w:rPr>
          <w:rFonts w:ascii="Calibri" w:hAnsi="Calibri"/>
          <w:lang w:val="es-ES_tradnl"/>
        </w:rPr>
        <w:t>Departamento de Seguridad Nacional</w:t>
      </w:r>
      <w:r w:rsidRPr="00366674">
        <w:rPr>
          <w:rFonts w:ascii="Calibri" w:hAnsi="Calibri"/>
          <w:lang w:val="es-ES_tradnl"/>
        </w:rPr>
        <w:t xml:space="preserve"> </w:t>
      </w:r>
      <w:r>
        <w:rPr>
          <w:lang w:val="es-ES_tradnl"/>
        </w:rPr>
        <w:t>debe asegurar que el hecho de permitir a los extranjeros que permanezcan temporalmente en los Estados Unidos no</w:t>
      </w:r>
      <w:r w:rsidRPr="00921FEB">
        <w:rPr>
          <w:lang w:val="es-ES_tradnl"/>
        </w:rPr>
        <w:t xml:space="preserve"> </w:t>
      </w:r>
      <w:r>
        <w:rPr>
          <w:lang w:val="es-ES_tradnl"/>
        </w:rPr>
        <w:t>sea contrario a los intereses nacionales de los Estados Unidos</w:t>
      </w:r>
      <w:r w:rsidRPr="00921FEB">
        <w:rPr>
          <w:lang w:val="es-ES_tradnl"/>
        </w:rPr>
        <w:t>.</w:t>
      </w:r>
      <w:r>
        <w:rPr>
          <w:lang w:val="es-ES_tradnl"/>
        </w:rPr>
        <w:t xml:space="preserve"> </w:t>
      </w:r>
    </w:p>
  </w:footnote>
  <w:footnote w:id="228">
    <w:p w14:paraId="125A3291" w14:textId="304F267F" w:rsidR="00D40116" w:rsidRPr="004B4CCA" w:rsidRDefault="00D40116" w:rsidP="00094764">
      <w:pPr>
        <w:pStyle w:val="FootnoteText"/>
        <w:spacing w:line="360" w:lineRule="auto"/>
        <w:contextualSpacing/>
        <w:jc w:val="both"/>
        <w:rPr>
          <w:lang w:val="es-CR"/>
        </w:rPr>
      </w:pPr>
      <w:r w:rsidRPr="00921FEB">
        <w:rPr>
          <w:rStyle w:val="FootnoteReference"/>
          <w:lang w:val="es-ES_tradnl"/>
        </w:rPr>
        <w:footnoteRef/>
      </w:r>
      <w:r w:rsidRPr="00921FEB">
        <w:rPr>
          <w:lang w:val="es-ES_tradnl"/>
        </w:rPr>
        <w:t xml:space="preserve"> </w:t>
      </w:r>
      <w:r>
        <w:rPr>
          <w:lang w:val="es-ES_tradnl"/>
        </w:rPr>
        <w:t>Cabe señalar que el programa de regularización de Costa Rica se formuló a manera de ser aplicable para personas de más de una nacionalidad y que en este sentido, su alcance fue definido como “todos los ciudadanos centroamericanos”</w:t>
      </w:r>
      <w:r w:rsidRPr="00921FEB">
        <w:rPr>
          <w:lang w:val="es-ES_tradnl"/>
        </w:rPr>
        <w:t xml:space="preserve"> (Decreto No. 27457-G-RE (Costa Rica), Artículo 1).</w:t>
      </w:r>
    </w:p>
  </w:footnote>
  <w:footnote w:id="229">
    <w:p w14:paraId="29529455" w14:textId="0909B853" w:rsidR="00D40116" w:rsidRPr="00921FEB" w:rsidRDefault="00D40116" w:rsidP="00094764">
      <w:pPr>
        <w:pStyle w:val="FootnoteText"/>
        <w:spacing w:line="360" w:lineRule="auto"/>
        <w:contextualSpacing/>
        <w:jc w:val="both"/>
        <w:rPr>
          <w:lang w:val="es-ES_tradnl"/>
        </w:rPr>
      </w:pPr>
      <w:r w:rsidRPr="00921FEB">
        <w:rPr>
          <w:rStyle w:val="FootnoteReference"/>
          <w:lang w:val="es-ES_tradnl"/>
        </w:rPr>
        <w:footnoteRef/>
      </w:r>
      <w:r w:rsidRPr="00921FEB">
        <w:rPr>
          <w:lang w:val="es-ES_tradnl"/>
        </w:rPr>
        <w:t xml:space="preserve"> </w:t>
      </w:r>
      <w:r>
        <w:rPr>
          <w:lang w:val="es-ES_tradnl"/>
        </w:rPr>
        <w:t xml:space="preserve">Por ejemplo, en el caso de los Estados Unidos se especifica que el período de registro determinado por el Secretario del </w:t>
      </w:r>
      <w:r>
        <w:rPr>
          <w:rFonts w:ascii="Calibri" w:hAnsi="Calibri"/>
          <w:lang w:val="es-ES_tradnl"/>
        </w:rPr>
        <w:t>Departamento de Seguridad Nacional</w:t>
      </w:r>
      <w:r w:rsidRPr="00366674">
        <w:rPr>
          <w:rFonts w:ascii="Calibri" w:hAnsi="Calibri"/>
          <w:lang w:val="es-ES_tradnl"/>
        </w:rPr>
        <w:t xml:space="preserve"> </w:t>
      </w:r>
      <w:r>
        <w:rPr>
          <w:lang w:val="es-ES_tradnl"/>
        </w:rPr>
        <w:t xml:space="preserve">no debe ser menor de 180 días </w:t>
      </w:r>
      <w:r w:rsidRPr="00921FEB">
        <w:rPr>
          <w:lang w:val="es-ES_tradnl"/>
        </w:rPr>
        <w:t>(</w:t>
      </w:r>
      <w:r>
        <w:rPr>
          <w:lang w:val="es-ES_tradnl"/>
        </w:rPr>
        <w:t>Ley de Inmigración y Nacionalidad</w:t>
      </w:r>
      <w:r w:rsidRPr="00921FEB">
        <w:rPr>
          <w:lang w:val="es-ES_tradnl"/>
        </w:rPr>
        <w:t xml:space="preserve"> </w:t>
      </w:r>
      <w:r>
        <w:rPr>
          <w:lang w:val="es-ES_tradnl"/>
        </w:rPr>
        <w:t>(Estados Unidos)</w:t>
      </w:r>
      <w:r w:rsidRPr="00921FEB">
        <w:rPr>
          <w:lang w:val="es-ES_tradnl"/>
        </w:rPr>
        <w:t xml:space="preserve">, </w:t>
      </w:r>
      <w:r>
        <w:rPr>
          <w:lang w:val="es-ES_tradnl"/>
        </w:rPr>
        <w:t>sección</w:t>
      </w:r>
      <w:r w:rsidRPr="00921FEB">
        <w:rPr>
          <w:lang w:val="es-ES_tradnl"/>
        </w:rPr>
        <w:t xml:space="preserve"> 244(c)(A)(iv)). </w:t>
      </w:r>
      <w:r>
        <w:rPr>
          <w:lang w:val="es-ES_tradnl"/>
        </w:rPr>
        <w:t>En el caso de</w:t>
      </w:r>
      <w:r w:rsidRPr="00921FEB">
        <w:rPr>
          <w:lang w:val="es-ES_tradnl"/>
        </w:rPr>
        <w:t xml:space="preserve"> Costa Rica, </w:t>
      </w:r>
      <w:r>
        <w:rPr>
          <w:lang w:val="es-ES_tradnl"/>
        </w:rPr>
        <w:t>se determinó un período de registro de seis meses</w:t>
      </w:r>
      <w:r w:rsidRPr="00921FEB">
        <w:rPr>
          <w:lang w:val="es-ES_tradnl"/>
        </w:rPr>
        <w:t xml:space="preserve"> (Decreto No. 27457-G-RE (Costa Rica), Artículo 2).</w:t>
      </w:r>
    </w:p>
  </w:footnote>
  <w:footnote w:id="230">
    <w:p w14:paraId="6011486F" w14:textId="45277C30" w:rsidR="00D40116" w:rsidRPr="00921FEB" w:rsidRDefault="00D40116" w:rsidP="00094764">
      <w:pPr>
        <w:pStyle w:val="FootnoteText"/>
        <w:spacing w:line="360" w:lineRule="auto"/>
        <w:contextualSpacing/>
        <w:jc w:val="both"/>
        <w:rPr>
          <w:lang w:val="es-ES_tradnl"/>
        </w:rPr>
      </w:pPr>
      <w:r w:rsidRPr="00921FEB">
        <w:rPr>
          <w:rStyle w:val="FootnoteReference"/>
          <w:lang w:val="es-ES_tradnl"/>
        </w:rPr>
        <w:footnoteRef/>
      </w:r>
      <w:r w:rsidRPr="00921FEB">
        <w:rPr>
          <w:lang w:val="es-ES_tradnl"/>
        </w:rPr>
        <w:t xml:space="preserve"> Decreto No. 27457-G-RE (Costa Rica), Artículo 2.</w:t>
      </w:r>
    </w:p>
  </w:footnote>
  <w:footnote w:id="231">
    <w:p w14:paraId="1214B613" w14:textId="4F167436" w:rsidR="00D40116" w:rsidRPr="00921FEB" w:rsidRDefault="00D40116" w:rsidP="00094764">
      <w:pPr>
        <w:pStyle w:val="FootnoteText"/>
        <w:spacing w:line="360" w:lineRule="auto"/>
        <w:contextualSpacing/>
        <w:jc w:val="both"/>
        <w:rPr>
          <w:lang w:val="es-ES_tradnl"/>
        </w:rPr>
      </w:pPr>
      <w:r w:rsidRPr="00921FEB">
        <w:rPr>
          <w:rStyle w:val="FootnoteReference"/>
          <w:lang w:val="es-ES_tradnl"/>
        </w:rPr>
        <w:footnoteRef/>
      </w:r>
      <w:r w:rsidRPr="00921FEB">
        <w:rPr>
          <w:lang w:val="es-ES_tradnl"/>
        </w:rPr>
        <w:t xml:space="preserve"> </w:t>
      </w:r>
      <w:r>
        <w:rPr>
          <w:lang w:val="es-ES_tradnl"/>
        </w:rPr>
        <w:t xml:space="preserve">Ver el </w:t>
      </w:r>
      <w:r w:rsidRPr="00921FEB">
        <w:rPr>
          <w:lang w:val="es-ES_tradnl"/>
        </w:rPr>
        <w:t xml:space="preserve">Decreto No. 248 (Ecuador), Artículo 1; </w:t>
      </w:r>
      <w:r>
        <w:rPr>
          <w:lang w:val="es-ES_tradnl"/>
        </w:rPr>
        <w:t>para</w:t>
      </w:r>
      <w:r w:rsidRPr="00921FEB">
        <w:rPr>
          <w:lang w:val="es-ES_tradnl"/>
        </w:rPr>
        <w:t xml:space="preserve"> Venezuela, </w:t>
      </w:r>
      <w:r>
        <w:rPr>
          <w:lang w:val="es-ES_tradnl"/>
        </w:rPr>
        <w:t>ver</w:t>
      </w:r>
      <w:r w:rsidRPr="00921FEB">
        <w:rPr>
          <w:lang w:val="es-ES_tradnl"/>
        </w:rPr>
        <w:t xml:space="preserve"> Radio Nacional de Venezuela, </w:t>
      </w:r>
      <w:r>
        <w:rPr>
          <w:lang w:val="es-ES_tradnl"/>
        </w:rPr>
        <w:t>“</w:t>
      </w:r>
      <w:r w:rsidRPr="00921FEB">
        <w:rPr>
          <w:lang w:val="es-ES_tradnl"/>
        </w:rPr>
        <w:t>Saime inicia operativo de regularización</w:t>
      </w:r>
      <w:r>
        <w:rPr>
          <w:lang w:val="es-ES_tradnl"/>
        </w:rPr>
        <w:t>”</w:t>
      </w:r>
      <w:r w:rsidRPr="00921FEB">
        <w:rPr>
          <w:lang w:val="es-ES_tradnl"/>
        </w:rPr>
        <w:t>.</w:t>
      </w:r>
    </w:p>
  </w:footnote>
  <w:footnote w:id="232">
    <w:p w14:paraId="3F99B205" w14:textId="012A3B70" w:rsidR="00D40116" w:rsidRPr="00921FEB" w:rsidRDefault="00D40116" w:rsidP="00094764">
      <w:pPr>
        <w:pStyle w:val="FootnoteText"/>
        <w:spacing w:line="360" w:lineRule="auto"/>
        <w:contextualSpacing/>
        <w:jc w:val="both"/>
        <w:rPr>
          <w:lang w:val="es-ES_tradnl"/>
        </w:rPr>
      </w:pPr>
      <w:r w:rsidRPr="00921FEB">
        <w:rPr>
          <w:rStyle w:val="FootnoteReference"/>
          <w:lang w:val="es-ES_tradnl"/>
        </w:rPr>
        <w:footnoteRef/>
      </w:r>
      <w:r w:rsidRPr="00921FEB">
        <w:rPr>
          <w:lang w:val="es-ES_tradnl"/>
        </w:rPr>
        <w:t xml:space="preserve"> </w:t>
      </w:r>
      <w:r>
        <w:rPr>
          <w:lang w:val="es-ES_tradnl"/>
        </w:rPr>
        <w:t>Ley de Inmigración y Nacionalidad</w:t>
      </w:r>
      <w:r w:rsidRPr="00921FEB">
        <w:rPr>
          <w:lang w:val="es-ES_tradnl"/>
        </w:rPr>
        <w:t xml:space="preserve"> </w:t>
      </w:r>
      <w:r>
        <w:rPr>
          <w:lang w:val="es-ES_tradnl"/>
        </w:rPr>
        <w:t>(Estados Unidos)</w:t>
      </w:r>
      <w:r w:rsidRPr="00921FEB">
        <w:rPr>
          <w:lang w:val="es-ES_tradnl"/>
        </w:rPr>
        <w:t xml:space="preserve">, </w:t>
      </w:r>
      <w:r>
        <w:rPr>
          <w:lang w:val="es-ES_tradnl"/>
        </w:rPr>
        <w:t>sección</w:t>
      </w:r>
      <w:r w:rsidRPr="00921FEB">
        <w:rPr>
          <w:lang w:val="es-ES_tradnl"/>
        </w:rPr>
        <w:t xml:space="preserve"> 244(c)(1)(A)(i)-(ii).</w:t>
      </w:r>
    </w:p>
  </w:footnote>
  <w:footnote w:id="233">
    <w:p w14:paraId="064F4FB9" w14:textId="7C07B5CC" w:rsidR="00D40116" w:rsidRPr="00921FEB" w:rsidRDefault="00D40116" w:rsidP="00094764">
      <w:pPr>
        <w:pStyle w:val="FootnoteText"/>
        <w:spacing w:line="360" w:lineRule="auto"/>
        <w:contextualSpacing/>
        <w:jc w:val="both"/>
        <w:rPr>
          <w:lang w:val="es-ES_tradnl"/>
        </w:rPr>
      </w:pPr>
      <w:r w:rsidRPr="00921FEB">
        <w:rPr>
          <w:rStyle w:val="FootnoteReference"/>
          <w:lang w:val="es-ES_tradnl"/>
        </w:rPr>
        <w:footnoteRef/>
      </w:r>
      <w:r w:rsidRPr="00921FEB">
        <w:rPr>
          <w:lang w:val="es-ES_tradnl"/>
        </w:rPr>
        <w:t xml:space="preserve"> </w:t>
      </w:r>
      <w:r>
        <w:rPr>
          <w:lang w:val="es-ES_tradnl"/>
        </w:rPr>
        <w:t>Por ejemplo, ver</w:t>
      </w:r>
      <w:r w:rsidRPr="00921FEB">
        <w:rPr>
          <w:lang w:val="es-ES_tradnl"/>
        </w:rPr>
        <w:t xml:space="preserve"> </w:t>
      </w:r>
      <w:r>
        <w:rPr>
          <w:lang w:val="es-ES_tradnl"/>
        </w:rPr>
        <w:t>“</w:t>
      </w:r>
      <w:r w:rsidRPr="00921FEB">
        <w:rPr>
          <w:lang w:val="es-ES_tradnl"/>
        </w:rPr>
        <w:t>Designation of Haiti</w:t>
      </w:r>
      <w:r>
        <w:rPr>
          <w:lang w:val="es-ES_tradnl"/>
        </w:rPr>
        <w:t xml:space="preserve"> for Temporary Protected Status” de USCIS (</w:t>
      </w:r>
      <w:r>
        <w:rPr>
          <w:rFonts w:ascii="Calibri" w:hAnsi="Calibri"/>
          <w:lang w:val="es-ES_tradnl"/>
        </w:rPr>
        <w:t>Departamento de Seguridad Nacional</w:t>
      </w:r>
      <w:r>
        <w:rPr>
          <w:lang w:val="es-ES_tradnl"/>
        </w:rPr>
        <w:t>)</w:t>
      </w:r>
      <w:r w:rsidRPr="00921FEB">
        <w:rPr>
          <w:lang w:val="es-ES_tradnl"/>
        </w:rPr>
        <w:t xml:space="preserve">, </w:t>
      </w:r>
      <w:r>
        <w:rPr>
          <w:lang w:val="es-ES_tradnl"/>
        </w:rPr>
        <w:t>Registro Federal, v</w:t>
      </w:r>
      <w:r w:rsidRPr="00921FEB">
        <w:rPr>
          <w:lang w:val="es-ES_tradnl"/>
        </w:rPr>
        <w:t xml:space="preserve">ol. 75, No. 13, 21 </w:t>
      </w:r>
      <w:r>
        <w:rPr>
          <w:lang w:val="es-ES_tradnl"/>
        </w:rPr>
        <w:t>de enero de</w:t>
      </w:r>
      <w:r w:rsidRPr="00921FEB">
        <w:rPr>
          <w:lang w:val="es-ES_tradnl"/>
        </w:rPr>
        <w:t xml:space="preserve"> 2010.</w:t>
      </w:r>
    </w:p>
  </w:footnote>
  <w:footnote w:id="234">
    <w:p w14:paraId="2BB220E2" w14:textId="7CF15FD7" w:rsidR="00D40116" w:rsidRPr="00B24719" w:rsidRDefault="00D40116" w:rsidP="00094764">
      <w:pPr>
        <w:pStyle w:val="FootnoteText"/>
        <w:spacing w:line="360" w:lineRule="auto"/>
        <w:contextualSpacing/>
        <w:jc w:val="both"/>
      </w:pPr>
      <w:r w:rsidRPr="00921FEB">
        <w:rPr>
          <w:rStyle w:val="FootnoteReference"/>
          <w:lang w:val="es-ES_tradnl"/>
        </w:rPr>
        <w:footnoteRef/>
      </w:r>
      <w:r w:rsidRPr="004B4CCA">
        <w:rPr>
          <w:lang w:val="en-US"/>
        </w:rPr>
        <w:t xml:space="preserve"> USCIS, “Extension and Redesignation of Haiti for Temporary Protected Status”, Registro Federal, vol. 76, No. 97, 13 de mayo de 2011.</w:t>
      </w:r>
    </w:p>
  </w:footnote>
  <w:footnote w:id="235">
    <w:p w14:paraId="6BA44C2D" w14:textId="6D293C48" w:rsidR="00D40116" w:rsidRPr="00921FEB" w:rsidRDefault="00D40116" w:rsidP="00094764">
      <w:pPr>
        <w:pStyle w:val="FootnoteText"/>
        <w:spacing w:line="360" w:lineRule="auto"/>
        <w:contextualSpacing/>
        <w:jc w:val="both"/>
        <w:rPr>
          <w:lang w:val="es-ES_tradnl"/>
        </w:rPr>
      </w:pPr>
      <w:r w:rsidRPr="00B24719">
        <w:rPr>
          <w:rStyle w:val="FootnoteReference"/>
        </w:rPr>
        <w:footnoteRef/>
      </w:r>
      <w:r w:rsidRPr="00B24719">
        <w:rPr>
          <w:lang w:val="es-ES"/>
        </w:rPr>
        <w:t xml:space="preserve"> </w:t>
      </w:r>
      <w:r w:rsidRPr="00921FEB">
        <w:rPr>
          <w:lang w:val="es-ES_tradnl"/>
        </w:rPr>
        <w:t>Ibíd.</w:t>
      </w:r>
    </w:p>
  </w:footnote>
  <w:footnote w:id="236">
    <w:p w14:paraId="190B3E88" w14:textId="71FD02DE" w:rsidR="00D40116" w:rsidRPr="006B2E29" w:rsidRDefault="00D40116" w:rsidP="00094764">
      <w:pPr>
        <w:pStyle w:val="FootnoteText"/>
        <w:spacing w:line="360" w:lineRule="auto"/>
        <w:contextualSpacing/>
        <w:jc w:val="both"/>
        <w:rPr>
          <w:lang w:val="es-ES_tradnl"/>
        </w:rPr>
      </w:pPr>
      <w:r w:rsidRPr="006B2E29">
        <w:rPr>
          <w:rStyle w:val="FootnoteReference"/>
          <w:lang w:val="es-ES_tradnl"/>
        </w:rPr>
        <w:footnoteRef/>
      </w:r>
      <w:r w:rsidRPr="006B2E29">
        <w:rPr>
          <w:lang w:val="es-ES_tradnl"/>
        </w:rPr>
        <w:t xml:space="preserve"> Decreto No. 27457-G-RE (Costa Rica), Artículo 1; para Venezuela, ver Radio Nacional de Venezuela, “Saime inicia operativo de regularización”.</w:t>
      </w:r>
    </w:p>
  </w:footnote>
  <w:footnote w:id="237">
    <w:p w14:paraId="5F6A9556" w14:textId="1953C33A" w:rsidR="00D40116" w:rsidRPr="006B2E29" w:rsidRDefault="00D40116" w:rsidP="00094764">
      <w:pPr>
        <w:pStyle w:val="FootnoteText"/>
        <w:spacing w:line="360" w:lineRule="auto"/>
        <w:contextualSpacing/>
        <w:jc w:val="both"/>
        <w:rPr>
          <w:lang w:val="es-ES_tradnl"/>
        </w:rPr>
      </w:pPr>
      <w:r w:rsidRPr="006B2E29">
        <w:rPr>
          <w:rStyle w:val="FootnoteReference"/>
          <w:lang w:val="es-ES_tradnl"/>
        </w:rPr>
        <w:footnoteRef/>
      </w:r>
      <w:r w:rsidRPr="006B2E29">
        <w:rPr>
          <w:lang w:val="es-ES_tradnl"/>
        </w:rPr>
        <w:t xml:space="preserve"> Decreto No. 248 (Ecuador), Artículo 1.</w:t>
      </w:r>
    </w:p>
  </w:footnote>
  <w:footnote w:id="238">
    <w:p w14:paraId="16EFEB59" w14:textId="15FA1B04" w:rsidR="00D40116" w:rsidRPr="006B2E29" w:rsidRDefault="00D40116" w:rsidP="00094764">
      <w:pPr>
        <w:pStyle w:val="FootnoteText"/>
        <w:spacing w:line="360" w:lineRule="auto"/>
        <w:contextualSpacing/>
        <w:jc w:val="both"/>
        <w:rPr>
          <w:lang w:val="es-ES_tradnl"/>
        </w:rPr>
      </w:pPr>
      <w:r w:rsidRPr="006B2E29">
        <w:rPr>
          <w:rStyle w:val="FootnoteReference"/>
          <w:lang w:val="es-ES_tradnl"/>
        </w:rPr>
        <w:footnoteRef/>
      </w:r>
      <w:r w:rsidRPr="006B2E29">
        <w:rPr>
          <w:lang w:val="es-ES_tradnl"/>
        </w:rPr>
        <w:t xml:space="preserve"> Ver los subpárrafos pertinentes de la Ley de Inmigración y Nacionalidad (Estados Unidos), sección 244(c)(2).</w:t>
      </w:r>
    </w:p>
  </w:footnote>
  <w:footnote w:id="239">
    <w:p w14:paraId="0D24666A" w14:textId="63AB515B" w:rsidR="00D40116" w:rsidRPr="006B2E29" w:rsidRDefault="00D40116" w:rsidP="00094764">
      <w:pPr>
        <w:pStyle w:val="FootnoteText"/>
        <w:spacing w:line="360" w:lineRule="auto"/>
        <w:contextualSpacing/>
        <w:jc w:val="both"/>
        <w:rPr>
          <w:lang w:val="es-ES_tradnl"/>
        </w:rPr>
      </w:pPr>
      <w:r w:rsidRPr="006B2E29">
        <w:rPr>
          <w:rStyle w:val="FootnoteReference"/>
          <w:lang w:val="es-ES_tradnl"/>
        </w:rPr>
        <w:footnoteRef/>
      </w:r>
      <w:r w:rsidRPr="006B2E29">
        <w:rPr>
          <w:lang w:val="es-ES_tradnl"/>
        </w:rPr>
        <w:t xml:space="preserve"> Por ejemplo, en el caso de Costa Rica, se estipulaba específicamente que los solicitantes debían presentar un certificado de antecedentes penales para los diez años anteriores (Reforma al nuevo reglamento del Régimen de Excepción 1999 (Costa Rica), 24 de septiembre de 2003, publicado en La Gaceta No. 218, 12 de n</w:t>
      </w:r>
      <w:r>
        <w:rPr>
          <w:lang w:val="es-ES_tradnl"/>
        </w:rPr>
        <w:t>oviembre de 2003). En cambio, bajo</w:t>
      </w:r>
      <w:r w:rsidRPr="006B2E29">
        <w:rPr>
          <w:lang w:val="es-ES_tradnl"/>
        </w:rPr>
        <w:t xml:space="preserve"> el programa ecuatoriano solo debían cumplir con los requisitos legales generales para </w:t>
      </w:r>
      <w:r>
        <w:rPr>
          <w:lang w:val="es-ES_tradnl"/>
        </w:rPr>
        <w:t xml:space="preserve">tener derecho a </w:t>
      </w:r>
      <w:r w:rsidRPr="006B2E29">
        <w:rPr>
          <w:lang w:val="es-ES_tradnl"/>
        </w:rPr>
        <w:t>obtener el tipo de visa correspondiente (Decreto No. 248 (Ecuador), Artículo 2).</w:t>
      </w:r>
    </w:p>
  </w:footnote>
  <w:footnote w:id="240">
    <w:p w14:paraId="4879A302" w14:textId="19217C35" w:rsidR="00D40116" w:rsidRPr="006B2E29" w:rsidRDefault="00D40116" w:rsidP="00094764">
      <w:pPr>
        <w:pStyle w:val="FootnoteText"/>
        <w:spacing w:line="360" w:lineRule="auto"/>
        <w:contextualSpacing/>
        <w:jc w:val="both"/>
        <w:rPr>
          <w:lang w:val="es-ES_tradnl"/>
        </w:rPr>
      </w:pPr>
      <w:r w:rsidRPr="006B2E29">
        <w:rPr>
          <w:rStyle w:val="FootnoteReference"/>
          <w:lang w:val="es-ES_tradnl"/>
        </w:rPr>
        <w:footnoteRef/>
      </w:r>
      <w:r w:rsidRPr="006B2E29">
        <w:rPr>
          <w:lang w:val="es-ES_tradnl"/>
        </w:rPr>
        <w:t xml:space="preserve"> Ver el Decreto No. 32638 (Costa Rica), 6 de septiembre de 2005. </w:t>
      </w:r>
    </w:p>
  </w:footnote>
  <w:footnote w:id="241">
    <w:p w14:paraId="7D6F6DE6" w14:textId="7CAB2703" w:rsidR="00D40116" w:rsidRPr="006B2E29" w:rsidRDefault="00D40116" w:rsidP="00094764">
      <w:pPr>
        <w:pStyle w:val="FootnoteText"/>
        <w:spacing w:line="360" w:lineRule="auto"/>
        <w:contextualSpacing/>
        <w:jc w:val="both"/>
        <w:rPr>
          <w:lang w:val="es-ES_tradnl"/>
        </w:rPr>
      </w:pPr>
      <w:r w:rsidRPr="006B2E29">
        <w:rPr>
          <w:rStyle w:val="FootnoteReference"/>
          <w:lang w:val="es-ES_tradnl"/>
        </w:rPr>
        <w:footnoteRef/>
      </w:r>
      <w:r w:rsidRPr="006B2E29">
        <w:rPr>
          <w:lang w:val="es-ES_tradnl"/>
        </w:rPr>
        <w:t xml:space="preserve"> Decreto No. 248 (Ecuador), Artículos 2 y 4; Ministerio de Relaciones Laborales (Ecuador), Acuerdo Ministerial No. 00206, disposición general transitoria segunda.</w:t>
      </w:r>
    </w:p>
  </w:footnote>
  <w:footnote w:id="242">
    <w:p w14:paraId="36D7F928" w14:textId="6C5F58ED" w:rsidR="00D40116" w:rsidRPr="00B24719" w:rsidRDefault="00D40116" w:rsidP="00094764">
      <w:pPr>
        <w:pStyle w:val="FootnoteText"/>
        <w:spacing w:line="360" w:lineRule="auto"/>
        <w:contextualSpacing/>
        <w:jc w:val="both"/>
        <w:rPr>
          <w:lang w:val="es-ES"/>
        </w:rPr>
      </w:pPr>
      <w:r w:rsidRPr="006B2E29">
        <w:rPr>
          <w:rStyle w:val="FootnoteReference"/>
          <w:lang w:val="es-ES_tradnl"/>
        </w:rPr>
        <w:footnoteRef/>
      </w:r>
      <w:r w:rsidRPr="006B2E29">
        <w:rPr>
          <w:lang w:val="es-ES_tradnl"/>
        </w:rPr>
        <w:t xml:space="preserve"> Ver Radio Nacional de Venezuela, “Saime inicia operativo de regularización” y además, el informe en Correo del Orinoco, “Saime inició regularización de documentos para ciudadanos haitianos” (14</w:t>
      </w:r>
      <w:r>
        <w:rPr>
          <w:lang w:val="es-ES_tradnl"/>
        </w:rPr>
        <w:t xml:space="preserve"> </w:t>
      </w:r>
      <w:r w:rsidRPr="006B2E29">
        <w:rPr>
          <w:lang w:val="es-ES_tradnl"/>
        </w:rPr>
        <w:t>de marzo de 2010).</w:t>
      </w:r>
    </w:p>
  </w:footnote>
  <w:footnote w:id="243">
    <w:p w14:paraId="167E3CE4" w14:textId="1517395F" w:rsidR="00D40116" w:rsidRPr="002020FD" w:rsidRDefault="00D40116" w:rsidP="00094764">
      <w:pPr>
        <w:pStyle w:val="FootnoteText"/>
        <w:spacing w:line="360" w:lineRule="auto"/>
        <w:contextualSpacing/>
        <w:jc w:val="both"/>
        <w:rPr>
          <w:lang w:val="es-ES_tradnl"/>
        </w:rPr>
      </w:pPr>
      <w:r w:rsidRPr="002020FD">
        <w:rPr>
          <w:rStyle w:val="FootnoteReference"/>
          <w:lang w:val="es-ES_tradnl"/>
        </w:rPr>
        <w:footnoteRef/>
      </w:r>
      <w:r w:rsidRPr="002020FD">
        <w:rPr>
          <w:lang w:val="es-ES_tradnl"/>
        </w:rPr>
        <w:t xml:space="preserve"> </w:t>
      </w:r>
      <w:r>
        <w:rPr>
          <w:lang w:val="es-ES_tradnl"/>
        </w:rPr>
        <w:t>Por ejemplo, en el caso de</w:t>
      </w:r>
      <w:r w:rsidRPr="002020FD">
        <w:rPr>
          <w:lang w:val="es-ES_tradnl"/>
        </w:rPr>
        <w:t xml:space="preserve"> Ecuador, </w:t>
      </w:r>
      <w:r>
        <w:rPr>
          <w:lang w:val="es-ES_tradnl"/>
        </w:rPr>
        <w:t>ver la</w:t>
      </w:r>
      <w:r w:rsidRPr="002020FD">
        <w:rPr>
          <w:lang w:val="es-ES_tradnl"/>
        </w:rPr>
        <w:t xml:space="preserve"> Ley derogatoria del artículo 38 de la Ley de </w:t>
      </w:r>
      <w:r>
        <w:rPr>
          <w:lang w:val="es-ES_tradnl"/>
        </w:rPr>
        <w:t>Migración; y</w:t>
      </w:r>
      <w:r w:rsidRPr="002020FD">
        <w:rPr>
          <w:lang w:val="es-ES_tradnl"/>
        </w:rPr>
        <w:t xml:space="preserve"> de exoneración económico-tributaria a favor de los ciudadanos haitianos que ingresaron al Ecuador hasta el 31 de enero de 2010 y se hal</w:t>
      </w:r>
      <w:r>
        <w:rPr>
          <w:lang w:val="es-ES_tradnl"/>
        </w:rPr>
        <w:t>l</w:t>
      </w:r>
      <w:r w:rsidRPr="002020FD">
        <w:rPr>
          <w:lang w:val="es-ES_tradnl"/>
        </w:rPr>
        <w:t>an actualmente en situación irregular en el t</w:t>
      </w:r>
      <w:r>
        <w:rPr>
          <w:lang w:val="es-ES_tradnl"/>
        </w:rPr>
        <w:t>erritorio ecuatoriano (Ecuador).</w:t>
      </w:r>
    </w:p>
  </w:footnote>
  <w:footnote w:id="244">
    <w:p w14:paraId="03F2A3A4" w14:textId="744700A4" w:rsidR="00D40116" w:rsidRPr="002020FD" w:rsidRDefault="00D40116" w:rsidP="00094764">
      <w:pPr>
        <w:pStyle w:val="FootnoteText"/>
        <w:spacing w:line="360" w:lineRule="auto"/>
        <w:contextualSpacing/>
        <w:jc w:val="both"/>
        <w:rPr>
          <w:lang w:val="es-ES_tradnl"/>
        </w:rPr>
      </w:pPr>
      <w:r w:rsidRPr="002020FD">
        <w:rPr>
          <w:rStyle w:val="FootnoteReference"/>
          <w:lang w:val="es-ES_tradnl"/>
        </w:rPr>
        <w:footnoteRef/>
      </w:r>
      <w:r w:rsidRPr="002020FD">
        <w:rPr>
          <w:lang w:val="es-ES_tradnl"/>
        </w:rPr>
        <w:t xml:space="preserve"> Ley de Inmigración y Nacionalidad (Estados Unidos), sección 244(a).</w:t>
      </w:r>
    </w:p>
  </w:footnote>
  <w:footnote w:id="245">
    <w:p w14:paraId="0E7C6F85" w14:textId="40348A7E" w:rsidR="00D40116" w:rsidRPr="002020FD" w:rsidRDefault="00D40116" w:rsidP="00094764">
      <w:pPr>
        <w:pStyle w:val="FootnoteText"/>
        <w:spacing w:line="360" w:lineRule="auto"/>
        <w:contextualSpacing/>
        <w:jc w:val="both"/>
        <w:rPr>
          <w:lang w:val="es-ES_tradnl"/>
        </w:rPr>
      </w:pPr>
      <w:r w:rsidRPr="002020FD">
        <w:rPr>
          <w:rStyle w:val="FootnoteReference"/>
          <w:lang w:val="es-ES_tradnl"/>
        </w:rPr>
        <w:footnoteRef/>
      </w:r>
      <w:r w:rsidRPr="002020FD">
        <w:rPr>
          <w:lang w:val="es-ES_tradnl"/>
        </w:rPr>
        <w:t xml:space="preserve"> Ley de Inmigración y Nacionalidad (Estados Unidos), sección 244(f).</w:t>
      </w:r>
    </w:p>
  </w:footnote>
  <w:footnote w:id="246">
    <w:p w14:paraId="56CF09D9" w14:textId="549E010F" w:rsidR="00D40116" w:rsidRPr="002020FD" w:rsidRDefault="00D40116" w:rsidP="00094764">
      <w:pPr>
        <w:pStyle w:val="FootnoteText"/>
        <w:spacing w:line="360" w:lineRule="auto"/>
        <w:contextualSpacing/>
        <w:jc w:val="both"/>
        <w:rPr>
          <w:lang w:val="es-ES_tradnl"/>
        </w:rPr>
      </w:pPr>
      <w:r w:rsidRPr="002020FD">
        <w:rPr>
          <w:rStyle w:val="FootnoteReference"/>
          <w:lang w:val="es-ES_tradnl"/>
        </w:rPr>
        <w:footnoteRef/>
      </w:r>
      <w:r w:rsidRPr="002020FD">
        <w:rPr>
          <w:lang w:val="es-ES_tradnl"/>
        </w:rPr>
        <w:t xml:space="preserve"> Ley de Inmigración y Nacionalidad (Estados Unidos), sección 244(f).</w:t>
      </w:r>
    </w:p>
  </w:footnote>
  <w:footnote w:id="247">
    <w:p w14:paraId="5FB99D13" w14:textId="4E5BAA7E" w:rsidR="00D40116" w:rsidRPr="002020FD" w:rsidRDefault="00D40116" w:rsidP="00094764">
      <w:pPr>
        <w:pStyle w:val="FootnoteText"/>
        <w:spacing w:line="360" w:lineRule="auto"/>
        <w:contextualSpacing/>
        <w:jc w:val="both"/>
        <w:rPr>
          <w:lang w:val="es-ES_tradnl"/>
        </w:rPr>
      </w:pPr>
      <w:r w:rsidRPr="002020FD">
        <w:rPr>
          <w:rStyle w:val="FootnoteReference"/>
          <w:lang w:val="es-ES_tradnl"/>
        </w:rPr>
        <w:footnoteRef/>
      </w:r>
      <w:r w:rsidRPr="002020FD">
        <w:rPr>
          <w:lang w:val="es-ES_tradnl"/>
        </w:rPr>
        <w:t xml:space="preserve"> </w:t>
      </w:r>
      <w:r>
        <w:rPr>
          <w:lang w:val="es-ES_tradnl"/>
        </w:rPr>
        <w:t>Esto es regido por la</w:t>
      </w:r>
      <w:r w:rsidRPr="002020FD">
        <w:rPr>
          <w:lang w:val="es-ES_tradnl"/>
        </w:rPr>
        <w:t xml:space="preserve"> Ley de Inmigración y Nacionalidad (Estados Unidos), sección 245(a). </w:t>
      </w:r>
      <w:r>
        <w:rPr>
          <w:lang w:val="es-ES_tradnl"/>
        </w:rPr>
        <w:t xml:space="preserve">Además, no se puede promulgar una ley para permitir a los beneficiarios de TPS que cambien su condición migratoria a la de residente permanente legal, a no ser que una súper mayoría de tres quintas partes del Senado lo apruebe </w:t>
      </w:r>
      <w:r w:rsidRPr="002020FD">
        <w:rPr>
          <w:lang w:val="es-ES_tradnl"/>
        </w:rPr>
        <w:t>(Ley de Inmigración y Nacionalidad (Estados Unidos)</w:t>
      </w:r>
      <w:r>
        <w:rPr>
          <w:lang w:val="es-ES_tradnl"/>
        </w:rPr>
        <w:t xml:space="preserve">, </w:t>
      </w:r>
      <w:r w:rsidRPr="002020FD">
        <w:rPr>
          <w:lang w:val="es-ES_tradnl"/>
        </w:rPr>
        <w:t>sección 244(h)).</w:t>
      </w:r>
      <w:r>
        <w:rPr>
          <w:lang w:val="es-ES_tradnl"/>
        </w:rPr>
        <w:t xml:space="preserve"> Para conocer comentarios adicionales, ver</w:t>
      </w:r>
      <w:r w:rsidRPr="002020FD">
        <w:rPr>
          <w:lang w:val="es-ES_tradnl"/>
        </w:rPr>
        <w:t xml:space="preserve"> Bergeron, 2014, p</w:t>
      </w:r>
      <w:r>
        <w:rPr>
          <w:lang w:val="es-ES_tradnl"/>
        </w:rPr>
        <w:t xml:space="preserve">ág. </w:t>
      </w:r>
      <w:r w:rsidRPr="002020FD">
        <w:rPr>
          <w:lang w:val="es-ES_tradnl"/>
        </w:rPr>
        <w:t>32.</w:t>
      </w:r>
    </w:p>
  </w:footnote>
  <w:footnote w:id="248">
    <w:p w14:paraId="6ECBDA89" w14:textId="78BC0EC5" w:rsidR="00D40116" w:rsidRPr="002020FD" w:rsidRDefault="00D40116" w:rsidP="00094764">
      <w:pPr>
        <w:pStyle w:val="FootnoteText"/>
        <w:spacing w:line="360" w:lineRule="auto"/>
        <w:contextualSpacing/>
        <w:jc w:val="both"/>
        <w:rPr>
          <w:lang w:val="es-ES_tradnl"/>
        </w:rPr>
      </w:pPr>
      <w:r w:rsidRPr="002020FD">
        <w:rPr>
          <w:rStyle w:val="FootnoteReference"/>
          <w:lang w:val="es-ES_tradnl"/>
        </w:rPr>
        <w:footnoteRef/>
      </w:r>
      <w:r w:rsidRPr="002020FD">
        <w:rPr>
          <w:lang w:val="es-ES_tradnl"/>
        </w:rPr>
        <w:t xml:space="preserve"> Ley de Inmigración y Nacionalidad (Estados Unidos), sección 203(a).</w:t>
      </w:r>
    </w:p>
  </w:footnote>
  <w:footnote w:id="249">
    <w:p w14:paraId="1D8BA48B" w14:textId="37E53874" w:rsidR="00D40116" w:rsidRPr="004B4CCA" w:rsidRDefault="00D40116" w:rsidP="00094764">
      <w:pPr>
        <w:pStyle w:val="FootnoteText"/>
        <w:spacing w:line="360" w:lineRule="auto"/>
        <w:contextualSpacing/>
        <w:jc w:val="both"/>
        <w:rPr>
          <w:lang w:val="es-CR"/>
        </w:rPr>
      </w:pPr>
      <w:r w:rsidRPr="002020FD">
        <w:rPr>
          <w:rStyle w:val="FootnoteReference"/>
          <w:lang w:val="es-ES_tradnl"/>
        </w:rPr>
        <w:footnoteRef/>
      </w:r>
      <w:r w:rsidRPr="002020FD">
        <w:rPr>
          <w:lang w:val="es-ES_tradnl"/>
        </w:rPr>
        <w:t xml:space="preserve"> Bergeron, 2014, p</w:t>
      </w:r>
      <w:r>
        <w:rPr>
          <w:lang w:val="es-ES_tradnl"/>
        </w:rPr>
        <w:t xml:space="preserve">ág. </w:t>
      </w:r>
      <w:r w:rsidRPr="002020FD">
        <w:rPr>
          <w:lang w:val="es-ES_tradnl"/>
        </w:rPr>
        <w:t>32.</w:t>
      </w:r>
    </w:p>
  </w:footnote>
  <w:footnote w:id="250">
    <w:p w14:paraId="11343C32" w14:textId="001F8132" w:rsidR="00D40116" w:rsidRPr="00176888" w:rsidRDefault="00D40116" w:rsidP="00094764">
      <w:pPr>
        <w:pStyle w:val="FootnoteText"/>
        <w:spacing w:line="360" w:lineRule="auto"/>
        <w:contextualSpacing/>
        <w:jc w:val="both"/>
        <w:rPr>
          <w:lang w:val="es-ES_tradnl"/>
        </w:rPr>
      </w:pPr>
      <w:r w:rsidRPr="00176888">
        <w:rPr>
          <w:rStyle w:val="FootnoteReference"/>
          <w:lang w:val="es-ES_tradnl"/>
        </w:rPr>
        <w:footnoteRef/>
      </w:r>
      <w:r w:rsidRPr="00176888">
        <w:rPr>
          <w:lang w:val="es-ES_tradnl"/>
        </w:rPr>
        <w:t xml:space="preserve"> </w:t>
      </w:r>
      <w:r>
        <w:rPr>
          <w:lang w:val="es-ES_tradnl"/>
        </w:rPr>
        <w:t>Reglamento de Inmigración y Protección de Refugiados (Canadá</w:t>
      </w:r>
      <w:r w:rsidRPr="00176888">
        <w:rPr>
          <w:lang w:val="es-ES_tradnl"/>
        </w:rPr>
        <w:t xml:space="preserve">) (SOR/2002-227), 11 </w:t>
      </w:r>
      <w:r>
        <w:rPr>
          <w:lang w:val="es-ES_tradnl"/>
        </w:rPr>
        <w:t>de junio de</w:t>
      </w:r>
      <w:r w:rsidRPr="00176888">
        <w:rPr>
          <w:lang w:val="es-ES_tradnl"/>
        </w:rPr>
        <w:t xml:space="preserve"> 2002, </w:t>
      </w:r>
      <w:r>
        <w:rPr>
          <w:lang w:val="es-ES_tradnl"/>
        </w:rPr>
        <w:t>Reglamento</w:t>
      </w:r>
      <w:r w:rsidRPr="00176888">
        <w:rPr>
          <w:lang w:val="es-ES_tradnl"/>
        </w:rPr>
        <w:t xml:space="preserve"> 230.</w:t>
      </w:r>
    </w:p>
  </w:footnote>
  <w:footnote w:id="251">
    <w:p w14:paraId="1BF5F985" w14:textId="6AC8265D" w:rsidR="00D40116" w:rsidRPr="00176888" w:rsidRDefault="00D40116" w:rsidP="00094764">
      <w:pPr>
        <w:pStyle w:val="FootnoteText"/>
        <w:spacing w:line="360" w:lineRule="auto"/>
        <w:contextualSpacing/>
        <w:jc w:val="both"/>
        <w:rPr>
          <w:lang w:val="es-ES_tradnl"/>
        </w:rPr>
      </w:pPr>
      <w:r w:rsidRPr="00176888">
        <w:rPr>
          <w:rStyle w:val="FootnoteReference"/>
          <w:lang w:val="es-ES_tradnl"/>
        </w:rPr>
        <w:footnoteRef/>
      </w:r>
      <w:r>
        <w:rPr>
          <w:lang w:val="es-ES_tradnl"/>
        </w:rPr>
        <w:t xml:space="preserve"> Ibí</w:t>
      </w:r>
      <w:r w:rsidRPr="00176888">
        <w:rPr>
          <w:lang w:val="es-ES_tradnl"/>
        </w:rPr>
        <w:t>d</w:t>
      </w:r>
      <w:r>
        <w:rPr>
          <w:lang w:val="es-ES_tradnl"/>
        </w:rPr>
        <w:t>.</w:t>
      </w:r>
      <w:r w:rsidRPr="00176888">
        <w:rPr>
          <w:lang w:val="es-ES_tradnl"/>
        </w:rPr>
        <w:t xml:space="preserve">, </w:t>
      </w:r>
      <w:r>
        <w:rPr>
          <w:lang w:val="es-ES_tradnl"/>
        </w:rPr>
        <w:t>Reglamento</w:t>
      </w:r>
      <w:r w:rsidRPr="00176888">
        <w:rPr>
          <w:lang w:val="es-ES_tradnl"/>
        </w:rPr>
        <w:t xml:space="preserve"> 230(1).</w:t>
      </w:r>
    </w:p>
  </w:footnote>
  <w:footnote w:id="252">
    <w:p w14:paraId="4672355D" w14:textId="1AC2E63D" w:rsidR="00D40116" w:rsidRPr="00176888" w:rsidRDefault="00D40116" w:rsidP="00094764">
      <w:pPr>
        <w:pStyle w:val="FootnoteText"/>
        <w:spacing w:line="360" w:lineRule="auto"/>
        <w:contextualSpacing/>
        <w:jc w:val="both"/>
        <w:rPr>
          <w:lang w:val="es-ES_tradnl"/>
        </w:rPr>
      </w:pPr>
      <w:r w:rsidRPr="00176888">
        <w:rPr>
          <w:rStyle w:val="FootnoteReference"/>
          <w:lang w:val="es-ES_tradnl"/>
        </w:rPr>
        <w:footnoteRef/>
      </w:r>
      <w:r>
        <w:rPr>
          <w:lang w:val="es-ES_tradnl"/>
        </w:rPr>
        <w:t xml:space="preserve"> Ibí</w:t>
      </w:r>
      <w:r w:rsidRPr="00176888">
        <w:rPr>
          <w:lang w:val="es-ES_tradnl"/>
        </w:rPr>
        <w:t>d</w:t>
      </w:r>
      <w:r>
        <w:rPr>
          <w:lang w:val="es-ES_tradnl"/>
        </w:rPr>
        <w:t>.</w:t>
      </w:r>
      <w:r w:rsidRPr="00176888">
        <w:rPr>
          <w:lang w:val="es-ES_tradnl"/>
        </w:rPr>
        <w:t xml:space="preserve">, </w:t>
      </w:r>
      <w:r>
        <w:rPr>
          <w:lang w:val="es-ES_tradnl"/>
        </w:rPr>
        <w:t>Reglamento</w:t>
      </w:r>
      <w:r w:rsidRPr="00176888">
        <w:rPr>
          <w:lang w:val="es-ES_tradnl"/>
        </w:rPr>
        <w:t xml:space="preserve"> 230(1)(b).</w:t>
      </w:r>
    </w:p>
  </w:footnote>
  <w:footnote w:id="253">
    <w:p w14:paraId="267606A8" w14:textId="08E5F056" w:rsidR="00D40116" w:rsidRPr="00176888" w:rsidRDefault="00D40116" w:rsidP="00094764">
      <w:pPr>
        <w:pStyle w:val="FootnoteText"/>
        <w:spacing w:line="360" w:lineRule="auto"/>
        <w:contextualSpacing/>
        <w:jc w:val="both"/>
        <w:rPr>
          <w:lang w:val="es-ES_tradnl"/>
        </w:rPr>
      </w:pPr>
      <w:r w:rsidRPr="00176888">
        <w:rPr>
          <w:rStyle w:val="FootnoteReference"/>
          <w:lang w:val="es-ES_tradnl"/>
        </w:rPr>
        <w:footnoteRef/>
      </w:r>
      <w:r w:rsidRPr="00176888">
        <w:rPr>
          <w:lang w:val="es-ES_tradnl"/>
        </w:rPr>
        <w:t xml:space="preserve"> Ibíd., </w:t>
      </w:r>
      <w:r>
        <w:rPr>
          <w:lang w:val="es-ES_tradnl"/>
        </w:rPr>
        <w:t>Reglamento</w:t>
      </w:r>
      <w:r w:rsidRPr="00176888">
        <w:rPr>
          <w:lang w:val="es-ES_tradnl"/>
        </w:rPr>
        <w:t xml:space="preserve"> 230(1)(a) </w:t>
      </w:r>
      <w:r>
        <w:rPr>
          <w:lang w:val="es-ES_tradnl"/>
        </w:rPr>
        <w:t xml:space="preserve">y </w:t>
      </w:r>
      <w:r w:rsidRPr="00176888">
        <w:rPr>
          <w:lang w:val="es-ES_tradnl"/>
        </w:rPr>
        <w:t>(c).</w:t>
      </w:r>
    </w:p>
  </w:footnote>
  <w:footnote w:id="254">
    <w:p w14:paraId="18EA14A7" w14:textId="15664610" w:rsidR="00D40116" w:rsidRPr="00176888" w:rsidRDefault="00D40116" w:rsidP="00094764">
      <w:pPr>
        <w:pStyle w:val="FootnoteText"/>
        <w:spacing w:line="360" w:lineRule="auto"/>
        <w:contextualSpacing/>
        <w:jc w:val="both"/>
        <w:rPr>
          <w:lang w:val="es-ES_tradnl"/>
        </w:rPr>
      </w:pPr>
      <w:r w:rsidRPr="00176888">
        <w:rPr>
          <w:rStyle w:val="FootnoteReference"/>
          <w:lang w:val="es-ES_tradnl"/>
        </w:rPr>
        <w:footnoteRef/>
      </w:r>
      <w:r w:rsidRPr="00176888">
        <w:rPr>
          <w:lang w:val="es-ES_tradnl"/>
        </w:rPr>
        <w:t xml:space="preserve"> Ibíd., </w:t>
      </w:r>
      <w:r>
        <w:rPr>
          <w:lang w:val="es-ES_tradnl"/>
        </w:rPr>
        <w:t>Reglamento</w:t>
      </w:r>
      <w:r w:rsidRPr="00176888">
        <w:rPr>
          <w:lang w:val="es-ES_tradnl"/>
        </w:rPr>
        <w:t xml:space="preserve"> 230(2).</w:t>
      </w:r>
    </w:p>
  </w:footnote>
  <w:footnote w:id="255">
    <w:p w14:paraId="6727184B" w14:textId="11112462" w:rsidR="00D40116" w:rsidRPr="00176888" w:rsidRDefault="00D40116" w:rsidP="00094764">
      <w:pPr>
        <w:pStyle w:val="FootnoteText"/>
        <w:spacing w:line="360" w:lineRule="auto"/>
        <w:contextualSpacing/>
        <w:jc w:val="both"/>
        <w:rPr>
          <w:lang w:val="es-ES_tradnl"/>
        </w:rPr>
      </w:pPr>
      <w:r w:rsidRPr="00176888">
        <w:rPr>
          <w:rStyle w:val="FootnoteReference"/>
          <w:lang w:val="es-ES_tradnl"/>
        </w:rPr>
        <w:footnoteRef/>
      </w:r>
      <w:r w:rsidRPr="00176888">
        <w:rPr>
          <w:lang w:val="es-ES_tradnl"/>
        </w:rPr>
        <w:t xml:space="preserve"> </w:t>
      </w:r>
      <w:r>
        <w:rPr>
          <w:lang w:val="es-ES_tradnl"/>
        </w:rPr>
        <w:t>Ciudadanía e Inmigración de Canadá</w:t>
      </w:r>
      <w:r w:rsidRPr="00176888">
        <w:rPr>
          <w:lang w:val="es-ES_tradnl"/>
        </w:rPr>
        <w:t xml:space="preserve">, Manual ENF 10: </w:t>
      </w:r>
      <w:r>
        <w:rPr>
          <w:lang w:val="es-ES_tradnl"/>
        </w:rPr>
        <w:t>Expulsiones</w:t>
      </w:r>
      <w:r w:rsidRPr="00176888">
        <w:rPr>
          <w:lang w:val="es-ES_tradnl"/>
        </w:rPr>
        <w:t xml:space="preserve">, 31 </w:t>
      </w:r>
      <w:r>
        <w:rPr>
          <w:lang w:val="es-ES_tradnl"/>
        </w:rPr>
        <w:t>de marzo de</w:t>
      </w:r>
      <w:r w:rsidRPr="00176888">
        <w:rPr>
          <w:lang w:val="es-ES_tradnl"/>
        </w:rPr>
        <w:t xml:space="preserve"> 2010, part</w:t>
      </w:r>
      <w:r>
        <w:rPr>
          <w:lang w:val="es-ES_tradnl"/>
        </w:rPr>
        <w:t>e</w:t>
      </w:r>
      <w:r w:rsidRPr="00176888">
        <w:rPr>
          <w:lang w:val="es-ES_tradnl"/>
        </w:rPr>
        <w:t xml:space="preserve"> 13.3.</w:t>
      </w:r>
    </w:p>
  </w:footnote>
  <w:footnote w:id="256">
    <w:p w14:paraId="61DBD5FA" w14:textId="056ADD15" w:rsidR="00D40116" w:rsidRPr="00176888" w:rsidRDefault="00D40116" w:rsidP="00094764">
      <w:pPr>
        <w:pStyle w:val="FootnoteText"/>
        <w:spacing w:line="360" w:lineRule="auto"/>
        <w:contextualSpacing/>
        <w:jc w:val="both"/>
        <w:rPr>
          <w:lang w:val="es-ES_tradnl"/>
        </w:rPr>
      </w:pPr>
      <w:r w:rsidRPr="00176888">
        <w:rPr>
          <w:rStyle w:val="FootnoteReference"/>
          <w:lang w:val="es-ES_tradnl"/>
        </w:rPr>
        <w:footnoteRef/>
      </w:r>
      <w:r w:rsidRPr="00176888">
        <w:rPr>
          <w:lang w:val="es-ES_tradnl"/>
        </w:rPr>
        <w:t xml:space="preserve"> Ibíd., part</w:t>
      </w:r>
      <w:r>
        <w:rPr>
          <w:lang w:val="es-ES_tradnl"/>
        </w:rPr>
        <w:t>e</w:t>
      </w:r>
      <w:r w:rsidRPr="00176888">
        <w:rPr>
          <w:lang w:val="es-ES_tradnl"/>
        </w:rPr>
        <w:t xml:space="preserve"> 13.4</w:t>
      </w:r>
    </w:p>
  </w:footnote>
  <w:footnote w:id="257">
    <w:p w14:paraId="49ACC4C4" w14:textId="60B40A4A" w:rsidR="00D40116" w:rsidRPr="00176888" w:rsidRDefault="00D40116" w:rsidP="00094764">
      <w:pPr>
        <w:pStyle w:val="FootnoteText"/>
        <w:spacing w:line="360" w:lineRule="auto"/>
        <w:contextualSpacing/>
        <w:jc w:val="both"/>
        <w:rPr>
          <w:lang w:val="es-ES_tradnl"/>
        </w:rPr>
      </w:pPr>
      <w:r w:rsidRPr="00176888">
        <w:rPr>
          <w:rStyle w:val="FootnoteReference"/>
          <w:lang w:val="es-ES_tradnl"/>
        </w:rPr>
        <w:footnoteRef/>
      </w:r>
      <w:r>
        <w:rPr>
          <w:lang w:val="es-ES_tradnl"/>
        </w:rPr>
        <w:t xml:space="preserve"> Reglamento de Inmigración y Protección de Refugiados (Canadá</w:t>
      </w:r>
      <w:r w:rsidRPr="00176888">
        <w:rPr>
          <w:lang w:val="es-ES_tradnl"/>
        </w:rPr>
        <w:t xml:space="preserve">), </w:t>
      </w:r>
      <w:r>
        <w:rPr>
          <w:lang w:val="es-ES_tradnl"/>
        </w:rPr>
        <w:t>Reglamento</w:t>
      </w:r>
      <w:r w:rsidRPr="00176888">
        <w:rPr>
          <w:lang w:val="es-ES_tradnl"/>
        </w:rPr>
        <w:t xml:space="preserve"> 230(3)</w:t>
      </w:r>
    </w:p>
  </w:footnote>
  <w:footnote w:id="258">
    <w:p w14:paraId="04057118" w14:textId="591CF0D1" w:rsidR="00D40116" w:rsidRPr="004B4CCA" w:rsidRDefault="00D40116" w:rsidP="00094764">
      <w:pPr>
        <w:pStyle w:val="FootnoteText"/>
        <w:spacing w:line="360" w:lineRule="auto"/>
        <w:contextualSpacing/>
        <w:jc w:val="both"/>
        <w:rPr>
          <w:lang w:val="es-CR"/>
        </w:rPr>
      </w:pPr>
      <w:r w:rsidRPr="00176888">
        <w:rPr>
          <w:rStyle w:val="FootnoteReference"/>
          <w:lang w:val="es-ES_tradnl"/>
        </w:rPr>
        <w:footnoteRef/>
      </w:r>
      <w:r w:rsidRPr="00176888">
        <w:rPr>
          <w:lang w:val="es-ES_tradnl"/>
        </w:rPr>
        <w:t xml:space="preserve"> </w:t>
      </w:r>
      <w:r>
        <w:rPr>
          <w:lang w:val="es-ES_tradnl"/>
        </w:rPr>
        <w:t>Ciudadanía e Inmigración de Canadá</w:t>
      </w:r>
      <w:r w:rsidRPr="00176888">
        <w:rPr>
          <w:lang w:val="es-ES_tradnl"/>
        </w:rPr>
        <w:t xml:space="preserve">, Manual ENF 10: </w:t>
      </w:r>
      <w:r>
        <w:rPr>
          <w:lang w:val="es-ES_tradnl"/>
        </w:rPr>
        <w:t>Expulsiones</w:t>
      </w:r>
      <w:r w:rsidRPr="00176888">
        <w:rPr>
          <w:lang w:val="es-ES_tradnl"/>
        </w:rPr>
        <w:t>, part</w:t>
      </w:r>
      <w:r>
        <w:rPr>
          <w:lang w:val="es-ES_tradnl"/>
        </w:rPr>
        <w:t>e</w:t>
      </w:r>
      <w:r w:rsidRPr="00176888">
        <w:rPr>
          <w:lang w:val="es-ES_tradnl"/>
        </w:rPr>
        <w:t xml:space="preserve"> 13.3.</w:t>
      </w:r>
    </w:p>
  </w:footnote>
  <w:footnote w:id="259">
    <w:p w14:paraId="5FD049AF" w14:textId="65C3EDC4" w:rsidR="00D40116" w:rsidRPr="00EC5BFD" w:rsidRDefault="00D40116" w:rsidP="00094764">
      <w:pPr>
        <w:pStyle w:val="FootnoteText"/>
        <w:spacing w:line="360" w:lineRule="auto"/>
        <w:contextualSpacing/>
        <w:jc w:val="both"/>
        <w:rPr>
          <w:lang w:val="es-ES_tradnl"/>
        </w:rPr>
      </w:pPr>
      <w:r w:rsidRPr="00EC5BFD">
        <w:rPr>
          <w:rStyle w:val="FootnoteReference"/>
          <w:lang w:val="es-ES_tradnl"/>
        </w:rPr>
        <w:footnoteRef/>
      </w:r>
      <w:r w:rsidRPr="00EC5BFD">
        <w:rPr>
          <w:lang w:val="es-ES_tradnl"/>
        </w:rPr>
        <w:t xml:space="preserve"> </w:t>
      </w:r>
      <w:r>
        <w:rPr>
          <w:lang w:val="es-ES_tradnl"/>
        </w:rPr>
        <w:t>Consejo de Derechos Humanos de la Organización de las Naciones Unidas</w:t>
      </w:r>
      <w:r w:rsidRPr="00EC5BFD">
        <w:rPr>
          <w:lang w:val="es-ES_tradnl"/>
        </w:rPr>
        <w:t xml:space="preserve">, </w:t>
      </w:r>
      <w:r>
        <w:rPr>
          <w:lang w:val="es-ES_tradnl"/>
        </w:rPr>
        <w:t>“</w:t>
      </w:r>
      <w:r w:rsidRPr="00EC5BFD">
        <w:rPr>
          <w:lang w:val="es-ES_tradnl"/>
        </w:rPr>
        <w:t>Report of the Independent Expert on the Situation of Human Rights in Haiti, Michel Forst, Addendum, Forced Returns of Haitians from Third States</w:t>
      </w:r>
      <w:r>
        <w:rPr>
          <w:lang w:val="es-ES_tradnl"/>
        </w:rPr>
        <w:t>”</w:t>
      </w:r>
      <w:r w:rsidRPr="00EC5BFD">
        <w:rPr>
          <w:lang w:val="es-ES_tradnl"/>
        </w:rPr>
        <w:t xml:space="preserve">, </w:t>
      </w:r>
      <w:r>
        <w:rPr>
          <w:lang w:val="es-ES_tradnl"/>
        </w:rPr>
        <w:t>documento de Naciones Unidas</w:t>
      </w:r>
      <w:r w:rsidRPr="00EC5BFD">
        <w:rPr>
          <w:lang w:val="es-ES_tradnl"/>
        </w:rPr>
        <w:t xml:space="preserve"> A/HRC/20/35/Add.1 (4</w:t>
      </w:r>
      <w:r>
        <w:rPr>
          <w:lang w:val="es-ES_tradnl"/>
        </w:rPr>
        <w:t xml:space="preserve"> de junio de</w:t>
      </w:r>
      <w:r w:rsidRPr="00EC5BFD">
        <w:rPr>
          <w:lang w:val="es-ES_tradnl"/>
        </w:rPr>
        <w:t xml:space="preserve"> 2012) 6-7.</w:t>
      </w:r>
    </w:p>
  </w:footnote>
  <w:footnote w:id="260">
    <w:p w14:paraId="54A79F9B" w14:textId="1E0EADAF" w:rsidR="00D40116" w:rsidRPr="004B4CCA" w:rsidRDefault="00D40116" w:rsidP="00094764">
      <w:pPr>
        <w:pStyle w:val="FootnoteText"/>
        <w:spacing w:line="360" w:lineRule="auto"/>
        <w:contextualSpacing/>
        <w:jc w:val="both"/>
        <w:rPr>
          <w:lang w:val="es-CR"/>
        </w:rPr>
      </w:pPr>
      <w:r w:rsidRPr="00EC5BFD">
        <w:rPr>
          <w:rStyle w:val="FootnoteReference"/>
          <w:lang w:val="es-ES_tradnl"/>
        </w:rPr>
        <w:footnoteRef/>
      </w:r>
      <w:r w:rsidRPr="00EC5BFD">
        <w:rPr>
          <w:lang w:val="es-ES_tradnl"/>
        </w:rPr>
        <w:t xml:space="preserve"> </w:t>
      </w:r>
      <w:r>
        <w:rPr>
          <w:lang w:val="es-ES_tradnl"/>
        </w:rPr>
        <w:t>Citado en</w:t>
      </w:r>
      <w:r w:rsidRPr="00EC5BFD">
        <w:rPr>
          <w:lang w:val="es-ES_tradnl"/>
        </w:rPr>
        <w:t xml:space="preserve"> </w:t>
      </w:r>
      <w:r>
        <w:rPr>
          <w:lang w:val="es-ES_tradnl"/>
        </w:rPr>
        <w:t>i</w:t>
      </w:r>
      <w:r w:rsidRPr="00EC5BFD">
        <w:rPr>
          <w:lang w:val="es-ES_tradnl"/>
        </w:rPr>
        <w:t>bíd., p</w:t>
      </w:r>
      <w:r>
        <w:rPr>
          <w:lang w:val="es-ES_tradnl"/>
        </w:rPr>
        <w:t>ág</w:t>
      </w:r>
      <w:r w:rsidRPr="00EC5BFD">
        <w:rPr>
          <w:lang w:val="es-ES_tradnl"/>
        </w:rPr>
        <w:t>.</w:t>
      </w:r>
      <w:r>
        <w:rPr>
          <w:lang w:val="es-ES_tradnl"/>
        </w:rPr>
        <w:t xml:space="preserve"> </w:t>
      </w:r>
      <w:r w:rsidRPr="00EC5BFD">
        <w:rPr>
          <w:lang w:val="es-ES_tradnl"/>
        </w:rPr>
        <w:t>3.</w:t>
      </w:r>
    </w:p>
  </w:footnote>
  <w:footnote w:id="261">
    <w:p w14:paraId="3DA2DFC4" w14:textId="658250C2" w:rsidR="00D40116" w:rsidRPr="00EC5BFD" w:rsidRDefault="00D40116" w:rsidP="00094764">
      <w:pPr>
        <w:pStyle w:val="FootnoteText"/>
        <w:spacing w:line="360" w:lineRule="auto"/>
        <w:contextualSpacing/>
        <w:jc w:val="both"/>
        <w:rPr>
          <w:lang w:val="es-ES_tradnl"/>
        </w:rPr>
      </w:pPr>
      <w:r w:rsidRPr="00EC5BFD">
        <w:rPr>
          <w:rStyle w:val="FootnoteReference"/>
          <w:lang w:val="es-ES_tradnl"/>
        </w:rPr>
        <w:footnoteRef/>
      </w:r>
      <w:r w:rsidRPr="00EC5BFD">
        <w:rPr>
          <w:lang w:val="es-ES_tradnl"/>
        </w:rPr>
        <w:t xml:space="preserve"> </w:t>
      </w:r>
      <w:r>
        <w:rPr>
          <w:lang w:val="es-ES_tradnl"/>
        </w:rPr>
        <w:t>Ver la</w:t>
      </w:r>
      <w:r w:rsidRPr="00EC5BFD">
        <w:rPr>
          <w:lang w:val="es-ES_tradnl"/>
        </w:rPr>
        <w:t xml:space="preserve"> sección</w:t>
      </w:r>
      <w:r>
        <w:rPr>
          <w:lang w:val="es-ES_tradnl"/>
        </w:rPr>
        <w:t xml:space="preserve"> anterior</w:t>
      </w:r>
      <w:r w:rsidRPr="00EC5BFD">
        <w:rPr>
          <w:lang w:val="es-ES_tradnl"/>
        </w:rPr>
        <w:t>.</w:t>
      </w:r>
    </w:p>
  </w:footnote>
  <w:footnote w:id="262">
    <w:p w14:paraId="2C6F2F9B" w14:textId="6FC5C012" w:rsidR="00D40116" w:rsidRPr="00FE1659" w:rsidRDefault="00D40116" w:rsidP="00094764">
      <w:pPr>
        <w:pStyle w:val="FootnoteText"/>
        <w:spacing w:line="360" w:lineRule="auto"/>
        <w:contextualSpacing/>
        <w:jc w:val="both"/>
        <w:rPr>
          <w:lang w:val="es-ES_tradnl"/>
        </w:rPr>
      </w:pPr>
      <w:r w:rsidRPr="00FE1659">
        <w:rPr>
          <w:rStyle w:val="FootnoteReference"/>
          <w:lang w:val="es-ES_tradnl"/>
        </w:rPr>
        <w:footnoteRef/>
      </w:r>
      <w:r w:rsidRPr="00FE1659">
        <w:rPr>
          <w:lang w:val="es-ES_tradnl"/>
        </w:rPr>
        <w:t xml:space="preserve"> Ver abajo, sección 7.2.2.</w:t>
      </w:r>
    </w:p>
  </w:footnote>
  <w:footnote w:id="263">
    <w:p w14:paraId="40821923" w14:textId="339396BC" w:rsidR="00D40116" w:rsidRPr="00FE1659" w:rsidRDefault="00D40116" w:rsidP="00094764">
      <w:pPr>
        <w:pStyle w:val="NoSpacing"/>
        <w:spacing w:line="360" w:lineRule="auto"/>
        <w:contextualSpacing/>
        <w:rPr>
          <w:sz w:val="20"/>
          <w:szCs w:val="20"/>
          <w:lang w:val="es-ES_tradnl"/>
        </w:rPr>
      </w:pPr>
      <w:r w:rsidRPr="00FE1659">
        <w:rPr>
          <w:rStyle w:val="FootnoteReference"/>
          <w:sz w:val="20"/>
          <w:szCs w:val="20"/>
          <w:lang w:val="es-ES_tradnl"/>
        </w:rPr>
        <w:footnoteRef/>
      </w:r>
      <w:r w:rsidRPr="00FE1659">
        <w:rPr>
          <w:sz w:val="20"/>
          <w:szCs w:val="20"/>
          <w:lang w:val="es-ES_tradnl"/>
        </w:rPr>
        <w:t xml:space="preserve"> Por ejemplo, ver U. Iben Jensen, </w:t>
      </w:r>
      <w:r w:rsidRPr="00FE1659">
        <w:rPr>
          <w:i/>
          <w:sz w:val="20"/>
          <w:szCs w:val="20"/>
          <w:lang w:val="es-ES_tradnl"/>
        </w:rPr>
        <w:t>Humanitarian Visas: Option or Obligation?</w:t>
      </w:r>
      <w:r w:rsidRPr="00FE1659">
        <w:rPr>
          <w:sz w:val="20"/>
          <w:szCs w:val="20"/>
          <w:lang w:val="es-ES_tradnl"/>
        </w:rPr>
        <w:t xml:space="preserve">, </w:t>
      </w:r>
      <w:r>
        <w:rPr>
          <w:sz w:val="20"/>
          <w:szCs w:val="20"/>
          <w:lang w:val="es-ES_tradnl"/>
        </w:rPr>
        <w:t xml:space="preserve">estudio elaborado para la Comisión de Libertades Civiles, Justicia y Asuntos de Interior del Parlamento Europeo </w:t>
      </w:r>
      <w:r w:rsidRPr="00FE1659">
        <w:rPr>
          <w:sz w:val="20"/>
          <w:szCs w:val="20"/>
          <w:lang w:val="es-ES_tradnl"/>
        </w:rPr>
        <w:t>(</w:t>
      </w:r>
      <w:r>
        <w:rPr>
          <w:sz w:val="20"/>
          <w:szCs w:val="20"/>
          <w:lang w:val="es-ES_tradnl"/>
        </w:rPr>
        <w:t>Unión Europea</w:t>
      </w:r>
      <w:r w:rsidRPr="00FE1659">
        <w:rPr>
          <w:sz w:val="20"/>
          <w:szCs w:val="20"/>
          <w:lang w:val="es-ES_tradnl"/>
        </w:rPr>
        <w:t xml:space="preserve"> 2014).</w:t>
      </w:r>
    </w:p>
  </w:footnote>
  <w:footnote w:id="264">
    <w:p w14:paraId="5A0B26A9" w14:textId="6E95E338" w:rsidR="00D40116" w:rsidRPr="00FE1659" w:rsidRDefault="00D40116" w:rsidP="00094764">
      <w:pPr>
        <w:pStyle w:val="FootnoteText"/>
        <w:spacing w:line="360" w:lineRule="auto"/>
        <w:contextualSpacing/>
        <w:jc w:val="both"/>
        <w:rPr>
          <w:lang w:val="es-ES_tradnl"/>
        </w:rPr>
      </w:pPr>
      <w:r w:rsidRPr="00FE1659">
        <w:rPr>
          <w:rStyle w:val="FootnoteReference"/>
          <w:lang w:val="es-ES_tradnl"/>
        </w:rPr>
        <w:footnoteRef/>
      </w:r>
      <w:r w:rsidRPr="00FE1659">
        <w:rPr>
          <w:lang w:val="es-ES_tradnl"/>
        </w:rPr>
        <w:t xml:space="preserve"> </w:t>
      </w:r>
      <w:r>
        <w:rPr>
          <w:lang w:val="es-ES_tradnl"/>
        </w:rPr>
        <w:t>Ver arriba</w:t>
      </w:r>
      <w:r w:rsidRPr="00FE1659">
        <w:rPr>
          <w:lang w:val="es-ES_tradnl"/>
        </w:rPr>
        <w:t>.</w:t>
      </w:r>
    </w:p>
  </w:footnote>
  <w:footnote w:id="265">
    <w:p w14:paraId="78D6FE27" w14:textId="33FF6094" w:rsidR="00D40116" w:rsidRPr="004B4CCA" w:rsidRDefault="00D40116" w:rsidP="00094764">
      <w:pPr>
        <w:pStyle w:val="FootnoteText"/>
        <w:spacing w:line="360" w:lineRule="auto"/>
        <w:contextualSpacing/>
        <w:jc w:val="both"/>
        <w:rPr>
          <w:lang w:val="es-CR"/>
        </w:rPr>
      </w:pPr>
      <w:r w:rsidRPr="00FE1659">
        <w:rPr>
          <w:rStyle w:val="FootnoteReference"/>
          <w:lang w:val="es-ES_tradnl"/>
        </w:rPr>
        <w:footnoteRef/>
      </w:r>
      <w:r w:rsidRPr="00FE1659">
        <w:rPr>
          <w:lang w:val="es-ES_tradnl"/>
        </w:rPr>
        <w:t xml:space="preserve"> </w:t>
      </w:r>
      <w:r>
        <w:rPr>
          <w:lang w:val="es-ES_tradnl"/>
        </w:rPr>
        <w:t>Para obtener más detalles, ver el informe de ACNUR</w:t>
      </w:r>
      <w:r w:rsidRPr="00FE1659">
        <w:rPr>
          <w:lang w:val="es-ES_tradnl"/>
        </w:rPr>
        <w:t xml:space="preserve">, “Dominican Republic Visa Programme Helps Haitian Quake Victims” (27 </w:t>
      </w:r>
      <w:r>
        <w:rPr>
          <w:lang w:val="es-ES_tradnl"/>
        </w:rPr>
        <w:t>de mayo de</w:t>
      </w:r>
      <w:r w:rsidRPr="00FE1659">
        <w:rPr>
          <w:lang w:val="es-ES_tradnl"/>
        </w:rPr>
        <w:t xml:space="preserve"> 2010) &lt;http://www.unhcr.org/4bfe8c9d0.html&gt;.</w:t>
      </w:r>
      <w:r w:rsidRPr="004B4CCA">
        <w:rPr>
          <w:lang w:val="es-CR"/>
        </w:rPr>
        <w:t xml:space="preserve"> </w:t>
      </w:r>
    </w:p>
  </w:footnote>
  <w:footnote w:id="266">
    <w:p w14:paraId="6AE1196C" w14:textId="2E24D9C9" w:rsidR="00D40116" w:rsidRPr="008376BF" w:rsidRDefault="00D40116" w:rsidP="00094764">
      <w:pPr>
        <w:pStyle w:val="FootnoteText"/>
        <w:spacing w:line="360" w:lineRule="auto"/>
        <w:contextualSpacing/>
        <w:jc w:val="both"/>
        <w:rPr>
          <w:lang w:val="es-ES_tradnl"/>
        </w:rPr>
      </w:pPr>
      <w:r w:rsidRPr="008376BF">
        <w:rPr>
          <w:rStyle w:val="FootnoteReference"/>
          <w:lang w:val="es-ES_tradnl"/>
        </w:rPr>
        <w:footnoteRef/>
      </w:r>
      <w:r w:rsidRPr="008376BF">
        <w:rPr>
          <w:lang w:val="es-ES_tradnl"/>
        </w:rPr>
        <w:t xml:space="preserve"> Decreto No. </w:t>
      </w:r>
      <w:r>
        <w:rPr>
          <w:lang w:val="es-ES_tradnl"/>
        </w:rPr>
        <w:t>2772</w:t>
      </w:r>
      <w:r w:rsidRPr="008376BF">
        <w:rPr>
          <w:lang w:val="es-ES_tradnl"/>
        </w:rPr>
        <w:t>: Ley de Migración (El Salvador), 19 de diciembre de 1958, publicado el 23 de diciembre de 1958, reformado por el Decreto No. 670, 29 de septiembre de 1993, publicado el 8 de octubre de 1993, Artículo 74.</w:t>
      </w:r>
    </w:p>
  </w:footnote>
  <w:footnote w:id="267">
    <w:p w14:paraId="58993CCB" w14:textId="3D7FE582" w:rsidR="00D40116" w:rsidRPr="008376BF" w:rsidRDefault="00D40116" w:rsidP="00094764">
      <w:pPr>
        <w:pStyle w:val="FootnoteText"/>
        <w:spacing w:line="360" w:lineRule="auto"/>
        <w:contextualSpacing/>
        <w:jc w:val="both"/>
        <w:rPr>
          <w:lang w:val="es-ES_tradnl"/>
        </w:rPr>
      </w:pPr>
      <w:r w:rsidRPr="008376BF">
        <w:rPr>
          <w:rStyle w:val="FootnoteReference"/>
          <w:lang w:val="es-ES_tradnl"/>
        </w:rPr>
        <w:footnoteRef/>
      </w:r>
      <w:r w:rsidRPr="008376BF">
        <w:rPr>
          <w:lang w:val="es-ES_tradnl"/>
        </w:rPr>
        <w:t xml:space="preserve"> Ministerio de Gobernación (Guatemala), Acuerdo Gubernativo No. 529-99: Reglamento de la Ley de Migración, 20 de julio de 1999, Artículo 108.</w:t>
      </w:r>
    </w:p>
  </w:footnote>
  <w:footnote w:id="268">
    <w:p w14:paraId="09BE1BA1" w14:textId="00806F25" w:rsidR="00D40116" w:rsidRPr="008376BF" w:rsidRDefault="00D40116" w:rsidP="00094764">
      <w:pPr>
        <w:pStyle w:val="FootnoteText"/>
        <w:spacing w:line="360" w:lineRule="auto"/>
        <w:contextualSpacing/>
        <w:jc w:val="both"/>
        <w:rPr>
          <w:lang w:val="es-ES_tradnl"/>
        </w:rPr>
      </w:pPr>
      <w:r w:rsidRPr="008376BF">
        <w:rPr>
          <w:rStyle w:val="FootnoteReference"/>
          <w:lang w:val="es-ES_tradnl"/>
        </w:rPr>
        <w:footnoteRef/>
      </w:r>
      <w:r w:rsidRPr="008376BF">
        <w:rPr>
          <w:lang w:val="es-ES_tradnl"/>
        </w:rPr>
        <w:t xml:space="preserve"> Decreto No. 597: Aprueba Nuevo Reglamento de Extranjería (Chile), 14 de junio de 1984, publicado el 24 de noviembre de 1984, Artículos 49-50.</w:t>
      </w:r>
    </w:p>
  </w:footnote>
  <w:footnote w:id="269">
    <w:p w14:paraId="5D36A7D5" w14:textId="40368698" w:rsidR="00D40116" w:rsidRPr="004B4CCA" w:rsidRDefault="00D40116" w:rsidP="00094764">
      <w:pPr>
        <w:pStyle w:val="FootnoteText"/>
        <w:spacing w:line="360" w:lineRule="auto"/>
        <w:contextualSpacing/>
        <w:jc w:val="both"/>
        <w:rPr>
          <w:lang w:val="es-CR"/>
        </w:rPr>
      </w:pPr>
      <w:r w:rsidRPr="008376BF">
        <w:rPr>
          <w:rStyle w:val="FootnoteReference"/>
          <w:lang w:val="es-ES_tradnl"/>
        </w:rPr>
        <w:footnoteRef/>
      </w:r>
      <w:r w:rsidRPr="008376BF">
        <w:rPr>
          <w:lang w:val="es-ES_tradnl"/>
        </w:rPr>
        <w:t xml:space="preserve"> Ibíd., Artículo 50(f).</w:t>
      </w:r>
    </w:p>
  </w:footnote>
  <w:footnote w:id="270">
    <w:p w14:paraId="14D18700" w14:textId="3AFE5B2C" w:rsidR="00D40116" w:rsidRPr="005D3C9C" w:rsidRDefault="00D40116" w:rsidP="00094764">
      <w:pPr>
        <w:pStyle w:val="FootnoteText"/>
        <w:spacing w:line="360" w:lineRule="auto"/>
        <w:contextualSpacing/>
        <w:jc w:val="both"/>
        <w:rPr>
          <w:lang w:val="es-ES_tradnl"/>
        </w:rPr>
      </w:pPr>
      <w:r w:rsidRPr="005D3C9C">
        <w:rPr>
          <w:rStyle w:val="FootnoteReference"/>
          <w:lang w:val="es-ES_tradnl"/>
        </w:rPr>
        <w:footnoteRef/>
      </w:r>
      <w:r w:rsidRPr="005D3C9C">
        <w:rPr>
          <w:lang w:val="es-ES_tradnl"/>
        </w:rPr>
        <w:t xml:space="preserve"> Ley de Inmigración y Refugiados (Canadá), sección 24(1).</w:t>
      </w:r>
    </w:p>
  </w:footnote>
  <w:footnote w:id="271">
    <w:p w14:paraId="4534BEB3" w14:textId="54299718" w:rsidR="00D40116" w:rsidRPr="005D3C9C" w:rsidRDefault="00D40116" w:rsidP="00094764">
      <w:pPr>
        <w:pStyle w:val="FootnoteText"/>
        <w:spacing w:line="360" w:lineRule="auto"/>
        <w:contextualSpacing/>
        <w:jc w:val="both"/>
        <w:rPr>
          <w:lang w:val="es-ES_tradnl"/>
        </w:rPr>
      </w:pPr>
      <w:r w:rsidRPr="005D3C9C">
        <w:rPr>
          <w:rStyle w:val="FootnoteReference"/>
          <w:lang w:val="es-ES_tradnl"/>
        </w:rPr>
        <w:footnoteRef/>
      </w:r>
      <w:r w:rsidRPr="005D3C9C">
        <w:rPr>
          <w:lang w:val="es-ES_tradnl"/>
        </w:rPr>
        <w:t xml:space="preserve"> Ibíd., sección 24(2).</w:t>
      </w:r>
    </w:p>
  </w:footnote>
  <w:footnote w:id="272">
    <w:p w14:paraId="1384BF9B" w14:textId="4E763D31" w:rsidR="00D40116" w:rsidRPr="005D3C9C" w:rsidRDefault="00D40116" w:rsidP="00094764">
      <w:pPr>
        <w:pStyle w:val="FootnoteText"/>
        <w:spacing w:line="360" w:lineRule="auto"/>
        <w:contextualSpacing/>
        <w:jc w:val="both"/>
        <w:rPr>
          <w:lang w:val="es-ES_tradnl"/>
        </w:rPr>
      </w:pPr>
      <w:r w:rsidRPr="005D3C9C">
        <w:rPr>
          <w:rStyle w:val="FootnoteReference"/>
          <w:lang w:val="es-ES_tradnl"/>
        </w:rPr>
        <w:footnoteRef/>
      </w:r>
      <w:r w:rsidRPr="005D3C9C">
        <w:rPr>
          <w:lang w:val="es-ES_tradnl"/>
        </w:rPr>
        <w:t xml:space="preserve"> Ibíd., sección 24(4). </w:t>
      </w:r>
      <w:r>
        <w:rPr>
          <w:lang w:val="es-ES_tradnl"/>
        </w:rPr>
        <w:t>En el caso de los extranjeros</w:t>
      </w:r>
      <w:r w:rsidRPr="005D3C9C">
        <w:rPr>
          <w:lang w:val="es-ES_tradnl"/>
        </w:rPr>
        <w:t xml:space="preserve"> “</w:t>
      </w:r>
      <w:r>
        <w:rPr>
          <w:lang w:val="es-ES_tradnl"/>
        </w:rPr>
        <w:t>designados</w:t>
      </w:r>
      <w:r w:rsidRPr="005D3C9C">
        <w:rPr>
          <w:lang w:val="es-ES_tradnl"/>
        </w:rPr>
        <w:t>”</w:t>
      </w:r>
      <w:r>
        <w:rPr>
          <w:lang w:val="es-ES_tradnl"/>
        </w:rPr>
        <w:t xml:space="preserve">, este período es de cinco años </w:t>
      </w:r>
      <w:r w:rsidRPr="005D3C9C">
        <w:rPr>
          <w:lang w:val="es-ES_tradnl"/>
        </w:rPr>
        <w:t>(</w:t>
      </w:r>
      <w:r>
        <w:rPr>
          <w:lang w:val="es-ES_tradnl"/>
        </w:rPr>
        <w:t>i</w:t>
      </w:r>
      <w:r w:rsidRPr="005D3C9C">
        <w:rPr>
          <w:lang w:val="es-ES_tradnl"/>
        </w:rPr>
        <w:t>bíd., sección 24(5)).</w:t>
      </w:r>
    </w:p>
  </w:footnote>
  <w:footnote w:id="273">
    <w:p w14:paraId="66B76A55" w14:textId="533B0434" w:rsidR="00D40116" w:rsidRPr="005D3C9C" w:rsidRDefault="00D40116" w:rsidP="00094764">
      <w:pPr>
        <w:pStyle w:val="FootnoteText"/>
        <w:spacing w:line="360" w:lineRule="auto"/>
        <w:contextualSpacing/>
        <w:jc w:val="both"/>
        <w:rPr>
          <w:lang w:val="es-ES_tradnl"/>
        </w:rPr>
      </w:pPr>
      <w:r w:rsidRPr="005D3C9C">
        <w:rPr>
          <w:rStyle w:val="FootnoteReference"/>
          <w:lang w:val="es-ES_tradnl"/>
        </w:rPr>
        <w:footnoteRef/>
      </w:r>
      <w:r w:rsidRPr="005D3C9C">
        <w:rPr>
          <w:lang w:val="es-ES_tradnl"/>
        </w:rPr>
        <w:t xml:space="preserve"> </w:t>
      </w:r>
      <w:r>
        <w:rPr>
          <w:lang w:val="es-ES_tradnl"/>
        </w:rPr>
        <w:t>Ver abajo</w:t>
      </w:r>
      <w:r w:rsidRPr="005D3C9C">
        <w:rPr>
          <w:lang w:val="es-ES_tradnl"/>
        </w:rPr>
        <w:t>.</w:t>
      </w:r>
    </w:p>
  </w:footnote>
  <w:footnote w:id="274">
    <w:p w14:paraId="25773498" w14:textId="25C7B621" w:rsidR="00D40116" w:rsidRPr="005D3C9C" w:rsidRDefault="00D40116" w:rsidP="00094764">
      <w:pPr>
        <w:pStyle w:val="FootnoteText"/>
        <w:spacing w:line="360" w:lineRule="auto"/>
        <w:contextualSpacing/>
        <w:rPr>
          <w:lang w:val="es-ES_tradnl"/>
        </w:rPr>
      </w:pPr>
      <w:r w:rsidRPr="005D3C9C">
        <w:rPr>
          <w:rStyle w:val="FootnoteReference"/>
          <w:lang w:val="es-ES_tradnl"/>
        </w:rPr>
        <w:footnoteRef/>
      </w:r>
      <w:r w:rsidRPr="005D3C9C">
        <w:rPr>
          <w:lang w:val="es-ES_tradnl"/>
        </w:rPr>
        <w:t xml:space="preserve"> Ley de Inmigración y Refugiados (Canadá), sección 25.2(1)-(4).</w:t>
      </w:r>
    </w:p>
  </w:footnote>
  <w:footnote w:id="275">
    <w:p w14:paraId="69296C67" w14:textId="205D8622" w:rsidR="00D40116" w:rsidRPr="009A5169" w:rsidRDefault="00D40116" w:rsidP="00094764">
      <w:pPr>
        <w:pStyle w:val="FootnoteText"/>
        <w:spacing w:line="360" w:lineRule="auto"/>
        <w:contextualSpacing/>
        <w:rPr>
          <w:lang w:val="es-ES_tradnl"/>
        </w:rPr>
      </w:pPr>
      <w:r w:rsidRPr="009A5169">
        <w:rPr>
          <w:rStyle w:val="FootnoteReference"/>
          <w:lang w:val="es-ES_tradnl"/>
        </w:rPr>
        <w:footnoteRef/>
      </w:r>
      <w:r w:rsidRPr="009A5169">
        <w:rPr>
          <w:lang w:val="es-ES_tradnl"/>
        </w:rPr>
        <w:t xml:space="preserve"> Esto se estipula en la Ley de Inmigración y Refugiados (Canadá), sección 25(1)-(2) y sección 25.1. El alcance y aplicación de esta disposición individualizada se analiza arriba, en esta misma sección del informe (sección 7.2.1).</w:t>
      </w:r>
    </w:p>
  </w:footnote>
  <w:footnote w:id="276">
    <w:p w14:paraId="7530ACAB" w14:textId="7E37BC22" w:rsidR="00D40116" w:rsidRPr="004B4CCA" w:rsidRDefault="00D40116" w:rsidP="00094764">
      <w:pPr>
        <w:pStyle w:val="FootnoteText"/>
        <w:spacing w:line="360" w:lineRule="auto"/>
        <w:contextualSpacing/>
        <w:rPr>
          <w:lang w:val="es-CR"/>
        </w:rPr>
      </w:pPr>
      <w:r w:rsidRPr="009A5169">
        <w:rPr>
          <w:rStyle w:val="FootnoteReference"/>
          <w:lang w:val="es-ES_tradnl"/>
        </w:rPr>
        <w:footnoteRef/>
      </w:r>
      <w:r>
        <w:rPr>
          <w:lang w:val="es-ES_tradnl"/>
        </w:rPr>
        <w:t xml:space="preserve"> En la práctica, podría considerarse como una forma excepcional de “protección complementaria” grupal </w:t>
      </w:r>
      <w:r w:rsidRPr="009A5169">
        <w:rPr>
          <w:lang w:val="es-ES_tradnl"/>
        </w:rPr>
        <w:t>(</w:t>
      </w:r>
      <w:r>
        <w:rPr>
          <w:lang w:val="es-ES_tradnl"/>
        </w:rPr>
        <w:t xml:space="preserve">ver la </w:t>
      </w:r>
      <w:r w:rsidRPr="009A5169">
        <w:rPr>
          <w:lang w:val="es-ES_tradnl"/>
        </w:rPr>
        <w:t>sección 3.6).</w:t>
      </w:r>
    </w:p>
  </w:footnote>
  <w:footnote w:id="277">
    <w:p w14:paraId="675D029F" w14:textId="7BC9E6CB" w:rsidR="00D40116" w:rsidRPr="008D40E2" w:rsidRDefault="00D40116" w:rsidP="00094764">
      <w:pPr>
        <w:pStyle w:val="FootnoteText"/>
        <w:spacing w:line="360" w:lineRule="auto"/>
        <w:contextualSpacing/>
        <w:jc w:val="both"/>
        <w:rPr>
          <w:lang w:val="es-ES_tradnl"/>
        </w:rPr>
      </w:pPr>
      <w:r w:rsidRPr="008D40E2">
        <w:rPr>
          <w:rStyle w:val="FootnoteReference"/>
          <w:lang w:val="es-ES_tradnl"/>
        </w:rPr>
        <w:footnoteRef/>
      </w:r>
      <w:r w:rsidRPr="008D40E2">
        <w:rPr>
          <w:lang w:val="es-ES_tradnl"/>
        </w:rPr>
        <w:t xml:space="preserve"> Tres de los países restantes</w:t>
      </w:r>
      <w:r>
        <w:rPr>
          <w:lang w:val="es-ES_tradnl"/>
        </w:rPr>
        <w:t xml:space="preserve"> adoptaron disposiciones de discrecionalidad más amplias para lograr un fin similar (ver abajo).</w:t>
      </w:r>
    </w:p>
  </w:footnote>
  <w:footnote w:id="278">
    <w:p w14:paraId="763A7A2E" w14:textId="1663A634" w:rsidR="00D40116" w:rsidRPr="004B4CCA" w:rsidRDefault="00D40116" w:rsidP="00094764">
      <w:pPr>
        <w:pStyle w:val="FootnoteText"/>
        <w:spacing w:line="360" w:lineRule="auto"/>
        <w:contextualSpacing/>
        <w:jc w:val="both"/>
        <w:rPr>
          <w:lang w:val="es-CR"/>
        </w:rPr>
      </w:pPr>
      <w:r w:rsidRPr="008D40E2">
        <w:rPr>
          <w:rStyle w:val="FootnoteReference"/>
          <w:lang w:val="es-ES_tradnl"/>
        </w:rPr>
        <w:footnoteRef/>
      </w:r>
      <w:r w:rsidRPr="008D40E2">
        <w:rPr>
          <w:lang w:val="es-ES_tradnl"/>
        </w:rPr>
        <w:t xml:space="preserve"> </w:t>
      </w:r>
      <w:r>
        <w:rPr>
          <w:lang w:val="es-ES_tradnl"/>
        </w:rPr>
        <w:t xml:space="preserve">Dos de los países restantes adoptaron disposiciones de discrecionalidad más amplias para lograr un fin similar (ver abajo). </w:t>
      </w:r>
    </w:p>
  </w:footnote>
  <w:footnote w:id="279">
    <w:p w14:paraId="3C6E308B" w14:textId="641A11DA" w:rsidR="00D40116" w:rsidRPr="00265C08" w:rsidRDefault="00D40116" w:rsidP="00094764">
      <w:pPr>
        <w:pStyle w:val="FootnoteText"/>
        <w:spacing w:line="360" w:lineRule="auto"/>
        <w:contextualSpacing/>
        <w:jc w:val="both"/>
        <w:rPr>
          <w:lang w:val="es-ES_tradnl"/>
        </w:rPr>
      </w:pPr>
      <w:r w:rsidRPr="00265C08">
        <w:rPr>
          <w:rStyle w:val="FootnoteReference"/>
          <w:lang w:val="es-ES_tradnl"/>
        </w:rPr>
        <w:footnoteRef/>
      </w:r>
      <w:r w:rsidRPr="00265C08">
        <w:rPr>
          <w:lang w:val="es-ES_tradnl"/>
        </w:rPr>
        <w:t xml:space="preserve"> Por ejemplo, ver el ejemplo de México descrito abajo.</w:t>
      </w:r>
    </w:p>
  </w:footnote>
  <w:footnote w:id="280">
    <w:p w14:paraId="6A492BD2" w14:textId="6D83ACB0" w:rsidR="00D40116" w:rsidRPr="00265C08" w:rsidRDefault="00D40116" w:rsidP="00094764">
      <w:pPr>
        <w:pStyle w:val="FootnoteText"/>
        <w:spacing w:line="360" w:lineRule="auto"/>
        <w:contextualSpacing/>
        <w:jc w:val="both"/>
        <w:rPr>
          <w:lang w:val="es-ES_tradnl"/>
        </w:rPr>
      </w:pPr>
      <w:r w:rsidRPr="00265C08">
        <w:rPr>
          <w:rStyle w:val="FootnoteReference"/>
          <w:lang w:val="es-ES_tradnl"/>
        </w:rPr>
        <w:footnoteRef/>
      </w:r>
      <w:r w:rsidRPr="00265C08">
        <w:rPr>
          <w:lang w:val="es-ES_tradnl"/>
        </w:rPr>
        <w:t xml:space="preserve"> Reglamento de la Ley de Migración y Extranjería (Honduras), </w:t>
      </w:r>
      <w:r>
        <w:rPr>
          <w:lang w:val="es-ES_tradnl"/>
        </w:rPr>
        <w:t>publicado en</w:t>
      </w:r>
      <w:r w:rsidRPr="00265C08">
        <w:rPr>
          <w:lang w:val="es-ES_tradnl"/>
        </w:rPr>
        <w:t xml:space="preserve"> La Gaceta</w:t>
      </w:r>
      <w:r>
        <w:rPr>
          <w:lang w:val="es-ES_tradnl"/>
        </w:rPr>
        <w:t>,</w:t>
      </w:r>
      <w:r w:rsidRPr="00265C08">
        <w:rPr>
          <w:lang w:val="es-ES_tradnl"/>
        </w:rPr>
        <w:t xml:space="preserve"> 3</w:t>
      </w:r>
      <w:r>
        <w:rPr>
          <w:lang w:val="es-ES_tradnl"/>
        </w:rPr>
        <w:t xml:space="preserve"> de mayo de</w:t>
      </w:r>
      <w:r w:rsidRPr="00265C08">
        <w:rPr>
          <w:lang w:val="es-ES_tradnl"/>
        </w:rPr>
        <w:t xml:space="preserve"> 2004, Artículo 110(3). </w:t>
      </w:r>
    </w:p>
  </w:footnote>
  <w:footnote w:id="281">
    <w:p w14:paraId="142303A3" w14:textId="56F1F54E" w:rsidR="00D40116" w:rsidRPr="00265C08" w:rsidRDefault="00D40116" w:rsidP="00094764">
      <w:pPr>
        <w:pStyle w:val="FootnoteText"/>
        <w:spacing w:line="360" w:lineRule="auto"/>
        <w:contextualSpacing/>
        <w:jc w:val="both"/>
        <w:rPr>
          <w:lang w:val="es-ES_tradnl"/>
        </w:rPr>
      </w:pPr>
      <w:r w:rsidRPr="00265C08">
        <w:rPr>
          <w:rStyle w:val="FootnoteReference"/>
          <w:lang w:val="es-ES_tradnl"/>
        </w:rPr>
        <w:footnoteRef/>
      </w:r>
      <w:r w:rsidRPr="00265C08">
        <w:rPr>
          <w:lang w:val="es-ES_tradnl"/>
        </w:rPr>
        <w:t xml:space="preserve"> Ibíd., Artículo 110, </w:t>
      </w:r>
      <w:r>
        <w:rPr>
          <w:lang w:val="es-ES_tradnl"/>
        </w:rPr>
        <w:t>párrafo adicional</w:t>
      </w:r>
      <w:r w:rsidRPr="00265C08">
        <w:rPr>
          <w:lang w:val="es-ES_tradnl"/>
        </w:rPr>
        <w:t>.</w:t>
      </w:r>
    </w:p>
  </w:footnote>
  <w:footnote w:id="282">
    <w:p w14:paraId="1E4F50B8" w14:textId="744291F9" w:rsidR="00D40116" w:rsidRPr="00B24719" w:rsidRDefault="00D40116" w:rsidP="00094764">
      <w:pPr>
        <w:pStyle w:val="FootnoteText"/>
        <w:spacing w:line="360" w:lineRule="auto"/>
        <w:contextualSpacing/>
        <w:jc w:val="both"/>
        <w:rPr>
          <w:lang w:val="es-ES"/>
        </w:rPr>
      </w:pPr>
      <w:r w:rsidRPr="00265C08">
        <w:rPr>
          <w:rStyle w:val="FootnoteReference"/>
          <w:lang w:val="es-ES_tradnl"/>
        </w:rPr>
        <w:footnoteRef/>
      </w:r>
      <w:r w:rsidRPr="00265C08">
        <w:rPr>
          <w:lang w:val="es-ES_tradnl"/>
        </w:rPr>
        <w:t xml:space="preserve"> Decreto No. 208-2003: Ley de Migración y Extranjería (Honduras), </w:t>
      </w:r>
      <w:r>
        <w:rPr>
          <w:lang w:val="es-ES_tradnl"/>
        </w:rPr>
        <w:t>publicado en</w:t>
      </w:r>
      <w:r w:rsidRPr="00265C08">
        <w:rPr>
          <w:lang w:val="es-ES_tradnl"/>
        </w:rPr>
        <w:t xml:space="preserve"> La Gaceta</w:t>
      </w:r>
      <w:r>
        <w:rPr>
          <w:lang w:val="es-ES_tradnl"/>
        </w:rPr>
        <w:t>,</w:t>
      </w:r>
      <w:r w:rsidRPr="00265C08">
        <w:rPr>
          <w:lang w:val="es-ES_tradnl"/>
        </w:rPr>
        <w:t xml:space="preserve"> 3 </w:t>
      </w:r>
      <w:r>
        <w:rPr>
          <w:lang w:val="es-ES_tradnl"/>
        </w:rPr>
        <w:t>de marzo de</w:t>
      </w:r>
      <w:r w:rsidRPr="00265C08">
        <w:rPr>
          <w:lang w:val="es-ES_tradnl"/>
        </w:rPr>
        <w:t xml:space="preserve"> 2004, Artículo 39(13).</w:t>
      </w:r>
    </w:p>
  </w:footnote>
  <w:footnote w:id="283">
    <w:p w14:paraId="63D867C7" w14:textId="293BE4A6" w:rsidR="00D40116" w:rsidRPr="00BA3DCB" w:rsidRDefault="00D40116" w:rsidP="00094764">
      <w:pPr>
        <w:pStyle w:val="FootnoteText"/>
        <w:spacing w:line="360" w:lineRule="auto"/>
        <w:contextualSpacing/>
        <w:jc w:val="both"/>
        <w:rPr>
          <w:lang w:val="es-ES_tradnl"/>
        </w:rPr>
      </w:pPr>
      <w:r w:rsidRPr="00BA3DCB">
        <w:rPr>
          <w:rStyle w:val="FootnoteReference"/>
          <w:lang w:val="es-ES_tradnl"/>
        </w:rPr>
        <w:footnoteRef/>
      </w:r>
      <w:r w:rsidRPr="00BA3DCB">
        <w:rPr>
          <w:lang w:val="es-ES_tradnl"/>
        </w:rPr>
        <w:t xml:space="preserve"> Ley de Inmigración y Refugiados (Canadá), sección 25(1).</w:t>
      </w:r>
    </w:p>
  </w:footnote>
  <w:footnote w:id="284">
    <w:p w14:paraId="00121B55" w14:textId="3E5D3E76" w:rsidR="00D40116" w:rsidRPr="00BA3DCB" w:rsidRDefault="00D40116" w:rsidP="00094764">
      <w:pPr>
        <w:pStyle w:val="FootnoteText"/>
        <w:spacing w:line="360" w:lineRule="auto"/>
        <w:contextualSpacing/>
        <w:jc w:val="both"/>
        <w:rPr>
          <w:lang w:val="es-ES_tradnl"/>
        </w:rPr>
      </w:pPr>
      <w:r w:rsidRPr="00BA3DCB">
        <w:rPr>
          <w:rStyle w:val="FootnoteReference"/>
          <w:lang w:val="es-ES_tradnl"/>
        </w:rPr>
        <w:footnoteRef/>
      </w:r>
      <w:r w:rsidRPr="00BA3DCB">
        <w:rPr>
          <w:lang w:val="es-ES_tradnl"/>
        </w:rPr>
        <w:t xml:space="preserve"> Ibíd.</w:t>
      </w:r>
    </w:p>
  </w:footnote>
  <w:footnote w:id="285">
    <w:p w14:paraId="51AF3DC8" w14:textId="0A770971" w:rsidR="00D40116" w:rsidRPr="00BA3DCB" w:rsidRDefault="00D40116" w:rsidP="00094764">
      <w:pPr>
        <w:pStyle w:val="FootnoteText"/>
        <w:spacing w:line="360" w:lineRule="auto"/>
        <w:contextualSpacing/>
        <w:jc w:val="both"/>
        <w:rPr>
          <w:lang w:val="es-ES_tradnl"/>
        </w:rPr>
      </w:pPr>
      <w:r w:rsidRPr="00BA3DCB">
        <w:rPr>
          <w:rStyle w:val="FootnoteReference"/>
          <w:lang w:val="es-ES_tradnl"/>
        </w:rPr>
        <w:footnoteRef/>
      </w:r>
      <w:r w:rsidRPr="00BA3DCB">
        <w:rPr>
          <w:lang w:val="es-ES_tradnl"/>
        </w:rPr>
        <w:t xml:space="preserve"> Ibíd.</w:t>
      </w:r>
    </w:p>
  </w:footnote>
  <w:footnote w:id="286">
    <w:p w14:paraId="4AE1FA73" w14:textId="625A42E2" w:rsidR="00D40116" w:rsidRPr="004B4CCA" w:rsidRDefault="00D40116" w:rsidP="00094764">
      <w:pPr>
        <w:pStyle w:val="FootnoteText"/>
        <w:spacing w:line="360" w:lineRule="auto"/>
        <w:contextualSpacing/>
        <w:jc w:val="both"/>
        <w:rPr>
          <w:lang w:val="es-CR"/>
        </w:rPr>
      </w:pPr>
      <w:r w:rsidRPr="00BA3DCB">
        <w:rPr>
          <w:rStyle w:val="FootnoteReference"/>
          <w:lang w:val="es-ES_tradnl"/>
        </w:rPr>
        <w:footnoteRef/>
      </w:r>
      <w:r w:rsidRPr="00BA3DCB">
        <w:rPr>
          <w:lang w:val="es-ES_tradnl"/>
        </w:rPr>
        <w:t xml:space="preserve"> Ibíd., sección 25.1(1).</w:t>
      </w:r>
    </w:p>
  </w:footnote>
  <w:footnote w:id="287">
    <w:p w14:paraId="0D0C59CA" w14:textId="40761A45" w:rsidR="00D40116" w:rsidRDefault="00D40116" w:rsidP="00094764">
      <w:pPr>
        <w:pStyle w:val="FootnoteText"/>
        <w:spacing w:line="360" w:lineRule="auto"/>
        <w:contextualSpacing/>
        <w:jc w:val="both"/>
        <w:rPr>
          <w:lang w:val="es-ES_tradnl"/>
        </w:rPr>
      </w:pPr>
      <w:r w:rsidRPr="004E6939">
        <w:rPr>
          <w:rStyle w:val="FootnoteReference"/>
          <w:lang w:val="es-ES_tradnl"/>
        </w:rPr>
        <w:footnoteRef/>
      </w:r>
      <w:r w:rsidRPr="004E6939">
        <w:rPr>
          <w:lang w:val="es-ES_tradnl"/>
        </w:rPr>
        <w:t xml:space="preserve"> </w:t>
      </w:r>
      <w:r>
        <w:rPr>
          <w:lang w:val="es-ES_tradnl"/>
        </w:rPr>
        <w:t>Esto se confirmó en</w:t>
      </w:r>
      <w:r w:rsidRPr="004E6939">
        <w:rPr>
          <w:lang w:val="es-ES_tradnl"/>
        </w:rPr>
        <w:t xml:space="preserve"> </w:t>
      </w:r>
      <w:r w:rsidRPr="004E6939">
        <w:rPr>
          <w:i/>
          <w:lang w:val="es-ES_tradnl"/>
        </w:rPr>
        <w:t>Singh v Canada (Minister of Citizenship and Immigration)</w:t>
      </w:r>
      <w:r w:rsidRPr="004E6939">
        <w:rPr>
          <w:lang w:val="es-ES_tradnl"/>
        </w:rPr>
        <w:t xml:space="preserve"> (2009) Carswell Nat 452; 2009 CF 11,</w:t>
      </w:r>
      <w:r>
        <w:rPr>
          <w:lang w:val="es-ES_tradnl"/>
        </w:rPr>
        <w:t xml:space="preserve"> según las directrices para los funcionarios del Ministerio de Ciudadanía e Inmigración de Canadá</w:t>
      </w:r>
      <w:r w:rsidRPr="004E6939">
        <w:rPr>
          <w:lang w:val="es-ES_tradnl"/>
        </w:rPr>
        <w:t>, “The Humanitarian and Compassionate Assessment: Hardship and the H&amp;C Assessment”</w:t>
      </w:r>
      <w:r>
        <w:rPr>
          <w:lang w:val="es-ES_tradnl"/>
        </w:rPr>
        <w:t>, última actualización realizada el</w:t>
      </w:r>
      <w:r w:rsidRPr="004E6939">
        <w:rPr>
          <w:lang w:val="es-ES_tradnl"/>
        </w:rPr>
        <w:t xml:space="preserve"> 24 </w:t>
      </w:r>
      <w:r>
        <w:rPr>
          <w:lang w:val="es-ES_tradnl"/>
        </w:rPr>
        <w:t>de julio de 2014</w:t>
      </w:r>
    </w:p>
    <w:p w14:paraId="5A51D841" w14:textId="2DDD4039" w:rsidR="00D40116" w:rsidRPr="004E6939" w:rsidRDefault="00D40116" w:rsidP="00094764">
      <w:pPr>
        <w:pStyle w:val="FootnoteText"/>
        <w:spacing w:line="360" w:lineRule="auto"/>
        <w:contextualSpacing/>
        <w:jc w:val="both"/>
        <w:rPr>
          <w:lang w:val="es-ES_tradnl"/>
        </w:rPr>
      </w:pPr>
      <w:r w:rsidRPr="004E6939">
        <w:rPr>
          <w:lang w:val="es-ES_tradnl"/>
        </w:rPr>
        <w:t>&lt;http://www.cic.gc.ca/english/resources/tools/perm/hc/processing/hardship.asp&gt;.</w:t>
      </w:r>
    </w:p>
  </w:footnote>
  <w:footnote w:id="288">
    <w:p w14:paraId="10E22496" w14:textId="34F98473" w:rsidR="00D40116" w:rsidRPr="004B4CCA" w:rsidRDefault="00D40116" w:rsidP="00094764">
      <w:pPr>
        <w:pStyle w:val="FootnoteText"/>
        <w:spacing w:line="360" w:lineRule="auto"/>
        <w:contextualSpacing/>
        <w:jc w:val="both"/>
        <w:rPr>
          <w:lang w:val="en-US"/>
        </w:rPr>
      </w:pPr>
      <w:r w:rsidRPr="004E6939">
        <w:rPr>
          <w:rStyle w:val="FootnoteReference"/>
          <w:lang w:val="es-ES_tradnl"/>
        </w:rPr>
        <w:footnoteRef/>
      </w:r>
      <w:r w:rsidRPr="004B4CCA">
        <w:rPr>
          <w:lang w:val="en-US"/>
        </w:rPr>
        <w:t xml:space="preserve"> Ciudadanía e Inmigración de Canadá, “The Humanitarian and Compassionate Assessment: Hardship and the H&amp;C Assessment”.</w:t>
      </w:r>
    </w:p>
  </w:footnote>
  <w:footnote w:id="289">
    <w:p w14:paraId="4EA24258" w14:textId="6D180C22" w:rsidR="00D40116" w:rsidRPr="004E6939" w:rsidRDefault="00D40116" w:rsidP="00094764">
      <w:pPr>
        <w:pStyle w:val="FootnoteText"/>
        <w:spacing w:line="360" w:lineRule="auto"/>
        <w:contextualSpacing/>
        <w:jc w:val="both"/>
        <w:rPr>
          <w:lang w:val="es-ES_tradnl"/>
        </w:rPr>
      </w:pPr>
      <w:r w:rsidRPr="004E6939">
        <w:rPr>
          <w:rStyle w:val="FootnoteReference"/>
          <w:lang w:val="es-ES_tradnl"/>
        </w:rPr>
        <w:footnoteRef/>
      </w:r>
      <w:r w:rsidRPr="004E6939">
        <w:rPr>
          <w:lang w:val="es-ES_tradnl"/>
        </w:rPr>
        <w:t xml:space="preserve"> </w:t>
      </w:r>
      <w:r>
        <w:rPr>
          <w:lang w:val="es-ES_tradnl"/>
        </w:rPr>
        <w:t>Según se especifica en la Ley de Inmigración y Refugiados (Canadá)</w:t>
      </w:r>
      <w:r w:rsidRPr="004E6939">
        <w:rPr>
          <w:lang w:val="es-ES_tradnl"/>
        </w:rPr>
        <w:t>, sección 25(1).</w:t>
      </w:r>
    </w:p>
  </w:footnote>
  <w:footnote w:id="290">
    <w:p w14:paraId="41D7F81F" w14:textId="7C80E339" w:rsidR="00D40116" w:rsidRPr="004E6939" w:rsidRDefault="00D40116" w:rsidP="00094764">
      <w:pPr>
        <w:pStyle w:val="FootnoteText"/>
        <w:spacing w:line="360" w:lineRule="auto"/>
        <w:contextualSpacing/>
        <w:jc w:val="both"/>
        <w:rPr>
          <w:lang w:val="es-ES_tradnl"/>
        </w:rPr>
      </w:pPr>
      <w:r w:rsidRPr="004E6939">
        <w:rPr>
          <w:rStyle w:val="FootnoteReference"/>
          <w:lang w:val="es-ES_tradnl"/>
        </w:rPr>
        <w:footnoteRef/>
      </w:r>
      <w:r w:rsidRPr="004E6939">
        <w:rPr>
          <w:lang w:val="es-ES_tradnl"/>
        </w:rPr>
        <w:t xml:space="preserve"> </w:t>
      </w:r>
      <w:r>
        <w:rPr>
          <w:lang w:val="es-ES_tradnl"/>
        </w:rPr>
        <w:t>Ver abajo</w:t>
      </w:r>
      <w:r w:rsidRPr="004E6939">
        <w:rPr>
          <w:lang w:val="es-ES_tradnl"/>
        </w:rPr>
        <w:t>.</w:t>
      </w:r>
    </w:p>
  </w:footnote>
  <w:footnote w:id="291">
    <w:p w14:paraId="1556820C" w14:textId="7176C9BB" w:rsidR="00D40116" w:rsidRPr="00473F9C" w:rsidRDefault="00D40116" w:rsidP="00094764">
      <w:pPr>
        <w:pStyle w:val="FootnoteText"/>
        <w:spacing w:line="360" w:lineRule="auto"/>
        <w:contextualSpacing/>
        <w:jc w:val="both"/>
        <w:rPr>
          <w:lang w:val="es-ES_tradnl"/>
        </w:rPr>
      </w:pPr>
      <w:r w:rsidRPr="00473F9C">
        <w:rPr>
          <w:rStyle w:val="FootnoteReference"/>
          <w:lang w:val="es-ES_tradnl"/>
        </w:rPr>
        <w:footnoteRef/>
      </w:r>
      <w:r w:rsidRPr="00473F9C">
        <w:rPr>
          <w:lang w:val="es-ES_tradnl"/>
        </w:rPr>
        <w:t xml:space="preserve"> </w:t>
      </w:r>
      <w:r>
        <w:rPr>
          <w:lang w:val="es-ES_tradnl"/>
        </w:rPr>
        <w:t>En el caso de los extranjeros</w:t>
      </w:r>
      <w:r w:rsidRPr="00473F9C">
        <w:rPr>
          <w:lang w:val="es-ES_tradnl"/>
        </w:rPr>
        <w:t xml:space="preserve"> “</w:t>
      </w:r>
      <w:r>
        <w:rPr>
          <w:lang w:val="es-ES_tradnl"/>
        </w:rPr>
        <w:t>designados</w:t>
      </w:r>
      <w:r w:rsidRPr="00473F9C">
        <w:rPr>
          <w:lang w:val="es-ES_tradnl"/>
        </w:rPr>
        <w:t>”</w:t>
      </w:r>
      <w:r>
        <w:rPr>
          <w:lang w:val="es-ES_tradnl"/>
        </w:rPr>
        <w:t xml:space="preserve">, este período es de cinco años </w:t>
      </w:r>
      <w:r w:rsidRPr="00473F9C">
        <w:rPr>
          <w:lang w:val="es-ES_tradnl"/>
        </w:rPr>
        <w:t>(</w:t>
      </w:r>
      <w:r>
        <w:rPr>
          <w:lang w:val="es-ES_tradnl"/>
        </w:rPr>
        <w:t xml:space="preserve">Ley de Inmigración y Refugiados (Canadá), </w:t>
      </w:r>
      <w:r w:rsidRPr="00473F9C">
        <w:rPr>
          <w:lang w:val="es-ES_tradnl"/>
        </w:rPr>
        <w:t>sección 25(1.01).</w:t>
      </w:r>
    </w:p>
  </w:footnote>
  <w:footnote w:id="292">
    <w:p w14:paraId="32C7D675" w14:textId="2DF004D4" w:rsidR="00D40116" w:rsidRPr="00473F9C" w:rsidRDefault="00D40116" w:rsidP="00094764">
      <w:pPr>
        <w:pStyle w:val="FootnoteText"/>
        <w:spacing w:line="360" w:lineRule="auto"/>
        <w:contextualSpacing/>
        <w:jc w:val="both"/>
        <w:rPr>
          <w:lang w:val="es-ES_tradnl"/>
        </w:rPr>
      </w:pPr>
      <w:r w:rsidRPr="00473F9C">
        <w:rPr>
          <w:rStyle w:val="FootnoteReference"/>
          <w:lang w:val="es-ES_tradnl"/>
        </w:rPr>
        <w:footnoteRef/>
      </w:r>
      <w:r w:rsidRPr="00473F9C">
        <w:rPr>
          <w:lang w:val="es-ES_tradnl"/>
        </w:rPr>
        <w:t xml:space="preserve"> </w:t>
      </w:r>
      <w:r>
        <w:rPr>
          <w:lang w:val="es-ES_tradnl"/>
        </w:rPr>
        <w:t xml:space="preserve">Ley de Inmigración y Refugiados (Canadá), </w:t>
      </w:r>
      <w:r w:rsidRPr="00473F9C">
        <w:rPr>
          <w:lang w:val="es-ES_tradnl"/>
        </w:rPr>
        <w:t>sección 25(1.3).</w:t>
      </w:r>
    </w:p>
  </w:footnote>
  <w:footnote w:id="293">
    <w:p w14:paraId="377B2703" w14:textId="7377C22D" w:rsidR="00D40116" w:rsidRPr="00473F9C" w:rsidRDefault="00D40116" w:rsidP="00094764">
      <w:pPr>
        <w:pStyle w:val="FootnoteText"/>
        <w:spacing w:line="360" w:lineRule="auto"/>
        <w:contextualSpacing/>
        <w:jc w:val="both"/>
        <w:rPr>
          <w:lang w:val="es-ES_tradnl"/>
        </w:rPr>
      </w:pPr>
      <w:r w:rsidRPr="00473F9C">
        <w:rPr>
          <w:rStyle w:val="FootnoteReference"/>
          <w:lang w:val="es-ES_tradnl"/>
        </w:rPr>
        <w:footnoteRef/>
      </w:r>
      <w:r w:rsidRPr="00473F9C">
        <w:rPr>
          <w:lang w:val="es-ES_tradnl"/>
        </w:rPr>
        <w:t xml:space="preserve"> Ibíd.</w:t>
      </w:r>
    </w:p>
  </w:footnote>
  <w:footnote w:id="294">
    <w:p w14:paraId="0A947622" w14:textId="1CFF2983" w:rsidR="00D40116" w:rsidRPr="00176888" w:rsidRDefault="00D40116" w:rsidP="00094764">
      <w:pPr>
        <w:pStyle w:val="FootnoteText"/>
        <w:spacing w:line="360" w:lineRule="auto"/>
        <w:contextualSpacing/>
        <w:jc w:val="both"/>
        <w:rPr>
          <w:lang w:val="es-ES_tradnl"/>
        </w:rPr>
      </w:pPr>
      <w:r w:rsidRPr="00473F9C">
        <w:rPr>
          <w:rStyle w:val="FootnoteReference"/>
          <w:lang w:val="es-ES_tradnl"/>
        </w:rPr>
        <w:footnoteRef/>
      </w:r>
      <w:r w:rsidRPr="00473F9C">
        <w:rPr>
          <w:lang w:val="es-ES_tradnl"/>
        </w:rPr>
        <w:t xml:space="preserve"> Ley No. 18250: Migración (Uruguay), </w:t>
      </w:r>
      <w:r>
        <w:rPr>
          <w:lang w:val="es-ES_tradnl"/>
        </w:rPr>
        <w:t>publicada en el Diario Oficial No. 27407, 17 de enero de</w:t>
      </w:r>
      <w:r w:rsidRPr="00473F9C">
        <w:rPr>
          <w:lang w:val="es-ES_tradnl"/>
        </w:rPr>
        <w:t xml:space="preserve"> 2008, Artículo 44.</w:t>
      </w:r>
    </w:p>
  </w:footnote>
  <w:footnote w:id="295">
    <w:p w14:paraId="7C84BA3C" w14:textId="7A18B7F4" w:rsidR="00D40116" w:rsidRPr="001B7CE4" w:rsidRDefault="00D40116" w:rsidP="00094764">
      <w:pPr>
        <w:pStyle w:val="FootnoteText"/>
        <w:spacing w:line="360" w:lineRule="auto"/>
        <w:contextualSpacing/>
        <w:jc w:val="both"/>
        <w:rPr>
          <w:lang w:val="es-ES_tradnl"/>
        </w:rPr>
      </w:pPr>
      <w:r w:rsidRPr="001B7CE4">
        <w:rPr>
          <w:rStyle w:val="FootnoteReference"/>
          <w:lang w:val="es-ES_tradnl"/>
        </w:rPr>
        <w:footnoteRef/>
      </w:r>
      <w:r w:rsidRPr="001B7CE4">
        <w:rPr>
          <w:lang w:val="es-ES_tradnl"/>
        </w:rPr>
        <w:t xml:space="preserve"> Política de refugiados (Jamaica), 11 de marzo de 2009, Artículo 12(a)(iii).</w:t>
      </w:r>
    </w:p>
  </w:footnote>
  <w:footnote w:id="296">
    <w:p w14:paraId="0AE97F5E" w14:textId="2CFAA205" w:rsidR="00D40116" w:rsidRPr="001B7CE4" w:rsidRDefault="00D40116" w:rsidP="00094764">
      <w:pPr>
        <w:pStyle w:val="FootnoteText"/>
        <w:spacing w:line="360" w:lineRule="auto"/>
        <w:contextualSpacing/>
        <w:jc w:val="both"/>
        <w:rPr>
          <w:lang w:val="es-ES_tradnl"/>
        </w:rPr>
      </w:pPr>
      <w:r w:rsidRPr="001B7CE4">
        <w:rPr>
          <w:rStyle w:val="FootnoteReference"/>
          <w:lang w:val="es-ES_tradnl"/>
        </w:rPr>
        <w:footnoteRef/>
      </w:r>
      <w:r w:rsidRPr="001B7CE4">
        <w:rPr>
          <w:lang w:val="es-ES_tradnl"/>
        </w:rPr>
        <w:t xml:space="preserve"> Ibíd., Artículo 13(f).</w:t>
      </w:r>
    </w:p>
  </w:footnote>
  <w:footnote w:id="297">
    <w:p w14:paraId="3AC7FE75" w14:textId="275E9D30" w:rsidR="00D40116" w:rsidRPr="001B7CE4" w:rsidRDefault="00D40116" w:rsidP="00094764">
      <w:pPr>
        <w:pStyle w:val="FootnoteText"/>
        <w:spacing w:line="360" w:lineRule="auto"/>
        <w:contextualSpacing/>
        <w:jc w:val="both"/>
        <w:rPr>
          <w:lang w:val="es-ES_tradnl"/>
        </w:rPr>
      </w:pPr>
      <w:r w:rsidRPr="001B7CE4">
        <w:rPr>
          <w:rStyle w:val="FootnoteReference"/>
          <w:lang w:val="es-ES_tradnl"/>
        </w:rPr>
        <w:footnoteRef/>
      </w:r>
      <w:r w:rsidRPr="001B7CE4">
        <w:rPr>
          <w:lang w:val="es-ES_tradnl"/>
        </w:rPr>
        <w:t xml:space="preserve"> Ibíd., Artículo 12(b)</w:t>
      </w:r>
    </w:p>
  </w:footnote>
  <w:footnote w:id="298">
    <w:p w14:paraId="2579A905" w14:textId="1B78E320" w:rsidR="00D40116" w:rsidRPr="001B7CE4" w:rsidRDefault="00D40116" w:rsidP="00094764">
      <w:pPr>
        <w:pStyle w:val="FootnoteText"/>
        <w:spacing w:line="360" w:lineRule="auto"/>
        <w:contextualSpacing/>
        <w:jc w:val="both"/>
        <w:rPr>
          <w:lang w:val="es-ES_tradnl"/>
        </w:rPr>
      </w:pPr>
      <w:r w:rsidRPr="001B7CE4">
        <w:rPr>
          <w:rStyle w:val="FootnoteReference"/>
          <w:lang w:val="es-ES_tradnl"/>
        </w:rPr>
        <w:footnoteRef/>
      </w:r>
      <w:r w:rsidRPr="001B7CE4">
        <w:rPr>
          <w:lang w:val="es-ES_tradnl"/>
        </w:rPr>
        <w:t xml:space="preserve"> Conselho Nacional de Imigração (Brazil), Resolução Normativa No. 27, 25 </w:t>
      </w:r>
      <w:r>
        <w:rPr>
          <w:lang w:val="es-ES_tradnl"/>
        </w:rPr>
        <w:t>de noviembre de</w:t>
      </w:r>
      <w:r w:rsidRPr="001B7CE4">
        <w:rPr>
          <w:lang w:val="es-ES_tradnl"/>
        </w:rPr>
        <w:t xml:space="preserve"> 1998, </w:t>
      </w:r>
      <w:r>
        <w:rPr>
          <w:lang w:val="es-ES_tradnl"/>
        </w:rPr>
        <w:t>publicada en el</w:t>
      </w:r>
      <w:r w:rsidRPr="001B7CE4">
        <w:rPr>
          <w:lang w:val="es-ES_tradnl"/>
        </w:rPr>
        <w:t xml:space="preserve"> Diario Oficial No. 243-E, 18 </w:t>
      </w:r>
      <w:r>
        <w:rPr>
          <w:lang w:val="es-ES_tradnl"/>
        </w:rPr>
        <w:t xml:space="preserve">de diciembre de </w:t>
      </w:r>
      <w:r w:rsidRPr="001B7CE4">
        <w:rPr>
          <w:lang w:val="es-ES_tradnl"/>
        </w:rPr>
        <w:t>1998, Artículo 1.</w:t>
      </w:r>
    </w:p>
  </w:footnote>
  <w:footnote w:id="299">
    <w:p w14:paraId="4755E87A" w14:textId="3B536C40" w:rsidR="00D40116" w:rsidRPr="001B7CE4" w:rsidRDefault="00D40116" w:rsidP="00094764">
      <w:pPr>
        <w:pStyle w:val="FootnoteText"/>
        <w:spacing w:line="360" w:lineRule="auto"/>
        <w:contextualSpacing/>
        <w:jc w:val="both"/>
        <w:rPr>
          <w:lang w:val="es-ES_tradnl"/>
        </w:rPr>
      </w:pPr>
      <w:r w:rsidRPr="001B7CE4">
        <w:rPr>
          <w:rStyle w:val="FootnoteReference"/>
          <w:lang w:val="es-ES_tradnl"/>
        </w:rPr>
        <w:footnoteRef/>
      </w:r>
      <w:r w:rsidRPr="001B7CE4">
        <w:rPr>
          <w:lang w:val="es-ES_tradnl"/>
        </w:rPr>
        <w:t xml:space="preserve"> Ibíd., Artículos 2 </w:t>
      </w:r>
      <w:r>
        <w:rPr>
          <w:lang w:val="es-ES_tradnl"/>
        </w:rPr>
        <w:t>y</w:t>
      </w:r>
      <w:r w:rsidRPr="001B7CE4">
        <w:rPr>
          <w:lang w:val="es-ES_tradnl"/>
        </w:rPr>
        <w:t xml:space="preserve"> 3.</w:t>
      </w:r>
    </w:p>
  </w:footnote>
  <w:footnote w:id="300">
    <w:p w14:paraId="45C46AFC" w14:textId="06785A30" w:rsidR="00D40116" w:rsidRPr="004B4CCA" w:rsidRDefault="00D40116" w:rsidP="00094764">
      <w:pPr>
        <w:pStyle w:val="FootnoteText"/>
        <w:spacing w:line="360" w:lineRule="auto"/>
        <w:contextualSpacing/>
        <w:rPr>
          <w:lang w:val="es-CR"/>
        </w:rPr>
      </w:pPr>
      <w:r w:rsidRPr="001B7CE4">
        <w:rPr>
          <w:rStyle w:val="FootnoteReference"/>
          <w:lang w:val="es-ES_tradnl"/>
        </w:rPr>
        <w:footnoteRef/>
      </w:r>
      <w:r w:rsidRPr="001B7CE4">
        <w:rPr>
          <w:lang w:val="es-ES_tradnl"/>
        </w:rPr>
        <w:t xml:space="preserve"> </w:t>
      </w:r>
      <w:r>
        <w:rPr>
          <w:lang w:val="es-ES_tradnl"/>
        </w:rPr>
        <w:t>En otras palabras, en la</w:t>
      </w:r>
      <w:r w:rsidRPr="001B7CE4">
        <w:rPr>
          <w:lang w:val="es-ES_tradnl"/>
        </w:rPr>
        <w:t xml:space="preserve"> sección 7.1.</w:t>
      </w:r>
    </w:p>
  </w:footnote>
  <w:footnote w:id="301">
    <w:p w14:paraId="1B491725" w14:textId="0E877C65" w:rsidR="00D40116" w:rsidRPr="00B24719" w:rsidRDefault="00D40116" w:rsidP="00094764">
      <w:pPr>
        <w:pStyle w:val="FootnoteText"/>
        <w:spacing w:line="360" w:lineRule="auto"/>
        <w:contextualSpacing/>
        <w:jc w:val="both"/>
        <w:rPr>
          <w:lang w:val="es-ES"/>
        </w:rPr>
      </w:pPr>
      <w:r w:rsidRPr="00B24719">
        <w:rPr>
          <w:rStyle w:val="FootnoteReference"/>
        </w:rPr>
        <w:footnoteRef/>
      </w:r>
      <w:r w:rsidRPr="00B24719">
        <w:rPr>
          <w:lang w:val="es-ES"/>
        </w:rPr>
        <w:t xml:space="preserve"> Conselho Nacional de Imigração (Brazil), Resolução Recomendad No. 08, 19 </w:t>
      </w:r>
      <w:r>
        <w:rPr>
          <w:lang w:val="es-ES"/>
        </w:rPr>
        <w:t>de diciembre de</w:t>
      </w:r>
      <w:r w:rsidRPr="00B24719">
        <w:rPr>
          <w:lang w:val="es-ES"/>
        </w:rPr>
        <w:t xml:space="preserve"> 2006, </w:t>
      </w:r>
      <w:r>
        <w:rPr>
          <w:lang w:val="es-ES"/>
        </w:rPr>
        <w:t>Artículo</w:t>
      </w:r>
      <w:r w:rsidRPr="00B24719">
        <w:rPr>
          <w:lang w:val="es-ES"/>
        </w:rPr>
        <w:t xml:space="preserve"> 1, </w:t>
      </w:r>
      <w:r>
        <w:rPr>
          <w:lang w:val="es-ES"/>
        </w:rPr>
        <w:t>y primer párrafo</w:t>
      </w:r>
      <w:r w:rsidRPr="00B24719">
        <w:rPr>
          <w:lang w:val="es-ES"/>
        </w:rPr>
        <w:t>.</w:t>
      </w:r>
    </w:p>
  </w:footnote>
  <w:footnote w:id="302">
    <w:p w14:paraId="5E09B8DC" w14:textId="290520BA" w:rsidR="00D40116" w:rsidRPr="00B24719" w:rsidRDefault="00D40116" w:rsidP="00094764">
      <w:pPr>
        <w:pStyle w:val="FootnoteText"/>
        <w:spacing w:line="360" w:lineRule="auto"/>
        <w:contextualSpacing/>
        <w:jc w:val="both"/>
        <w:rPr>
          <w:lang w:val="es-ES"/>
        </w:rPr>
      </w:pPr>
      <w:r w:rsidRPr="00B24719">
        <w:rPr>
          <w:rStyle w:val="FootnoteReference"/>
        </w:rPr>
        <w:footnoteRef/>
      </w:r>
      <w:r w:rsidRPr="00B24719">
        <w:rPr>
          <w:lang w:val="es-ES"/>
        </w:rPr>
        <w:t xml:space="preserve"> Comitê Nacional para os Refugiados (Brazil), Resolução Normativa No. 13, 23 </w:t>
      </w:r>
      <w:r>
        <w:rPr>
          <w:lang w:val="es-ES"/>
        </w:rPr>
        <w:t xml:space="preserve">de marzo de </w:t>
      </w:r>
      <w:r w:rsidRPr="00B24719">
        <w:rPr>
          <w:lang w:val="es-ES"/>
        </w:rPr>
        <w:t xml:space="preserve">2007, </w:t>
      </w:r>
      <w:r>
        <w:rPr>
          <w:lang w:val="es-ES"/>
        </w:rPr>
        <w:t>Artículo</w:t>
      </w:r>
      <w:r w:rsidRPr="00B24719">
        <w:rPr>
          <w:lang w:val="es-ES"/>
        </w:rPr>
        <w:t xml:space="preserve">s 1 </w:t>
      </w:r>
      <w:r>
        <w:rPr>
          <w:lang w:val="es-ES"/>
        </w:rPr>
        <w:t>y</w:t>
      </w:r>
      <w:r w:rsidRPr="00B24719">
        <w:rPr>
          <w:lang w:val="es-ES"/>
        </w:rPr>
        <w:t xml:space="preserve"> 2.</w:t>
      </w:r>
    </w:p>
  </w:footnote>
  <w:footnote w:id="303">
    <w:p w14:paraId="3605C8A2" w14:textId="6026B848" w:rsidR="00D40116" w:rsidRPr="00B24719" w:rsidRDefault="00D40116" w:rsidP="00094764">
      <w:pPr>
        <w:pStyle w:val="FootnoteText"/>
        <w:spacing w:line="360" w:lineRule="auto"/>
        <w:contextualSpacing/>
        <w:jc w:val="both"/>
        <w:rPr>
          <w:lang w:val="es-ES"/>
        </w:rPr>
      </w:pPr>
      <w:r w:rsidRPr="00B24719">
        <w:rPr>
          <w:rStyle w:val="FootnoteReference"/>
        </w:rPr>
        <w:footnoteRef/>
      </w:r>
      <w:r w:rsidRPr="00B24719">
        <w:rPr>
          <w:lang w:val="es-ES"/>
        </w:rPr>
        <w:t xml:space="preserve"> </w:t>
      </w:r>
      <w:r>
        <w:rPr>
          <w:lang w:val="es-ES"/>
        </w:rPr>
        <w:t xml:space="preserve">Ver </w:t>
      </w:r>
      <w:r w:rsidRPr="00B24719">
        <w:rPr>
          <w:lang w:val="es-ES"/>
        </w:rPr>
        <w:t xml:space="preserve">P. Sérgio de Almeida, </w:t>
      </w:r>
      <w:r>
        <w:rPr>
          <w:lang w:val="es-ES"/>
        </w:rPr>
        <w:t>“</w:t>
      </w:r>
      <w:r w:rsidRPr="00B24719">
        <w:rPr>
          <w:lang w:val="es-ES"/>
        </w:rPr>
        <w:t>La política de migraciones brasileña y la migración haitiana a Brasil</w:t>
      </w:r>
      <w:r>
        <w:rPr>
          <w:lang w:val="es-ES"/>
        </w:rPr>
        <w:t>”</w:t>
      </w:r>
      <w:r w:rsidRPr="00B24719">
        <w:rPr>
          <w:lang w:val="es-ES"/>
        </w:rPr>
        <w:t xml:space="preserve"> (2012) II.5, </w:t>
      </w:r>
      <w:r w:rsidRPr="00B24719">
        <w:rPr>
          <w:i/>
          <w:lang w:val="es-ES"/>
        </w:rPr>
        <w:t xml:space="preserve">Migration Policy Practice </w:t>
      </w:r>
      <w:r w:rsidRPr="00B24719">
        <w:rPr>
          <w:lang w:val="es-ES"/>
        </w:rPr>
        <w:t xml:space="preserve">15, 15. </w:t>
      </w:r>
    </w:p>
  </w:footnote>
  <w:footnote w:id="304">
    <w:p w14:paraId="16EEBA3B" w14:textId="7938250B" w:rsidR="00D40116" w:rsidRPr="00C35A26" w:rsidRDefault="00D40116" w:rsidP="00094764">
      <w:pPr>
        <w:pStyle w:val="FootnoteText"/>
        <w:spacing w:line="360" w:lineRule="auto"/>
        <w:contextualSpacing/>
        <w:jc w:val="both"/>
        <w:rPr>
          <w:lang w:val="es-ES_tradnl"/>
        </w:rPr>
      </w:pPr>
      <w:r w:rsidRPr="00C35A26">
        <w:rPr>
          <w:rStyle w:val="FootnoteReference"/>
          <w:lang w:val="es-ES_tradnl"/>
        </w:rPr>
        <w:footnoteRef/>
      </w:r>
      <w:r w:rsidRPr="00C35A26">
        <w:rPr>
          <w:lang w:val="es-ES_tradnl"/>
        </w:rPr>
        <w:t xml:space="preserve"> Ley de Inmigración y Refugiados (Canadá), sección 97(1) y sección 97(2)</w:t>
      </w:r>
      <w:r>
        <w:rPr>
          <w:lang w:val="es-ES_tradnl"/>
        </w:rPr>
        <w:t>, respectivamente</w:t>
      </w:r>
      <w:r w:rsidRPr="00C35A26">
        <w:rPr>
          <w:lang w:val="es-ES_tradnl"/>
        </w:rPr>
        <w:t xml:space="preserve">. </w:t>
      </w:r>
      <w:r>
        <w:rPr>
          <w:lang w:val="es-ES_tradnl"/>
        </w:rPr>
        <w:t xml:space="preserve">Para conocer comentarios adicionales sobre la aplicación en el sentido anterior, ver la </w:t>
      </w:r>
      <w:r w:rsidRPr="00C35A26">
        <w:rPr>
          <w:lang w:val="es-ES_tradnl"/>
        </w:rPr>
        <w:t xml:space="preserve">sección 3.6 </w:t>
      </w:r>
      <w:r>
        <w:rPr>
          <w:lang w:val="es-ES_tradnl"/>
        </w:rPr>
        <w:t>arriba</w:t>
      </w:r>
      <w:r w:rsidRPr="00C35A26">
        <w:rPr>
          <w:lang w:val="es-ES_tradnl"/>
        </w:rPr>
        <w:t>.</w:t>
      </w:r>
    </w:p>
  </w:footnote>
  <w:footnote w:id="305">
    <w:p w14:paraId="5F6B38EE" w14:textId="057CF0AD" w:rsidR="00D40116" w:rsidRPr="00C35A26" w:rsidRDefault="00D40116" w:rsidP="00094764">
      <w:pPr>
        <w:pStyle w:val="FootnoteText"/>
        <w:spacing w:line="360" w:lineRule="auto"/>
        <w:contextualSpacing/>
        <w:jc w:val="both"/>
        <w:rPr>
          <w:lang w:val="es-ES_tradnl"/>
        </w:rPr>
      </w:pPr>
      <w:r w:rsidRPr="00C35A26">
        <w:rPr>
          <w:rStyle w:val="FootnoteReference"/>
          <w:lang w:val="es-ES_tradnl"/>
        </w:rPr>
        <w:footnoteRef/>
      </w:r>
      <w:r w:rsidRPr="00C35A26">
        <w:rPr>
          <w:lang w:val="es-ES_tradnl"/>
        </w:rPr>
        <w:t xml:space="preserve"> </w:t>
      </w:r>
      <w:r>
        <w:rPr>
          <w:lang w:val="es-ES_tradnl"/>
        </w:rPr>
        <w:t xml:space="preserve">En otras palabras, aunque ambas disposiciones se refieren a “personas con necesidad de protección”, la </w:t>
      </w:r>
      <w:r w:rsidRPr="00C35A26">
        <w:rPr>
          <w:lang w:val="es-ES_tradnl"/>
        </w:rPr>
        <w:t xml:space="preserve">sección 97(2) </w:t>
      </w:r>
      <w:r>
        <w:rPr>
          <w:lang w:val="es-ES_tradnl"/>
        </w:rPr>
        <w:t>difiere totalmente, en cuanto al ámbito de aplicación, de la</w:t>
      </w:r>
      <w:r w:rsidRPr="00C35A26">
        <w:rPr>
          <w:lang w:val="es-ES_tradnl"/>
        </w:rPr>
        <w:t xml:space="preserve"> sección 97(1) </w:t>
      </w:r>
      <w:r>
        <w:rPr>
          <w:lang w:val="es-ES_tradnl"/>
        </w:rPr>
        <w:t xml:space="preserve">de la </w:t>
      </w:r>
      <w:r w:rsidRPr="00C35A26">
        <w:rPr>
          <w:lang w:val="es-ES_tradnl"/>
        </w:rPr>
        <w:t>Ley de Inmigración y Refugiados (Canadá</w:t>
      </w:r>
      <w:r>
        <w:rPr>
          <w:lang w:val="es-ES_tradnl"/>
        </w:rPr>
        <w:t>)</w:t>
      </w:r>
      <w:r w:rsidRPr="00C35A26">
        <w:rPr>
          <w:lang w:val="es-ES_tradnl"/>
        </w:rPr>
        <w:t>.</w:t>
      </w:r>
    </w:p>
  </w:footnote>
  <w:footnote w:id="306">
    <w:p w14:paraId="2F73F7F3" w14:textId="7D0CFE53" w:rsidR="00D40116" w:rsidRPr="00965C44" w:rsidRDefault="00D40116" w:rsidP="00094764">
      <w:pPr>
        <w:pStyle w:val="FootnoteText"/>
        <w:spacing w:line="360" w:lineRule="auto"/>
        <w:contextualSpacing/>
        <w:jc w:val="both"/>
        <w:rPr>
          <w:lang w:val="es-ES_tradnl"/>
        </w:rPr>
      </w:pPr>
      <w:r w:rsidRPr="00C35A26">
        <w:rPr>
          <w:rStyle w:val="FootnoteReference"/>
          <w:lang w:val="es-ES_tradnl"/>
        </w:rPr>
        <w:footnoteRef/>
      </w:r>
      <w:r w:rsidRPr="00C35A26">
        <w:rPr>
          <w:lang w:val="es-ES_tradnl"/>
        </w:rPr>
        <w:t xml:space="preserve"> Ley de Inmigración y Refugiados (Canadá), sección 97(2).</w:t>
      </w:r>
    </w:p>
  </w:footnote>
  <w:footnote w:id="307">
    <w:p w14:paraId="0EFBF7ED" w14:textId="00BD6950" w:rsidR="00D40116" w:rsidRPr="00965C44" w:rsidRDefault="00D40116" w:rsidP="00094764">
      <w:pPr>
        <w:pStyle w:val="FootnoteText"/>
        <w:spacing w:line="360" w:lineRule="auto"/>
        <w:contextualSpacing/>
        <w:jc w:val="both"/>
        <w:rPr>
          <w:lang w:val="es-ES_tradnl"/>
        </w:rPr>
      </w:pPr>
      <w:r w:rsidRPr="00965C44">
        <w:rPr>
          <w:rStyle w:val="FootnoteReference"/>
          <w:lang w:val="es-ES_tradnl"/>
        </w:rPr>
        <w:footnoteRef/>
      </w:r>
      <w:r w:rsidRPr="00965C44">
        <w:rPr>
          <w:lang w:val="es-ES_tradnl"/>
        </w:rPr>
        <w:t xml:space="preserve"> </w:t>
      </w:r>
      <w:r>
        <w:rPr>
          <w:lang w:val="es-ES_tradnl"/>
        </w:rPr>
        <w:t>Ver arriba</w:t>
      </w:r>
      <w:r w:rsidRPr="00965C44">
        <w:rPr>
          <w:lang w:val="es-ES_tradnl"/>
        </w:rPr>
        <w:t>.</w:t>
      </w:r>
    </w:p>
  </w:footnote>
  <w:footnote w:id="308">
    <w:p w14:paraId="7362FFFC" w14:textId="5EACA9DB" w:rsidR="00D40116" w:rsidRPr="004B4CCA" w:rsidRDefault="00D40116" w:rsidP="00094764">
      <w:pPr>
        <w:pStyle w:val="FootnoteText"/>
        <w:spacing w:line="360" w:lineRule="auto"/>
        <w:contextualSpacing/>
        <w:jc w:val="both"/>
        <w:rPr>
          <w:lang w:val="es-CR"/>
        </w:rPr>
      </w:pPr>
      <w:r w:rsidRPr="00965C44">
        <w:rPr>
          <w:rStyle w:val="FootnoteReference"/>
          <w:lang w:val="es-ES_tradnl"/>
        </w:rPr>
        <w:footnoteRef/>
      </w:r>
      <w:r w:rsidRPr="00965C44">
        <w:rPr>
          <w:lang w:val="es-ES_tradnl"/>
        </w:rPr>
        <w:t xml:space="preserve"> </w:t>
      </w:r>
      <w:r w:rsidRPr="005D3C9C">
        <w:rPr>
          <w:lang w:val="es-ES_tradnl"/>
        </w:rPr>
        <w:t xml:space="preserve">Ley de Inmigración y Refugiados (Canadá), </w:t>
      </w:r>
      <w:r w:rsidRPr="00965C44">
        <w:rPr>
          <w:lang w:val="es-ES_tradnl"/>
        </w:rPr>
        <w:t>sección 25(1.21).</w:t>
      </w:r>
    </w:p>
  </w:footnote>
  <w:footnote w:id="309">
    <w:p w14:paraId="38034BED" w14:textId="54030AD6" w:rsidR="00D40116" w:rsidRPr="00111ED3" w:rsidRDefault="00D40116" w:rsidP="00094764">
      <w:pPr>
        <w:pStyle w:val="FootnoteText"/>
        <w:spacing w:line="360" w:lineRule="auto"/>
        <w:contextualSpacing/>
        <w:jc w:val="both"/>
        <w:rPr>
          <w:lang w:val="es-ES_tradnl"/>
        </w:rPr>
      </w:pPr>
      <w:r w:rsidRPr="00111ED3">
        <w:rPr>
          <w:rStyle w:val="FootnoteReference"/>
          <w:lang w:val="es-ES_tradnl"/>
        </w:rPr>
        <w:footnoteRef/>
      </w:r>
      <w:r w:rsidRPr="00111ED3">
        <w:rPr>
          <w:lang w:val="es-ES_tradnl"/>
        </w:rPr>
        <w:t xml:space="preserve"> Ley No. 8764: Ley General de Migración y Extranjería (Costa Rica), 19 </w:t>
      </w:r>
      <w:r>
        <w:rPr>
          <w:lang w:val="es-ES_tradnl"/>
        </w:rPr>
        <w:t>de agosto de</w:t>
      </w:r>
      <w:r w:rsidRPr="00111ED3">
        <w:rPr>
          <w:lang w:val="es-ES_tradnl"/>
        </w:rPr>
        <w:t xml:space="preserve"> 2009, Artículo 93.</w:t>
      </w:r>
    </w:p>
  </w:footnote>
  <w:footnote w:id="310">
    <w:p w14:paraId="718493CB" w14:textId="5CB9288B" w:rsidR="00D40116" w:rsidRPr="00111ED3" w:rsidRDefault="00D40116" w:rsidP="00094764">
      <w:pPr>
        <w:pStyle w:val="FootnoteText"/>
        <w:spacing w:line="360" w:lineRule="auto"/>
        <w:contextualSpacing/>
        <w:jc w:val="both"/>
        <w:rPr>
          <w:lang w:val="es-ES_tradnl"/>
        </w:rPr>
      </w:pPr>
      <w:r w:rsidRPr="00111ED3">
        <w:rPr>
          <w:rStyle w:val="FootnoteReference"/>
          <w:lang w:val="es-ES_tradnl"/>
        </w:rPr>
        <w:footnoteRef/>
      </w:r>
      <w:r w:rsidRPr="00111ED3">
        <w:rPr>
          <w:lang w:val="es-ES_tradnl"/>
        </w:rPr>
        <w:t xml:space="preserve"> Ibíd.</w:t>
      </w:r>
    </w:p>
  </w:footnote>
  <w:footnote w:id="311">
    <w:p w14:paraId="170E6B06" w14:textId="77777777" w:rsidR="00D40116" w:rsidRPr="00111ED3" w:rsidRDefault="00D40116" w:rsidP="00BC6E0D">
      <w:pPr>
        <w:pStyle w:val="FootnoteText"/>
        <w:spacing w:line="360" w:lineRule="auto"/>
        <w:contextualSpacing/>
        <w:jc w:val="both"/>
        <w:rPr>
          <w:lang w:val="es-ES_tradnl"/>
        </w:rPr>
      </w:pPr>
      <w:r w:rsidRPr="00111ED3">
        <w:rPr>
          <w:rStyle w:val="FootnoteReference"/>
          <w:lang w:val="es-ES_tradnl"/>
        </w:rPr>
        <w:footnoteRef/>
      </w:r>
      <w:r w:rsidRPr="00111ED3">
        <w:rPr>
          <w:lang w:val="es-ES_tradnl"/>
        </w:rPr>
        <w:t xml:space="preserve"> Ibíd., Artículo 93(12).</w:t>
      </w:r>
    </w:p>
  </w:footnote>
  <w:footnote w:id="312">
    <w:p w14:paraId="18527EA7" w14:textId="72D928A9" w:rsidR="00D40116" w:rsidRPr="00111ED3" w:rsidRDefault="00D40116" w:rsidP="00094764">
      <w:pPr>
        <w:pStyle w:val="FootnoteText"/>
        <w:spacing w:line="360" w:lineRule="auto"/>
        <w:contextualSpacing/>
        <w:jc w:val="both"/>
        <w:rPr>
          <w:lang w:val="es-ES_tradnl"/>
        </w:rPr>
      </w:pPr>
      <w:r w:rsidRPr="00111ED3">
        <w:rPr>
          <w:rStyle w:val="FootnoteReference"/>
          <w:lang w:val="es-ES_tradnl"/>
        </w:rPr>
        <w:footnoteRef/>
      </w:r>
      <w:r w:rsidRPr="00111ED3">
        <w:rPr>
          <w:lang w:val="es-ES_tradnl"/>
        </w:rPr>
        <w:t xml:space="preserve"> Ibíd., Artículo 95.</w:t>
      </w:r>
    </w:p>
  </w:footnote>
  <w:footnote w:id="313">
    <w:p w14:paraId="2FD1938D" w14:textId="7CF7AA85" w:rsidR="00D40116" w:rsidRPr="0006027C" w:rsidRDefault="00D40116" w:rsidP="00094764">
      <w:pPr>
        <w:pStyle w:val="FootnoteText"/>
        <w:spacing w:line="360" w:lineRule="auto"/>
        <w:contextualSpacing/>
        <w:jc w:val="both"/>
        <w:rPr>
          <w:lang w:val="es-ES_tradnl"/>
        </w:rPr>
      </w:pPr>
      <w:r w:rsidRPr="0006027C">
        <w:rPr>
          <w:rStyle w:val="FootnoteReference"/>
          <w:lang w:val="es-ES_tradnl"/>
        </w:rPr>
        <w:footnoteRef/>
      </w:r>
      <w:r w:rsidRPr="0006027C">
        <w:rPr>
          <w:lang w:val="es-ES_tradnl"/>
        </w:rPr>
        <w:t xml:space="preserve"> Ibíd., Artículo 96.</w:t>
      </w:r>
    </w:p>
  </w:footnote>
  <w:footnote w:id="314">
    <w:p w14:paraId="16165B9F" w14:textId="24032B47" w:rsidR="00D40116" w:rsidRPr="0006027C" w:rsidRDefault="00D40116" w:rsidP="00094764">
      <w:pPr>
        <w:pStyle w:val="FootnoteText"/>
        <w:spacing w:line="360" w:lineRule="auto"/>
        <w:contextualSpacing/>
        <w:jc w:val="both"/>
        <w:rPr>
          <w:lang w:val="es-ES_tradnl"/>
        </w:rPr>
      </w:pPr>
      <w:r w:rsidRPr="0006027C">
        <w:rPr>
          <w:rStyle w:val="FootnoteReference"/>
          <w:lang w:val="es-ES_tradnl"/>
        </w:rPr>
        <w:footnoteRef/>
      </w:r>
      <w:r w:rsidRPr="0006027C">
        <w:rPr>
          <w:lang w:val="es-ES_tradnl"/>
        </w:rPr>
        <w:t xml:space="preserve"> Ibíd., Artículo 93(12).</w:t>
      </w:r>
    </w:p>
  </w:footnote>
  <w:footnote w:id="315">
    <w:p w14:paraId="72C59C9B" w14:textId="362154B4" w:rsidR="00D40116" w:rsidRPr="0006027C" w:rsidRDefault="00D40116" w:rsidP="00094764">
      <w:pPr>
        <w:pStyle w:val="FootnoteText"/>
        <w:spacing w:line="360" w:lineRule="auto"/>
        <w:contextualSpacing/>
        <w:jc w:val="both"/>
        <w:rPr>
          <w:lang w:val="es-ES_tradnl"/>
        </w:rPr>
      </w:pPr>
      <w:r w:rsidRPr="0006027C">
        <w:rPr>
          <w:rStyle w:val="FootnoteReference"/>
          <w:lang w:val="es-ES_tradnl"/>
        </w:rPr>
        <w:footnoteRef/>
      </w:r>
      <w:r w:rsidRPr="0006027C">
        <w:rPr>
          <w:lang w:val="es-ES_tradnl"/>
        </w:rPr>
        <w:t xml:space="preserve"> Decreto No. 37112-G: Reglamento de Extranjería (Costa Rica), 21 </w:t>
      </w:r>
      <w:r>
        <w:rPr>
          <w:lang w:val="es-ES_tradnl"/>
        </w:rPr>
        <w:t>de marzo de</w:t>
      </w:r>
      <w:r w:rsidRPr="0006027C">
        <w:rPr>
          <w:lang w:val="es-ES_tradnl"/>
        </w:rPr>
        <w:t xml:space="preserve"> 2012, </w:t>
      </w:r>
      <w:r>
        <w:rPr>
          <w:lang w:val="es-ES_tradnl"/>
        </w:rPr>
        <w:t>publicado en</w:t>
      </w:r>
      <w:r w:rsidRPr="0006027C">
        <w:rPr>
          <w:lang w:val="es-ES_tradnl"/>
        </w:rPr>
        <w:t xml:space="preserve"> La Gaceta Diario Oficial, No. 95, 17 </w:t>
      </w:r>
      <w:r>
        <w:rPr>
          <w:lang w:val="es-ES_tradnl"/>
        </w:rPr>
        <w:t xml:space="preserve">de mayo de </w:t>
      </w:r>
      <w:r w:rsidRPr="0006027C">
        <w:rPr>
          <w:lang w:val="es-ES_tradnl"/>
        </w:rPr>
        <w:t>2012, Artículo 136.</w:t>
      </w:r>
    </w:p>
  </w:footnote>
  <w:footnote w:id="316">
    <w:p w14:paraId="2215C8D7" w14:textId="1F7A7B6B" w:rsidR="00D40116" w:rsidRPr="0006027C" w:rsidRDefault="00D40116" w:rsidP="00094764">
      <w:pPr>
        <w:pStyle w:val="FootnoteText"/>
        <w:spacing w:line="360" w:lineRule="auto"/>
        <w:contextualSpacing/>
        <w:jc w:val="both"/>
        <w:rPr>
          <w:lang w:val="es-ES_tradnl"/>
        </w:rPr>
      </w:pPr>
      <w:r w:rsidRPr="0006027C">
        <w:rPr>
          <w:rStyle w:val="FootnoteReference"/>
          <w:lang w:val="es-ES_tradnl"/>
        </w:rPr>
        <w:footnoteRef/>
      </w:r>
      <w:r w:rsidRPr="0006027C">
        <w:rPr>
          <w:lang w:val="es-ES_tradnl"/>
        </w:rPr>
        <w:t xml:space="preserve"> Ibíd., Artículo 2 (Razón Humanitaria).</w:t>
      </w:r>
    </w:p>
  </w:footnote>
  <w:footnote w:id="317">
    <w:p w14:paraId="38C6B48D" w14:textId="42C87EB9" w:rsidR="00D40116" w:rsidRPr="004B4CCA" w:rsidRDefault="00D40116" w:rsidP="00094764">
      <w:pPr>
        <w:pStyle w:val="FootnoteText"/>
        <w:spacing w:line="360" w:lineRule="auto"/>
        <w:contextualSpacing/>
        <w:jc w:val="both"/>
        <w:rPr>
          <w:lang w:val="es-CR"/>
        </w:rPr>
      </w:pPr>
      <w:r w:rsidRPr="0006027C">
        <w:rPr>
          <w:rStyle w:val="FootnoteReference"/>
          <w:lang w:val="es-ES_tradnl"/>
        </w:rPr>
        <w:footnoteRef/>
      </w:r>
      <w:r w:rsidRPr="0006027C">
        <w:rPr>
          <w:lang w:val="es-ES_tradnl"/>
        </w:rPr>
        <w:t xml:space="preserve"> </w:t>
      </w:r>
      <w:r>
        <w:rPr>
          <w:lang w:val="es-ES_tradnl"/>
        </w:rPr>
        <w:t>Sin embargo, en la práctica la mayoría de los demás ciudadanos centroamericanos pueden ingresar a Costa Rica de modo regular por períodos breves, según los beneficios otorgados bajo acuerdos bilaterales. Para las personas que buscan obtener acceso a una categoría migratoria especial porque ocurrió un desastre natural en su país de origen, este criterio únicamente cobraría relevancia en los casos donde la persona haya permanecido en Costa Rica por más tiempo del autorizado o, en el caso de los nicaragüenses, haya ingresado sin visa de turista.</w:t>
      </w:r>
    </w:p>
  </w:footnote>
  <w:footnote w:id="318">
    <w:p w14:paraId="3A0953E6" w14:textId="7F0AE3B3" w:rsidR="00D40116" w:rsidRPr="00B24719" w:rsidRDefault="00D40116" w:rsidP="00094764">
      <w:pPr>
        <w:pStyle w:val="FootnoteText"/>
        <w:spacing w:line="360" w:lineRule="auto"/>
        <w:contextualSpacing/>
        <w:jc w:val="both"/>
        <w:rPr>
          <w:lang w:val="es-ES"/>
        </w:rPr>
      </w:pPr>
      <w:r w:rsidRPr="00B24719">
        <w:rPr>
          <w:rStyle w:val="FootnoteReference"/>
        </w:rPr>
        <w:footnoteRef/>
      </w:r>
      <w:r w:rsidRPr="00B24719">
        <w:rPr>
          <w:lang w:val="es-ES"/>
        </w:rPr>
        <w:t xml:space="preserve"> Decreto No. 37112-G (Costa Rica), </w:t>
      </w:r>
      <w:r>
        <w:rPr>
          <w:lang w:val="es-ES"/>
        </w:rPr>
        <w:t>Artículo</w:t>
      </w:r>
      <w:r w:rsidRPr="00B24719">
        <w:rPr>
          <w:lang w:val="es-ES"/>
        </w:rPr>
        <w:t xml:space="preserve"> 135.</w:t>
      </w:r>
    </w:p>
  </w:footnote>
  <w:footnote w:id="319">
    <w:p w14:paraId="12E46DC2" w14:textId="5FEF7C05" w:rsidR="00D40116" w:rsidRPr="003B2B85" w:rsidRDefault="00D40116" w:rsidP="00094764">
      <w:pPr>
        <w:pStyle w:val="FootnoteText"/>
        <w:spacing w:line="360" w:lineRule="auto"/>
        <w:contextualSpacing/>
        <w:jc w:val="both"/>
        <w:rPr>
          <w:lang w:val="es-ES_tradnl"/>
        </w:rPr>
      </w:pPr>
      <w:r w:rsidRPr="003B2B85">
        <w:rPr>
          <w:rStyle w:val="FootnoteReference"/>
          <w:lang w:val="es-ES_tradnl"/>
        </w:rPr>
        <w:footnoteRef/>
      </w:r>
      <w:r w:rsidRPr="003B2B85">
        <w:rPr>
          <w:lang w:val="es-ES_tradnl"/>
        </w:rPr>
        <w:t xml:space="preserve"> Decreto No. 31-2012: Reglamento a la Ley No. 761, Ley General de Migración y Extranjería (Nicaragua), 20 </w:t>
      </w:r>
      <w:r>
        <w:rPr>
          <w:lang w:val="es-ES_tradnl"/>
        </w:rPr>
        <w:t>de septiembre de</w:t>
      </w:r>
      <w:r w:rsidRPr="003B2B85">
        <w:rPr>
          <w:lang w:val="es-ES_tradnl"/>
        </w:rPr>
        <w:t xml:space="preserve"> 2012, </w:t>
      </w:r>
      <w:r>
        <w:rPr>
          <w:lang w:val="es-ES_tradnl"/>
        </w:rPr>
        <w:t>publicado en</w:t>
      </w:r>
      <w:r w:rsidRPr="003B2B85">
        <w:rPr>
          <w:lang w:val="es-ES_tradnl"/>
        </w:rPr>
        <w:t xml:space="preserve"> La Gaceta No. 184-186, 27 </w:t>
      </w:r>
      <w:r>
        <w:rPr>
          <w:lang w:val="es-ES_tradnl"/>
        </w:rPr>
        <w:t>de septiembre al 1 de</w:t>
      </w:r>
      <w:r w:rsidRPr="003B2B85">
        <w:rPr>
          <w:lang w:val="es-ES_tradnl"/>
        </w:rPr>
        <w:t xml:space="preserve"> </w:t>
      </w:r>
      <w:r>
        <w:rPr>
          <w:lang w:val="es-ES_tradnl"/>
        </w:rPr>
        <w:t>octubre de</w:t>
      </w:r>
      <w:r w:rsidRPr="003B2B85">
        <w:rPr>
          <w:lang w:val="es-ES_tradnl"/>
        </w:rPr>
        <w:t xml:space="preserve"> 2012, Artículo 50.</w:t>
      </w:r>
    </w:p>
  </w:footnote>
  <w:footnote w:id="320">
    <w:p w14:paraId="60535EBA" w14:textId="0114CB37" w:rsidR="00D40116" w:rsidRPr="003B2B85" w:rsidRDefault="00D40116" w:rsidP="00094764">
      <w:pPr>
        <w:pStyle w:val="FootnoteText"/>
        <w:spacing w:line="360" w:lineRule="auto"/>
        <w:contextualSpacing/>
        <w:jc w:val="both"/>
        <w:rPr>
          <w:lang w:val="es-ES_tradnl"/>
        </w:rPr>
      </w:pPr>
      <w:r w:rsidRPr="003B2B85">
        <w:rPr>
          <w:rStyle w:val="FootnoteReference"/>
          <w:lang w:val="es-ES_tradnl"/>
        </w:rPr>
        <w:footnoteRef/>
      </w:r>
      <w:r w:rsidRPr="003B2B85">
        <w:rPr>
          <w:lang w:val="es-ES_tradnl"/>
        </w:rPr>
        <w:t xml:space="preserve"> Ibíd., Artículo 61; Ley No. 761: Ley de Migración (Nicaragua), 28</w:t>
      </w:r>
      <w:r>
        <w:rPr>
          <w:lang w:val="es-ES_tradnl"/>
        </w:rPr>
        <w:t xml:space="preserve"> de junio de</w:t>
      </w:r>
      <w:r w:rsidRPr="003B2B85">
        <w:rPr>
          <w:lang w:val="es-ES_tradnl"/>
        </w:rPr>
        <w:t xml:space="preserve"> 2011, </w:t>
      </w:r>
      <w:r>
        <w:rPr>
          <w:lang w:val="es-ES_tradnl"/>
        </w:rPr>
        <w:t>publicada en</w:t>
      </w:r>
      <w:r w:rsidRPr="003B2B85">
        <w:rPr>
          <w:lang w:val="es-ES_tradnl"/>
        </w:rPr>
        <w:t xml:space="preserve"> La Gaceta, 6 </w:t>
      </w:r>
      <w:r>
        <w:rPr>
          <w:lang w:val="es-ES_tradnl"/>
        </w:rPr>
        <w:t xml:space="preserve">de julio de </w:t>
      </w:r>
      <w:r w:rsidRPr="003B2B85">
        <w:rPr>
          <w:lang w:val="es-ES_tradnl"/>
        </w:rPr>
        <w:t>2011, Artículo 220.</w:t>
      </w:r>
    </w:p>
  </w:footnote>
  <w:footnote w:id="321">
    <w:p w14:paraId="7965E8B2" w14:textId="221BD0DD" w:rsidR="00D40116" w:rsidRPr="003B2B85" w:rsidRDefault="00D40116" w:rsidP="00094764">
      <w:pPr>
        <w:pStyle w:val="FootnoteText"/>
        <w:spacing w:line="360" w:lineRule="auto"/>
        <w:contextualSpacing/>
        <w:jc w:val="both"/>
        <w:rPr>
          <w:lang w:val="es-ES_tradnl"/>
        </w:rPr>
      </w:pPr>
      <w:r w:rsidRPr="003B2B85">
        <w:rPr>
          <w:rStyle w:val="FootnoteReference"/>
          <w:lang w:val="es-ES_tradnl"/>
        </w:rPr>
        <w:footnoteRef/>
      </w:r>
      <w:r w:rsidRPr="003B2B85">
        <w:rPr>
          <w:lang w:val="es-ES_tradnl"/>
        </w:rPr>
        <w:t xml:space="preserve"> Ley No. 761, Artículo 220. </w:t>
      </w:r>
      <w:r>
        <w:rPr>
          <w:lang w:val="es-ES_tradnl"/>
        </w:rPr>
        <w:t>Esto se menciona en las regulaciones como concerniente a extranjeros “que requieran de protección contra devolució</w:t>
      </w:r>
      <w:r w:rsidRPr="00F01CE9">
        <w:rPr>
          <w:lang w:val="es-ES_tradnl"/>
        </w:rPr>
        <w:t>n, en aquellos casos en los que esta si se practicase</w:t>
      </w:r>
      <w:r>
        <w:rPr>
          <w:lang w:val="es-ES_tradnl"/>
        </w:rPr>
        <w:t>, pudiera conllevar la violació</w:t>
      </w:r>
      <w:r w:rsidRPr="00F01CE9">
        <w:rPr>
          <w:lang w:val="es-ES_tradnl"/>
        </w:rPr>
        <w:t>n de obligac</w:t>
      </w:r>
      <w:r>
        <w:rPr>
          <w:lang w:val="es-ES_tradnl"/>
        </w:rPr>
        <w:t>iones generales de no devolució</w:t>
      </w:r>
      <w:r w:rsidRPr="00F01CE9">
        <w:rPr>
          <w:lang w:val="es-ES_tradnl"/>
        </w:rPr>
        <w:t>n contenida en Tratados Internacionales de los que Nicaragua es parte.</w:t>
      </w:r>
      <w:r w:rsidRPr="003B2B85">
        <w:rPr>
          <w:lang w:val="es-ES_tradnl"/>
        </w:rPr>
        <w:t>” (Decreto No. 31-2012, Artículo 6(l)).</w:t>
      </w:r>
    </w:p>
  </w:footnote>
  <w:footnote w:id="322">
    <w:p w14:paraId="559D00C7" w14:textId="7A722C9C" w:rsidR="00D40116" w:rsidRPr="004B4CCA" w:rsidRDefault="00D40116" w:rsidP="00094764">
      <w:pPr>
        <w:pStyle w:val="FootnoteText"/>
        <w:spacing w:line="360" w:lineRule="auto"/>
        <w:contextualSpacing/>
        <w:rPr>
          <w:lang w:val="es-CR"/>
        </w:rPr>
      </w:pPr>
      <w:r w:rsidRPr="003B2B85">
        <w:rPr>
          <w:rStyle w:val="FootnoteReference"/>
          <w:lang w:val="es-ES_tradnl"/>
        </w:rPr>
        <w:footnoteRef/>
      </w:r>
      <w:r w:rsidRPr="003B2B85">
        <w:rPr>
          <w:lang w:val="es-ES_tradnl"/>
        </w:rPr>
        <w:t xml:space="preserve"> </w:t>
      </w:r>
      <w:r>
        <w:rPr>
          <w:lang w:val="es-ES_tradnl"/>
        </w:rPr>
        <w:t>¿Estas visas están restringidas a personas que se encuentran fuera de su país de nacionalidad y fuera de Nicaragua, que no son refugiados pero que están bajo amenaza de devolución desde un tercer país</w:t>
      </w:r>
      <w:r w:rsidRPr="003B2B85">
        <w:rPr>
          <w:lang w:val="es-ES_tradnl"/>
        </w:rPr>
        <w:t xml:space="preserve">? </w:t>
      </w:r>
      <w:r>
        <w:rPr>
          <w:lang w:val="es-ES_tradnl"/>
        </w:rPr>
        <w:t xml:space="preserve">Como alternativa, ¿son para personas que aún se encuentran en su país de nacionalidad pero que necesitarían obtener protección complementaria (pero no la condición de refugiado) en la situación hipotética de que se les permitiera viajar a Nicaragua? Sin embargo, en ninguno de los casos el retorno de estas personas constituiría una infracción a las obligaciones de Nicaragua con los tratados internacionales mencionados en la disposición de la ley nacional. </w:t>
      </w:r>
    </w:p>
  </w:footnote>
  <w:footnote w:id="323">
    <w:p w14:paraId="0333C5E9" w14:textId="4F870CA3" w:rsidR="00D40116" w:rsidRPr="00314DD6" w:rsidRDefault="00D40116" w:rsidP="00094764">
      <w:pPr>
        <w:pStyle w:val="FootnoteText"/>
        <w:spacing w:line="360" w:lineRule="auto"/>
        <w:contextualSpacing/>
        <w:jc w:val="both"/>
        <w:rPr>
          <w:lang w:val="es-ES_tradnl"/>
        </w:rPr>
      </w:pPr>
      <w:r w:rsidRPr="00314DD6">
        <w:rPr>
          <w:rStyle w:val="FootnoteReference"/>
          <w:lang w:val="es-ES_tradnl"/>
        </w:rPr>
        <w:footnoteRef/>
      </w:r>
      <w:r w:rsidRPr="00314DD6">
        <w:rPr>
          <w:lang w:val="es-ES_tradnl"/>
        </w:rPr>
        <w:t xml:space="preserve"> Ley No. 370: Ley de Migración (Bolivia), 8 </w:t>
      </w:r>
      <w:r>
        <w:rPr>
          <w:lang w:val="es-ES_tradnl"/>
        </w:rPr>
        <w:t>de mayo de</w:t>
      </w:r>
      <w:r w:rsidRPr="00314DD6">
        <w:rPr>
          <w:lang w:val="es-ES_tradnl"/>
        </w:rPr>
        <w:t xml:space="preserve"> 2013, Artículo 30(4).</w:t>
      </w:r>
    </w:p>
  </w:footnote>
  <w:footnote w:id="324">
    <w:p w14:paraId="743C3988" w14:textId="0012FE0D" w:rsidR="00D40116" w:rsidRPr="00314DD6" w:rsidRDefault="00D40116" w:rsidP="00094764">
      <w:pPr>
        <w:pStyle w:val="FootnoteText"/>
        <w:spacing w:line="360" w:lineRule="auto"/>
        <w:contextualSpacing/>
        <w:jc w:val="both"/>
        <w:rPr>
          <w:lang w:val="es-ES_tradnl"/>
        </w:rPr>
      </w:pPr>
      <w:r w:rsidRPr="00314DD6">
        <w:rPr>
          <w:rStyle w:val="FootnoteReference"/>
          <w:lang w:val="es-ES_tradnl"/>
        </w:rPr>
        <w:footnoteRef/>
      </w:r>
      <w:r w:rsidRPr="00314DD6">
        <w:rPr>
          <w:lang w:val="es-ES_tradnl"/>
        </w:rPr>
        <w:t xml:space="preserve"> Ley No. 370: Ley de Migración (Bolivia), Artículo 21(I)(6).</w:t>
      </w:r>
    </w:p>
  </w:footnote>
  <w:footnote w:id="325">
    <w:p w14:paraId="457817F6" w14:textId="5287710A" w:rsidR="00D40116" w:rsidRPr="004B4CCA" w:rsidRDefault="00D40116" w:rsidP="00094764">
      <w:pPr>
        <w:pStyle w:val="FootnoteText"/>
        <w:spacing w:line="360" w:lineRule="auto"/>
        <w:contextualSpacing/>
        <w:jc w:val="both"/>
        <w:rPr>
          <w:lang w:val="es-CR"/>
        </w:rPr>
      </w:pPr>
      <w:r w:rsidRPr="00314DD6">
        <w:rPr>
          <w:rStyle w:val="FootnoteReference"/>
          <w:lang w:val="es-ES_tradnl"/>
        </w:rPr>
        <w:footnoteRef/>
      </w:r>
      <w:r w:rsidRPr="00314DD6">
        <w:rPr>
          <w:lang w:val="es-ES_tradnl"/>
        </w:rPr>
        <w:t xml:space="preserve"> Ibíd., </w:t>
      </w:r>
      <w:r>
        <w:rPr>
          <w:lang w:val="es-ES_tradnl"/>
        </w:rPr>
        <w:t>ver el</w:t>
      </w:r>
      <w:r w:rsidRPr="00314DD6">
        <w:rPr>
          <w:lang w:val="es-ES_tradnl"/>
        </w:rPr>
        <w:t xml:space="preserve"> Artículo 13(II)(e) </w:t>
      </w:r>
      <w:r>
        <w:rPr>
          <w:lang w:val="es-ES_tradnl"/>
        </w:rPr>
        <w:t>y el</w:t>
      </w:r>
      <w:r w:rsidRPr="00314DD6">
        <w:rPr>
          <w:lang w:val="es-ES_tradnl"/>
        </w:rPr>
        <w:t xml:space="preserve"> Artículo 9(I)(d)</w:t>
      </w:r>
      <w:r>
        <w:rPr>
          <w:lang w:val="es-ES_tradnl"/>
        </w:rPr>
        <w:t>, respectivamente</w:t>
      </w:r>
      <w:r w:rsidRPr="00314DD6">
        <w:rPr>
          <w:lang w:val="es-ES_tradnl"/>
        </w:rPr>
        <w:t xml:space="preserve">. </w:t>
      </w:r>
      <w:r>
        <w:rPr>
          <w:lang w:val="es-ES_tradnl"/>
        </w:rPr>
        <w:t xml:space="preserve">La clase anterior, es decir, permanencia, también incluye una referencia a personas que han sido puestas en libertad en territorio boliviano en el contexto de procesos penales </w:t>
      </w:r>
      <w:r w:rsidRPr="00314DD6">
        <w:rPr>
          <w:lang w:val="es-ES_tradnl"/>
        </w:rPr>
        <w:t>(Artículo 13(II)(e)(4)).</w:t>
      </w:r>
    </w:p>
  </w:footnote>
  <w:footnote w:id="326">
    <w:p w14:paraId="2B3C0505" w14:textId="1791BED2" w:rsidR="00D40116" w:rsidRPr="00CA79B9" w:rsidRDefault="00D40116" w:rsidP="00094764">
      <w:pPr>
        <w:pStyle w:val="FootnoteText"/>
        <w:spacing w:line="360" w:lineRule="auto"/>
        <w:contextualSpacing/>
        <w:jc w:val="both"/>
        <w:rPr>
          <w:lang w:val="es-ES_tradnl"/>
        </w:rPr>
      </w:pPr>
      <w:r w:rsidRPr="00CA79B9">
        <w:rPr>
          <w:rStyle w:val="FootnoteReference"/>
          <w:lang w:val="es-ES_tradnl"/>
        </w:rPr>
        <w:footnoteRef/>
      </w:r>
      <w:r w:rsidRPr="00CA79B9">
        <w:rPr>
          <w:lang w:val="es-ES_tradnl"/>
        </w:rPr>
        <w:t xml:space="preserve"> Ley No. 25871: Política Migratoria Argentina (Argentina), 17 </w:t>
      </w:r>
      <w:r>
        <w:rPr>
          <w:lang w:val="es-ES_tradnl"/>
        </w:rPr>
        <w:t xml:space="preserve">de diciembre de </w:t>
      </w:r>
      <w:r w:rsidRPr="00CA79B9">
        <w:rPr>
          <w:lang w:val="es-ES_tradnl"/>
        </w:rPr>
        <w:t xml:space="preserve">2003, </w:t>
      </w:r>
      <w:r>
        <w:rPr>
          <w:lang w:val="es-ES_tradnl"/>
        </w:rPr>
        <w:t>publicada en el Boletí</w:t>
      </w:r>
      <w:r w:rsidRPr="00CA79B9">
        <w:rPr>
          <w:lang w:val="es-ES_tradnl"/>
        </w:rPr>
        <w:t xml:space="preserve">n Oficial, 21 </w:t>
      </w:r>
      <w:r>
        <w:rPr>
          <w:lang w:val="es-ES_tradnl"/>
        </w:rPr>
        <w:t>de enero de</w:t>
      </w:r>
      <w:r w:rsidRPr="00CA79B9">
        <w:rPr>
          <w:lang w:val="es-ES_tradnl"/>
        </w:rPr>
        <w:t xml:space="preserve"> 2004, Artículo 34.</w:t>
      </w:r>
    </w:p>
  </w:footnote>
  <w:footnote w:id="327">
    <w:p w14:paraId="389963B0" w14:textId="7511F54D" w:rsidR="00D40116" w:rsidRPr="00CA79B9" w:rsidRDefault="00D40116" w:rsidP="00094764">
      <w:pPr>
        <w:pStyle w:val="FootnoteText"/>
        <w:spacing w:line="360" w:lineRule="auto"/>
        <w:contextualSpacing/>
        <w:jc w:val="both"/>
        <w:rPr>
          <w:lang w:val="es-ES_tradnl"/>
        </w:rPr>
      </w:pPr>
      <w:r w:rsidRPr="00CA79B9">
        <w:rPr>
          <w:rStyle w:val="FootnoteReference"/>
          <w:lang w:val="es-ES_tradnl"/>
        </w:rPr>
        <w:footnoteRef/>
      </w:r>
      <w:r w:rsidRPr="00CA79B9">
        <w:rPr>
          <w:lang w:val="es-ES_tradnl"/>
        </w:rPr>
        <w:t xml:space="preserve"> Ibíd., Artículo 29.</w:t>
      </w:r>
    </w:p>
  </w:footnote>
  <w:footnote w:id="328">
    <w:p w14:paraId="6F922CBA" w14:textId="67832170" w:rsidR="00D40116" w:rsidRPr="00CA79B9" w:rsidRDefault="00D40116" w:rsidP="00094764">
      <w:pPr>
        <w:pStyle w:val="FootnoteText"/>
        <w:spacing w:line="360" w:lineRule="auto"/>
        <w:contextualSpacing/>
        <w:jc w:val="both"/>
        <w:rPr>
          <w:lang w:val="es-ES_tradnl"/>
        </w:rPr>
      </w:pPr>
      <w:r w:rsidRPr="00CA79B9">
        <w:rPr>
          <w:rStyle w:val="FootnoteReference"/>
          <w:lang w:val="es-ES_tradnl"/>
        </w:rPr>
        <w:footnoteRef/>
      </w:r>
      <w:r w:rsidRPr="00CA79B9">
        <w:rPr>
          <w:lang w:val="es-ES_tradnl"/>
        </w:rPr>
        <w:t xml:space="preserve"> Ibíd., Artículo 29(i)</w:t>
      </w:r>
      <w:r>
        <w:rPr>
          <w:lang w:val="es-ES_tradnl"/>
        </w:rPr>
        <w:t>.</w:t>
      </w:r>
    </w:p>
  </w:footnote>
  <w:footnote w:id="329">
    <w:p w14:paraId="55CADAF3" w14:textId="5AF43763" w:rsidR="00D40116" w:rsidRPr="00CA79B9" w:rsidRDefault="00D40116" w:rsidP="00094764">
      <w:pPr>
        <w:pStyle w:val="FootnoteText"/>
        <w:spacing w:line="360" w:lineRule="auto"/>
        <w:contextualSpacing/>
        <w:jc w:val="both"/>
        <w:rPr>
          <w:lang w:val="es-ES_tradnl"/>
        </w:rPr>
      </w:pPr>
      <w:r w:rsidRPr="00CA79B9">
        <w:rPr>
          <w:rStyle w:val="FootnoteReference"/>
          <w:lang w:val="es-ES_tradnl"/>
        </w:rPr>
        <w:footnoteRef/>
      </w:r>
      <w:r w:rsidRPr="00CA79B9">
        <w:rPr>
          <w:lang w:val="es-ES_tradnl"/>
        </w:rPr>
        <w:t xml:space="preserve"> Ibíd., Artículo 29(j).</w:t>
      </w:r>
    </w:p>
  </w:footnote>
  <w:footnote w:id="330">
    <w:p w14:paraId="623E6E06" w14:textId="64D6232D" w:rsidR="00D40116" w:rsidRPr="00CA79B9" w:rsidRDefault="00D40116" w:rsidP="00094764">
      <w:pPr>
        <w:pStyle w:val="FootnoteText"/>
        <w:spacing w:line="360" w:lineRule="auto"/>
        <w:contextualSpacing/>
        <w:jc w:val="both"/>
        <w:rPr>
          <w:lang w:val="es-ES_tradnl"/>
        </w:rPr>
      </w:pPr>
      <w:r w:rsidRPr="00CA79B9">
        <w:rPr>
          <w:rStyle w:val="FootnoteReference"/>
          <w:lang w:val="es-ES_tradnl"/>
        </w:rPr>
        <w:footnoteRef/>
      </w:r>
      <w:r w:rsidRPr="00CA79B9">
        <w:rPr>
          <w:lang w:val="es-ES_tradnl"/>
        </w:rPr>
        <w:t xml:space="preserve"> </w:t>
      </w:r>
      <w:r>
        <w:rPr>
          <w:lang w:val="es-ES_tradnl"/>
        </w:rPr>
        <w:t>Ver abajo</w:t>
      </w:r>
      <w:r w:rsidRPr="00CA79B9">
        <w:rPr>
          <w:lang w:val="es-ES_tradnl"/>
        </w:rPr>
        <w:t>.</w:t>
      </w:r>
    </w:p>
  </w:footnote>
  <w:footnote w:id="331">
    <w:p w14:paraId="100FBC8A" w14:textId="53BEA245" w:rsidR="00D40116" w:rsidRPr="00B24719" w:rsidRDefault="00D40116" w:rsidP="00094764">
      <w:pPr>
        <w:pStyle w:val="FootnoteText"/>
        <w:spacing w:line="360" w:lineRule="auto"/>
        <w:contextualSpacing/>
        <w:jc w:val="both"/>
        <w:rPr>
          <w:lang w:val="es-ES"/>
        </w:rPr>
      </w:pPr>
      <w:r w:rsidRPr="00CA79B9">
        <w:rPr>
          <w:rStyle w:val="FootnoteReference"/>
          <w:lang w:val="es-ES_tradnl"/>
        </w:rPr>
        <w:footnoteRef/>
      </w:r>
      <w:r w:rsidRPr="00CA79B9">
        <w:rPr>
          <w:lang w:val="es-ES_tradnl"/>
        </w:rPr>
        <w:t xml:space="preserve"> Ibíd., Artículo 23(m).</w:t>
      </w:r>
    </w:p>
  </w:footnote>
  <w:footnote w:id="332">
    <w:p w14:paraId="46C0C43D" w14:textId="40FFC885" w:rsidR="00D40116" w:rsidRPr="00B24719" w:rsidRDefault="00D40116" w:rsidP="00094764">
      <w:pPr>
        <w:pStyle w:val="FootnoteText"/>
        <w:spacing w:line="360" w:lineRule="auto"/>
        <w:contextualSpacing/>
        <w:jc w:val="both"/>
        <w:rPr>
          <w:lang w:val="es-ES"/>
        </w:rPr>
      </w:pPr>
      <w:r w:rsidRPr="00B24719">
        <w:rPr>
          <w:rStyle w:val="FootnoteReference"/>
        </w:rPr>
        <w:footnoteRef/>
      </w:r>
      <w:r w:rsidRPr="00B24719">
        <w:rPr>
          <w:lang w:val="es-ES"/>
        </w:rPr>
        <w:t xml:space="preserve"> Reglament</w:t>
      </w:r>
      <w:r>
        <w:rPr>
          <w:lang w:val="es-ES"/>
        </w:rPr>
        <w:t xml:space="preserve">o </w:t>
      </w:r>
      <w:r w:rsidRPr="00B24719">
        <w:rPr>
          <w:lang w:val="es-ES"/>
        </w:rPr>
        <w:t xml:space="preserve">de la Ley de Migraciones (Argentina), 3 </w:t>
      </w:r>
      <w:r>
        <w:rPr>
          <w:lang w:val="es-ES"/>
        </w:rPr>
        <w:t>de mayo de</w:t>
      </w:r>
      <w:r w:rsidRPr="00B24719">
        <w:rPr>
          <w:lang w:val="es-ES"/>
        </w:rPr>
        <w:t xml:space="preserve"> 2010, </w:t>
      </w:r>
      <w:r>
        <w:rPr>
          <w:lang w:val="es-ES"/>
        </w:rPr>
        <w:t>publicado en el Boletín</w:t>
      </w:r>
      <w:r w:rsidRPr="00B24719">
        <w:rPr>
          <w:lang w:val="es-ES"/>
        </w:rPr>
        <w:t xml:space="preserve"> Oficial No. 31898, 6 </w:t>
      </w:r>
      <w:r>
        <w:rPr>
          <w:lang w:val="es-ES"/>
        </w:rPr>
        <w:t>de mayo de</w:t>
      </w:r>
      <w:r w:rsidRPr="00B24719">
        <w:rPr>
          <w:lang w:val="es-ES"/>
        </w:rPr>
        <w:t xml:space="preserve"> 2010, </w:t>
      </w:r>
      <w:r>
        <w:rPr>
          <w:lang w:val="es-ES"/>
        </w:rPr>
        <w:t>Artículo</w:t>
      </w:r>
      <w:r w:rsidRPr="00B24719">
        <w:rPr>
          <w:lang w:val="es-ES"/>
        </w:rPr>
        <w:t xml:space="preserve"> 23(m).</w:t>
      </w:r>
    </w:p>
  </w:footnote>
  <w:footnote w:id="333">
    <w:p w14:paraId="6C352449" w14:textId="02446006" w:rsidR="00D40116" w:rsidRPr="00DF3D43" w:rsidRDefault="00D40116" w:rsidP="00094764">
      <w:pPr>
        <w:pStyle w:val="FootnoteText"/>
        <w:spacing w:line="360" w:lineRule="auto"/>
        <w:contextualSpacing/>
        <w:jc w:val="both"/>
        <w:rPr>
          <w:lang w:val="es-ES_tradnl"/>
        </w:rPr>
      </w:pPr>
      <w:r w:rsidRPr="00DF3D43">
        <w:rPr>
          <w:rStyle w:val="FootnoteReference"/>
          <w:lang w:val="es-ES_tradnl"/>
        </w:rPr>
        <w:footnoteRef/>
      </w:r>
      <w:r w:rsidRPr="00DF3D43">
        <w:rPr>
          <w:lang w:val="es-ES_tradnl"/>
        </w:rPr>
        <w:t xml:space="preserve"> Ver abajo.</w:t>
      </w:r>
    </w:p>
  </w:footnote>
  <w:footnote w:id="334">
    <w:p w14:paraId="4DBDF357" w14:textId="55144273" w:rsidR="00D40116" w:rsidRPr="00DF3D43" w:rsidRDefault="00D40116" w:rsidP="00094764">
      <w:pPr>
        <w:pStyle w:val="FootnoteText"/>
        <w:spacing w:line="360" w:lineRule="auto"/>
        <w:contextualSpacing/>
        <w:jc w:val="both"/>
        <w:rPr>
          <w:lang w:val="es-ES_tradnl"/>
        </w:rPr>
      </w:pPr>
      <w:r w:rsidRPr="00DF3D43">
        <w:rPr>
          <w:rStyle w:val="FootnoteReference"/>
          <w:lang w:val="es-ES_tradnl"/>
        </w:rPr>
        <w:footnoteRef/>
      </w:r>
      <w:r w:rsidRPr="00DF3D43">
        <w:rPr>
          <w:lang w:val="es-ES_tradnl"/>
        </w:rPr>
        <w:t xml:space="preserve"> Ministerio de Educación (Argentina), Resolución 1007/2012, 29 de junio de 2012.</w:t>
      </w:r>
    </w:p>
  </w:footnote>
  <w:footnote w:id="335">
    <w:p w14:paraId="0B2D1CF6" w14:textId="43A403DE" w:rsidR="00D40116" w:rsidRPr="00DF3D43" w:rsidRDefault="00D40116" w:rsidP="00094764">
      <w:pPr>
        <w:pStyle w:val="FootnoteText"/>
        <w:spacing w:line="360" w:lineRule="auto"/>
        <w:contextualSpacing/>
        <w:jc w:val="both"/>
        <w:rPr>
          <w:lang w:val="es-ES_tradnl"/>
        </w:rPr>
      </w:pPr>
      <w:r w:rsidRPr="00DF3D43">
        <w:rPr>
          <w:rStyle w:val="FootnoteReference"/>
          <w:lang w:val="es-ES_tradnl"/>
        </w:rPr>
        <w:footnoteRef/>
      </w:r>
      <w:r w:rsidRPr="00DF3D43">
        <w:rPr>
          <w:lang w:val="es-ES_tradnl"/>
        </w:rPr>
        <w:t xml:space="preserve"> Decreto Ley No. 3 (Panamá), 22 de febrero de 2008, publicado en la Gaceta Diario Oficial No. 25986, 26 de febrero de 2008, Artículo 18.</w:t>
      </w:r>
    </w:p>
  </w:footnote>
  <w:footnote w:id="336">
    <w:p w14:paraId="5CBCC05D" w14:textId="5B92F924" w:rsidR="00D40116" w:rsidRPr="00DF3D43" w:rsidRDefault="00D40116" w:rsidP="00094764">
      <w:pPr>
        <w:pStyle w:val="FootnoteText"/>
        <w:spacing w:line="360" w:lineRule="auto"/>
        <w:contextualSpacing/>
        <w:jc w:val="both"/>
        <w:rPr>
          <w:lang w:val="es-ES_tradnl"/>
        </w:rPr>
      </w:pPr>
      <w:r w:rsidRPr="00DF3D43">
        <w:rPr>
          <w:rStyle w:val="FootnoteReference"/>
          <w:lang w:val="es-ES_tradnl"/>
        </w:rPr>
        <w:footnoteRef/>
      </w:r>
      <w:r w:rsidRPr="00DF3D43">
        <w:rPr>
          <w:lang w:val="es-ES_tradnl"/>
        </w:rPr>
        <w:t xml:space="preserve"> Decreto No. 320 (Panamá), 8 de agosto de 2008, publicado en la Gaceta Diario Oficial No. 26104, 13 agosto de 2008, Artículo 171, párrafo adicional.</w:t>
      </w:r>
    </w:p>
  </w:footnote>
  <w:footnote w:id="337">
    <w:p w14:paraId="502C9610" w14:textId="0CD8EF44" w:rsidR="00D40116" w:rsidRPr="00DF3D43" w:rsidRDefault="00D40116" w:rsidP="00094764">
      <w:pPr>
        <w:pStyle w:val="FootnoteText"/>
        <w:spacing w:line="360" w:lineRule="auto"/>
        <w:contextualSpacing/>
        <w:jc w:val="both"/>
        <w:rPr>
          <w:lang w:val="es-ES_tradnl"/>
        </w:rPr>
      </w:pPr>
      <w:r w:rsidRPr="00DF3D43">
        <w:rPr>
          <w:rStyle w:val="FootnoteReference"/>
          <w:lang w:val="es-ES_tradnl"/>
        </w:rPr>
        <w:footnoteRef/>
      </w:r>
      <w:r w:rsidRPr="00DF3D43">
        <w:rPr>
          <w:lang w:val="es-ES_tradnl"/>
        </w:rPr>
        <w:t xml:space="preserve"> Ibíd., Artículos 171 </w:t>
      </w:r>
      <w:r>
        <w:rPr>
          <w:lang w:val="es-ES_tradnl"/>
        </w:rPr>
        <w:t>y</w:t>
      </w:r>
      <w:r w:rsidRPr="00DF3D43">
        <w:rPr>
          <w:lang w:val="es-ES_tradnl"/>
        </w:rPr>
        <w:t xml:space="preserve"> 173.</w:t>
      </w:r>
    </w:p>
  </w:footnote>
  <w:footnote w:id="338">
    <w:p w14:paraId="5985BB54" w14:textId="75A5D9D1" w:rsidR="00D40116" w:rsidRPr="00DF3D43" w:rsidRDefault="00D40116" w:rsidP="00094764">
      <w:pPr>
        <w:pStyle w:val="FootnoteText"/>
        <w:spacing w:line="360" w:lineRule="auto"/>
        <w:contextualSpacing/>
        <w:jc w:val="both"/>
        <w:rPr>
          <w:lang w:val="es-ES_tradnl"/>
        </w:rPr>
      </w:pPr>
      <w:r w:rsidRPr="00DF3D43">
        <w:rPr>
          <w:rStyle w:val="FootnoteReference"/>
          <w:lang w:val="es-ES_tradnl"/>
        </w:rPr>
        <w:footnoteRef/>
      </w:r>
      <w:r w:rsidRPr="00DF3D43">
        <w:rPr>
          <w:lang w:val="es-ES_tradnl"/>
        </w:rPr>
        <w:t xml:space="preserve"> Ibíd., Artículo 171.</w:t>
      </w:r>
    </w:p>
  </w:footnote>
  <w:footnote w:id="339">
    <w:p w14:paraId="7A706558" w14:textId="424BB6C6" w:rsidR="00D40116" w:rsidRPr="00B24719" w:rsidRDefault="00D40116" w:rsidP="00094764">
      <w:pPr>
        <w:pStyle w:val="FootnoteText"/>
        <w:spacing w:line="360" w:lineRule="auto"/>
        <w:contextualSpacing/>
        <w:jc w:val="both"/>
        <w:rPr>
          <w:lang w:val="es-ES"/>
        </w:rPr>
      </w:pPr>
      <w:r w:rsidRPr="00DF3D43">
        <w:rPr>
          <w:rStyle w:val="FootnoteReference"/>
          <w:lang w:val="es-ES_tradnl"/>
        </w:rPr>
        <w:footnoteRef/>
      </w:r>
      <w:r w:rsidRPr="00DF3D43">
        <w:rPr>
          <w:lang w:val="es-ES_tradnl"/>
        </w:rPr>
        <w:t xml:space="preserve"> Ibíd., Artículo 174.</w:t>
      </w:r>
    </w:p>
  </w:footnote>
  <w:footnote w:id="340">
    <w:p w14:paraId="44ECED62" w14:textId="038FAC3F" w:rsidR="00D40116" w:rsidRPr="00B24719" w:rsidRDefault="00D40116" w:rsidP="00094764">
      <w:pPr>
        <w:pStyle w:val="FootnoteText"/>
        <w:spacing w:line="360" w:lineRule="auto"/>
        <w:contextualSpacing/>
        <w:jc w:val="both"/>
        <w:rPr>
          <w:lang w:val="es-ES"/>
        </w:rPr>
      </w:pPr>
      <w:r w:rsidRPr="00B24719">
        <w:rPr>
          <w:rStyle w:val="FootnoteReference"/>
        </w:rPr>
        <w:footnoteRef/>
      </w:r>
      <w:r w:rsidRPr="00B24719">
        <w:rPr>
          <w:lang w:val="es-ES"/>
        </w:rPr>
        <w:t xml:space="preserve"> </w:t>
      </w:r>
      <w:r>
        <w:rPr>
          <w:lang w:val="es-ES"/>
        </w:rPr>
        <w:t>Ibíd.</w:t>
      </w:r>
      <w:r w:rsidRPr="00B24719">
        <w:rPr>
          <w:lang w:val="es-ES"/>
        </w:rPr>
        <w:t xml:space="preserve">, </w:t>
      </w:r>
      <w:r>
        <w:rPr>
          <w:lang w:val="es-ES"/>
        </w:rPr>
        <w:t>Artículo</w:t>
      </w:r>
      <w:r w:rsidRPr="00B24719">
        <w:rPr>
          <w:lang w:val="es-ES"/>
        </w:rPr>
        <w:t xml:space="preserve"> 171.</w:t>
      </w:r>
    </w:p>
  </w:footnote>
  <w:footnote w:id="341">
    <w:p w14:paraId="505BB1BA" w14:textId="5BD5F9C7" w:rsidR="00D40116" w:rsidRPr="00BF5D35" w:rsidRDefault="00D40116" w:rsidP="00094764">
      <w:pPr>
        <w:pStyle w:val="FootnoteText"/>
        <w:spacing w:line="360" w:lineRule="auto"/>
        <w:contextualSpacing/>
        <w:jc w:val="both"/>
        <w:rPr>
          <w:lang w:val="es-ES_tradnl"/>
        </w:rPr>
      </w:pPr>
      <w:r w:rsidRPr="00BF5D35">
        <w:rPr>
          <w:rStyle w:val="FootnoteReference"/>
          <w:lang w:val="es-ES_tradnl"/>
        </w:rPr>
        <w:footnoteRef/>
      </w:r>
      <w:r>
        <w:rPr>
          <w:lang w:val="es-ES_tradnl"/>
        </w:rPr>
        <w:t xml:space="preserve"> Ley de Migración (Mé</w:t>
      </w:r>
      <w:r w:rsidRPr="00BF5D35">
        <w:rPr>
          <w:lang w:val="es-ES_tradnl"/>
        </w:rPr>
        <w:t xml:space="preserve">xico), </w:t>
      </w:r>
      <w:r>
        <w:rPr>
          <w:lang w:val="es-ES_tradnl"/>
        </w:rPr>
        <w:t>publicada en el</w:t>
      </w:r>
      <w:r w:rsidRPr="00BF5D35">
        <w:rPr>
          <w:lang w:val="es-ES_tradnl"/>
        </w:rPr>
        <w:t xml:space="preserve"> Diar</w:t>
      </w:r>
      <w:r>
        <w:rPr>
          <w:lang w:val="es-ES_tradnl"/>
        </w:rPr>
        <w:t>i</w:t>
      </w:r>
      <w:r w:rsidRPr="00BF5D35">
        <w:rPr>
          <w:lang w:val="es-ES_tradnl"/>
        </w:rPr>
        <w:t xml:space="preserve">o Oficial de la Federación, 25 </w:t>
      </w:r>
      <w:r>
        <w:rPr>
          <w:lang w:val="es-ES_tradnl"/>
        </w:rPr>
        <w:t>de mayo de</w:t>
      </w:r>
      <w:r w:rsidRPr="00BF5D35">
        <w:rPr>
          <w:lang w:val="es-ES_tradnl"/>
        </w:rPr>
        <w:t xml:space="preserve"> 2011, </w:t>
      </w:r>
      <w:r>
        <w:rPr>
          <w:lang w:val="es-ES_tradnl"/>
        </w:rPr>
        <w:t>enmienda más reciente publicada en el</w:t>
      </w:r>
      <w:r w:rsidRPr="00BF5D35">
        <w:rPr>
          <w:lang w:val="es-ES_tradnl"/>
        </w:rPr>
        <w:t xml:space="preserve"> Diario Oficial de la Federación, 6</w:t>
      </w:r>
      <w:r>
        <w:rPr>
          <w:lang w:val="es-ES_tradnl"/>
        </w:rPr>
        <w:t xml:space="preserve"> de julio de</w:t>
      </w:r>
      <w:r w:rsidRPr="00BF5D35">
        <w:rPr>
          <w:lang w:val="es-ES_tradnl"/>
        </w:rPr>
        <w:t xml:space="preserve"> 2013, Artículo 52.</w:t>
      </w:r>
    </w:p>
  </w:footnote>
  <w:footnote w:id="342">
    <w:p w14:paraId="68BE0057" w14:textId="42FD2B07" w:rsidR="00D40116" w:rsidRPr="00BF5D35" w:rsidRDefault="00D40116" w:rsidP="00094764">
      <w:pPr>
        <w:pStyle w:val="FootnoteText"/>
        <w:spacing w:line="360" w:lineRule="auto"/>
        <w:contextualSpacing/>
        <w:jc w:val="both"/>
        <w:rPr>
          <w:lang w:val="es-ES_tradnl"/>
        </w:rPr>
      </w:pPr>
      <w:r w:rsidRPr="00BF5D35">
        <w:rPr>
          <w:rStyle w:val="FootnoteReference"/>
          <w:lang w:val="es-ES_tradnl"/>
        </w:rPr>
        <w:footnoteRef/>
      </w:r>
      <w:r w:rsidRPr="00BF5D35">
        <w:rPr>
          <w:lang w:val="es-ES_tradnl"/>
        </w:rPr>
        <w:t xml:space="preserve"> Decreto: Regla</w:t>
      </w:r>
      <w:r>
        <w:rPr>
          <w:lang w:val="es-ES_tradnl"/>
        </w:rPr>
        <w:t>mento de la Ley de Migración (Mé</w:t>
      </w:r>
      <w:r w:rsidRPr="00BF5D35">
        <w:rPr>
          <w:lang w:val="es-ES_tradnl"/>
        </w:rPr>
        <w:t xml:space="preserve">xico), </w:t>
      </w:r>
      <w:r>
        <w:rPr>
          <w:lang w:val="es-ES_tradnl"/>
        </w:rPr>
        <w:t>publicado en el</w:t>
      </w:r>
      <w:r w:rsidRPr="00BF5D35">
        <w:rPr>
          <w:lang w:val="es-ES_tradnl"/>
        </w:rPr>
        <w:t xml:space="preserve"> Diario Oficial de la Federación, 28 </w:t>
      </w:r>
      <w:r>
        <w:rPr>
          <w:lang w:val="es-ES_tradnl"/>
        </w:rPr>
        <w:t>de septiembre de</w:t>
      </w:r>
      <w:r w:rsidRPr="00BF5D35">
        <w:rPr>
          <w:lang w:val="es-ES_tradnl"/>
        </w:rPr>
        <w:t xml:space="preserve"> 2012, Artículos 137 </w:t>
      </w:r>
      <w:r>
        <w:rPr>
          <w:lang w:val="es-ES_tradnl"/>
        </w:rPr>
        <w:t>y</w:t>
      </w:r>
      <w:r w:rsidRPr="00BF5D35">
        <w:rPr>
          <w:lang w:val="es-ES_tradnl"/>
        </w:rPr>
        <w:t xml:space="preserve"> 141.</w:t>
      </w:r>
    </w:p>
  </w:footnote>
  <w:footnote w:id="343">
    <w:p w14:paraId="5C1FE64A" w14:textId="6CC96725" w:rsidR="00D40116" w:rsidRPr="00BF5D35" w:rsidRDefault="00D40116" w:rsidP="00094764">
      <w:pPr>
        <w:pStyle w:val="FootnoteText"/>
        <w:spacing w:line="360" w:lineRule="auto"/>
        <w:contextualSpacing/>
        <w:jc w:val="both"/>
        <w:rPr>
          <w:lang w:val="es-ES_tradnl"/>
        </w:rPr>
      </w:pPr>
      <w:r w:rsidRPr="00BF5D35">
        <w:rPr>
          <w:rStyle w:val="FootnoteReference"/>
          <w:lang w:val="es-ES_tradnl"/>
        </w:rPr>
        <w:footnoteRef/>
      </w:r>
      <w:r w:rsidRPr="00BF5D35">
        <w:rPr>
          <w:lang w:val="es-ES_tradnl"/>
        </w:rPr>
        <w:t xml:space="preserve"> Ibíd.</w:t>
      </w:r>
    </w:p>
  </w:footnote>
  <w:footnote w:id="344">
    <w:p w14:paraId="4ED2992C" w14:textId="40B7FD1A" w:rsidR="00D40116" w:rsidRPr="00B24719" w:rsidRDefault="00D40116" w:rsidP="00094764">
      <w:pPr>
        <w:pStyle w:val="FootnoteText"/>
        <w:spacing w:line="360" w:lineRule="auto"/>
        <w:contextualSpacing/>
        <w:jc w:val="both"/>
        <w:rPr>
          <w:lang w:val="es-ES"/>
        </w:rPr>
      </w:pPr>
      <w:r w:rsidRPr="00BF5D35">
        <w:rPr>
          <w:rStyle w:val="FootnoteReference"/>
          <w:lang w:val="es-ES_tradnl"/>
        </w:rPr>
        <w:footnoteRef/>
      </w:r>
      <w:r>
        <w:rPr>
          <w:lang w:val="es-ES_tradnl"/>
        </w:rPr>
        <w:t xml:space="preserve"> Ley de Migración (Mé</w:t>
      </w:r>
      <w:r w:rsidRPr="00BF5D35">
        <w:rPr>
          <w:lang w:val="es-ES_tradnl"/>
        </w:rPr>
        <w:t xml:space="preserve">xico), Artículo 37(III)(e) </w:t>
      </w:r>
      <w:r>
        <w:rPr>
          <w:lang w:val="es-ES_tradnl"/>
        </w:rPr>
        <w:t xml:space="preserve">y </w:t>
      </w:r>
      <w:r w:rsidRPr="00BF5D35">
        <w:rPr>
          <w:lang w:val="es-ES_tradnl"/>
        </w:rPr>
        <w:t>Artículo 42.</w:t>
      </w:r>
    </w:p>
  </w:footnote>
  <w:footnote w:id="345">
    <w:p w14:paraId="004B033B" w14:textId="77BD2DF0" w:rsidR="00D40116" w:rsidRPr="00185009" w:rsidRDefault="00D40116" w:rsidP="00094764">
      <w:pPr>
        <w:pStyle w:val="FootnoteText"/>
        <w:spacing w:line="360" w:lineRule="auto"/>
        <w:contextualSpacing/>
        <w:jc w:val="both"/>
        <w:rPr>
          <w:lang w:val="es-ES_tradnl"/>
        </w:rPr>
      </w:pPr>
      <w:r w:rsidRPr="00185009">
        <w:rPr>
          <w:rStyle w:val="FootnoteReference"/>
          <w:lang w:val="es-ES_tradnl"/>
        </w:rPr>
        <w:footnoteRef/>
      </w:r>
      <w:r w:rsidRPr="00185009">
        <w:rPr>
          <w:lang w:val="es-ES_tradnl"/>
        </w:rPr>
        <w:t xml:space="preserve"> Reglamento de la Ley de Migración (México), Artículo 63(III).</w:t>
      </w:r>
    </w:p>
  </w:footnote>
  <w:footnote w:id="346">
    <w:p w14:paraId="58C7A488" w14:textId="7712C18E" w:rsidR="00D40116" w:rsidRPr="00185009" w:rsidRDefault="00D40116" w:rsidP="00094764">
      <w:pPr>
        <w:pStyle w:val="FootnoteText"/>
        <w:spacing w:line="360" w:lineRule="auto"/>
        <w:contextualSpacing/>
        <w:jc w:val="both"/>
        <w:rPr>
          <w:lang w:val="es-ES_tradnl"/>
        </w:rPr>
      </w:pPr>
      <w:r w:rsidRPr="00185009">
        <w:rPr>
          <w:rStyle w:val="FootnoteReference"/>
          <w:lang w:val="es-ES_tradnl"/>
        </w:rPr>
        <w:footnoteRef/>
      </w:r>
      <w:r w:rsidRPr="00185009">
        <w:rPr>
          <w:lang w:val="es-ES_tradnl"/>
        </w:rPr>
        <w:t xml:space="preserve"> Ibíd</w:t>
      </w:r>
      <w:r>
        <w:rPr>
          <w:lang w:val="es-ES_tradnl"/>
        </w:rPr>
        <w:t>.</w:t>
      </w:r>
      <w:r w:rsidRPr="00185009">
        <w:rPr>
          <w:lang w:val="es-ES_tradnl"/>
        </w:rPr>
        <w:t xml:space="preserve">, Artículo 63(I)-(II). </w:t>
      </w:r>
      <w:r>
        <w:rPr>
          <w:lang w:val="es-ES_tradnl"/>
        </w:rPr>
        <w:t>Además, se refiere a las clases de trabajadores que llegan a México a prestar auxilio en situaciones de emergencia, y a la tripulación y pasajeros a bordo de aeronaves que tienen que aterrizar en México por contingencia técnica o condiciones climatológicas (ibíd.,</w:t>
      </w:r>
      <w:r w:rsidRPr="00185009">
        <w:rPr>
          <w:lang w:val="es-ES_tradnl"/>
        </w:rPr>
        <w:t xml:space="preserve"> Artículo 63(IV)).</w:t>
      </w:r>
    </w:p>
  </w:footnote>
  <w:footnote w:id="347">
    <w:p w14:paraId="7DFFD4CA" w14:textId="240D3C92" w:rsidR="00D40116" w:rsidRPr="00185009" w:rsidRDefault="00D40116" w:rsidP="00094764">
      <w:pPr>
        <w:pStyle w:val="FootnoteText"/>
        <w:spacing w:line="360" w:lineRule="auto"/>
        <w:contextualSpacing/>
        <w:jc w:val="both"/>
        <w:rPr>
          <w:lang w:val="es-ES_tradnl"/>
        </w:rPr>
      </w:pPr>
      <w:r w:rsidRPr="00185009">
        <w:rPr>
          <w:rStyle w:val="FootnoteReference"/>
          <w:lang w:val="es-ES_tradnl"/>
        </w:rPr>
        <w:footnoteRef/>
      </w:r>
      <w:r w:rsidRPr="00185009">
        <w:rPr>
          <w:lang w:val="es-ES_tradnl"/>
        </w:rPr>
        <w:t xml:space="preserve"> Ibíd., Artículo 62.</w:t>
      </w:r>
    </w:p>
  </w:footnote>
  <w:footnote w:id="348">
    <w:p w14:paraId="5A933A60" w14:textId="16FD6CE3" w:rsidR="00D40116" w:rsidRPr="00185009" w:rsidRDefault="00D40116" w:rsidP="00094764">
      <w:pPr>
        <w:pStyle w:val="FootnoteText"/>
        <w:spacing w:line="360" w:lineRule="auto"/>
        <w:contextualSpacing/>
        <w:jc w:val="both"/>
        <w:rPr>
          <w:lang w:val="es-ES_tradnl"/>
        </w:rPr>
      </w:pPr>
      <w:r w:rsidRPr="00185009">
        <w:rPr>
          <w:rStyle w:val="FootnoteReference"/>
          <w:lang w:val="es-ES_tradnl"/>
        </w:rPr>
        <w:footnoteRef/>
      </w:r>
      <w:r>
        <w:rPr>
          <w:lang w:val="es-ES_tradnl"/>
        </w:rPr>
        <w:t xml:space="preserve"> Ley de Migración (Mé</w:t>
      </w:r>
      <w:r w:rsidRPr="00185009">
        <w:rPr>
          <w:lang w:val="es-ES_tradnl"/>
        </w:rPr>
        <w:t>xico), Artículo 41.</w:t>
      </w:r>
    </w:p>
  </w:footnote>
  <w:footnote w:id="349">
    <w:p w14:paraId="5D334B6A" w14:textId="7540A11B" w:rsidR="00D40116" w:rsidRPr="00185009" w:rsidRDefault="00D40116" w:rsidP="00094764">
      <w:pPr>
        <w:pStyle w:val="FootnoteText"/>
        <w:spacing w:line="360" w:lineRule="auto"/>
        <w:contextualSpacing/>
        <w:jc w:val="both"/>
        <w:rPr>
          <w:lang w:val="es-ES_tradnl"/>
        </w:rPr>
      </w:pPr>
      <w:r w:rsidRPr="00185009">
        <w:rPr>
          <w:rStyle w:val="FootnoteReference"/>
          <w:lang w:val="es-ES_tradnl"/>
        </w:rPr>
        <w:footnoteRef/>
      </w:r>
      <w:r w:rsidRPr="00185009">
        <w:rPr>
          <w:lang w:val="es-ES_tradnl"/>
        </w:rPr>
        <w:t xml:space="preserve"> Ibíd., Artículo 116(I)(b).</w:t>
      </w:r>
    </w:p>
  </w:footnote>
  <w:footnote w:id="350">
    <w:p w14:paraId="13E119D8" w14:textId="25984C5D" w:rsidR="00D40116" w:rsidRPr="00185009" w:rsidRDefault="00D40116" w:rsidP="00094764">
      <w:pPr>
        <w:pStyle w:val="FootnoteText"/>
        <w:spacing w:line="360" w:lineRule="auto"/>
        <w:contextualSpacing/>
        <w:jc w:val="both"/>
        <w:rPr>
          <w:lang w:val="es-ES_tradnl"/>
        </w:rPr>
      </w:pPr>
      <w:r w:rsidRPr="00185009">
        <w:rPr>
          <w:rStyle w:val="FootnoteReference"/>
          <w:lang w:val="es-ES_tradnl"/>
        </w:rPr>
        <w:footnoteRef/>
      </w:r>
      <w:r w:rsidRPr="00185009">
        <w:rPr>
          <w:lang w:val="es-ES_tradnl"/>
        </w:rPr>
        <w:t xml:space="preserve"> Ibíd., Artículo</w:t>
      </w:r>
      <w:r>
        <w:rPr>
          <w:lang w:val="es-ES_tradnl"/>
        </w:rPr>
        <w:t xml:space="preserve"> 116(I)(a). Ciertas ramas de las autoridades mexicanas también pueden solicitar una</w:t>
      </w:r>
      <w:r w:rsidRPr="00185009">
        <w:rPr>
          <w:lang w:val="es-ES_tradnl"/>
        </w:rPr>
        <w:t xml:space="preserve"> “</w:t>
      </w:r>
      <w:r>
        <w:rPr>
          <w:lang w:val="es-ES_tradnl"/>
        </w:rPr>
        <w:t>visa humanitaria</w:t>
      </w:r>
      <w:r w:rsidRPr="00185009">
        <w:rPr>
          <w:lang w:val="es-ES_tradnl"/>
        </w:rPr>
        <w:t xml:space="preserve">” </w:t>
      </w:r>
      <w:r>
        <w:rPr>
          <w:lang w:val="es-ES_tradnl"/>
        </w:rPr>
        <w:t>para permitir el ingreso a trabajadores extranjeros que llegan a México a prestar auxilio en situaciones de emergencia</w:t>
      </w:r>
      <w:r w:rsidRPr="00185009">
        <w:rPr>
          <w:lang w:val="es-ES_tradnl"/>
        </w:rPr>
        <w:t xml:space="preserve"> (Ibíd., Artículo 116(II)).</w:t>
      </w:r>
    </w:p>
  </w:footnote>
  <w:footnote w:id="351">
    <w:p w14:paraId="3DA9425E" w14:textId="5B1746F8" w:rsidR="00D40116" w:rsidRPr="00185009" w:rsidRDefault="00D40116" w:rsidP="00094764">
      <w:pPr>
        <w:pStyle w:val="FootnoteText"/>
        <w:spacing w:line="360" w:lineRule="auto"/>
        <w:contextualSpacing/>
        <w:jc w:val="both"/>
        <w:rPr>
          <w:lang w:val="es-ES_tradnl"/>
        </w:rPr>
      </w:pPr>
      <w:r w:rsidRPr="00185009">
        <w:rPr>
          <w:rStyle w:val="FootnoteReference"/>
          <w:lang w:val="es-ES_tradnl"/>
        </w:rPr>
        <w:footnoteRef/>
      </w:r>
      <w:r w:rsidRPr="00185009">
        <w:rPr>
          <w:lang w:val="es-ES_tradnl"/>
        </w:rPr>
        <w:t xml:space="preserve"> Ibíd., Artículo 116(I)(c)</w:t>
      </w:r>
      <w:r>
        <w:rPr>
          <w:lang w:val="es-ES_tradnl"/>
        </w:rPr>
        <w:t>.</w:t>
      </w:r>
    </w:p>
  </w:footnote>
  <w:footnote w:id="352">
    <w:p w14:paraId="2163F441" w14:textId="449D4110" w:rsidR="00D40116" w:rsidRPr="00EC25AC" w:rsidRDefault="00D40116" w:rsidP="00094764">
      <w:pPr>
        <w:pStyle w:val="FootnoteText"/>
        <w:spacing w:line="360" w:lineRule="auto"/>
        <w:contextualSpacing/>
        <w:jc w:val="both"/>
        <w:rPr>
          <w:lang w:val="es-ES_tradnl"/>
        </w:rPr>
      </w:pPr>
      <w:r w:rsidRPr="00EC25AC">
        <w:rPr>
          <w:rStyle w:val="FootnoteReference"/>
          <w:lang w:val="es-ES_tradnl"/>
        </w:rPr>
        <w:footnoteRef/>
      </w:r>
      <w:r w:rsidRPr="00EC25AC">
        <w:rPr>
          <w:lang w:val="es-ES_tradnl"/>
        </w:rPr>
        <w:t xml:space="preserve"> Ibíd., Artículo 116(I)(b).</w:t>
      </w:r>
    </w:p>
  </w:footnote>
  <w:footnote w:id="353">
    <w:p w14:paraId="129E2EDE" w14:textId="77F88506" w:rsidR="00D40116" w:rsidRPr="00EC25AC" w:rsidRDefault="00D40116" w:rsidP="00094764">
      <w:pPr>
        <w:pStyle w:val="FootnoteText"/>
        <w:spacing w:line="360" w:lineRule="auto"/>
        <w:contextualSpacing/>
        <w:jc w:val="both"/>
        <w:rPr>
          <w:lang w:val="es-ES_tradnl"/>
        </w:rPr>
      </w:pPr>
      <w:r w:rsidRPr="00EC25AC">
        <w:rPr>
          <w:rStyle w:val="FootnoteReference"/>
          <w:lang w:val="es-ES_tradnl"/>
        </w:rPr>
        <w:footnoteRef/>
      </w:r>
      <w:r w:rsidRPr="00EC25AC">
        <w:rPr>
          <w:lang w:val="es-ES_tradnl"/>
        </w:rPr>
        <w:t xml:space="preserve"> Lineamientos Generales para la expedición de visas que emiten las secretarías de Gobernación y de Relaciones Exteriores, publicados en el Diario Oficial de la Federación, 11 de octubre de 2014, disposición general No. 8, procedimiento No. 9, segundo criterio de resolución</w:t>
      </w:r>
      <w:r>
        <w:rPr>
          <w:lang w:val="es-ES_tradnl"/>
        </w:rPr>
        <w:t>, inserción</w:t>
      </w:r>
      <w:r w:rsidRPr="00EC25AC">
        <w:rPr>
          <w:lang w:val="es-ES_tradnl"/>
        </w:rPr>
        <w:t xml:space="preserve"> (a)(ii).</w:t>
      </w:r>
    </w:p>
  </w:footnote>
  <w:footnote w:id="354">
    <w:p w14:paraId="5978B88A" w14:textId="096E1A06" w:rsidR="00D40116" w:rsidRPr="00EC25AC" w:rsidRDefault="00D40116" w:rsidP="00094764">
      <w:pPr>
        <w:pStyle w:val="FootnoteText"/>
        <w:spacing w:line="360" w:lineRule="auto"/>
        <w:contextualSpacing/>
        <w:jc w:val="both"/>
        <w:rPr>
          <w:lang w:val="es-ES_tradnl"/>
        </w:rPr>
      </w:pPr>
      <w:r w:rsidRPr="00EC25AC">
        <w:rPr>
          <w:rStyle w:val="FootnoteReference"/>
          <w:lang w:val="es-ES_tradnl"/>
        </w:rPr>
        <w:footnoteRef/>
      </w:r>
      <w:r w:rsidRPr="00EC25AC">
        <w:rPr>
          <w:lang w:val="es-ES_tradnl"/>
        </w:rPr>
        <w:t xml:space="preserve"> Ibíd., tercer criterio de resolución.</w:t>
      </w:r>
    </w:p>
  </w:footnote>
  <w:footnote w:id="355">
    <w:p w14:paraId="074C6153" w14:textId="741B7E44" w:rsidR="00D40116" w:rsidRPr="00EC25AC" w:rsidRDefault="00D40116" w:rsidP="00094764">
      <w:pPr>
        <w:pStyle w:val="FootnoteText"/>
        <w:spacing w:line="360" w:lineRule="auto"/>
        <w:contextualSpacing/>
        <w:jc w:val="both"/>
        <w:rPr>
          <w:lang w:val="es-ES_tradnl"/>
        </w:rPr>
      </w:pPr>
      <w:r w:rsidRPr="00EC25AC">
        <w:rPr>
          <w:rStyle w:val="FootnoteReference"/>
          <w:lang w:val="es-ES_tradnl"/>
        </w:rPr>
        <w:footnoteRef/>
      </w:r>
      <w:r w:rsidRPr="00EC25AC">
        <w:rPr>
          <w:lang w:val="es-ES_tradnl"/>
        </w:rPr>
        <w:t xml:space="preserve"> Ibíd.; ver también el Reglamento de la Ley de Migración (México), Artículo 116.</w:t>
      </w:r>
    </w:p>
  </w:footnote>
  <w:footnote w:id="356">
    <w:p w14:paraId="183E62CE" w14:textId="58FF2F21" w:rsidR="00D40116" w:rsidRPr="00EC25AC" w:rsidRDefault="00D40116" w:rsidP="00094764">
      <w:pPr>
        <w:pStyle w:val="FootnoteText"/>
        <w:spacing w:line="360" w:lineRule="auto"/>
        <w:contextualSpacing/>
        <w:jc w:val="both"/>
        <w:rPr>
          <w:lang w:val="es-ES_tradnl"/>
        </w:rPr>
      </w:pPr>
      <w:r w:rsidRPr="00EC25AC">
        <w:rPr>
          <w:rStyle w:val="FootnoteReference"/>
          <w:lang w:val="es-ES_tradnl"/>
        </w:rPr>
        <w:footnoteRef/>
      </w:r>
      <w:r w:rsidRPr="00EC25AC">
        <w:rPr>
          <w:lang w:val="es-ES_tradnl"/>
        </w:rPr>
        <w:t xml:space="preserve"> Ver arriba.</w:t>
      </w:r>
    </w:p>
  </w:footnote>
  <w:footnote w:id="357">
    <w:p w14:paraId="2C612E69" w14:textId="4ED6598D" w:rsidR="00D40116" w:rsidRPr="00EC25AC" w:rsidRDefault="00D40116" w:rsidP="00094764">
      <w:pPr>
        <w:pStyle w:val="FootnoteText"/>
        <w:spacing w:line="360" w:lineRule="auto"/>
        <w:contextualSpacing/>
        <w:jc w:val="both"/>
        <w:rPr>
          <w:lang w:val="es-ES_tradnl"/>
        </w:rPr>
      </w:pPr>
      <w:r w:rsidRPr="00EC25AC">
        <w:rPr>
          <w:rStyle w:val="FootnoteReference"/>
          <w:lang w:val="es-ES_tradnl"/>
        </w:rPr>
        <w:footnoteRef/>
      </w:r>
      <w:r w:rsidRPr="00EC25AC">
        <w:rPr>
          <w:lang w:val="es-ES_tradnl"/>
        </w:rPr>
        <w:t xml:space="preserve"> Ver la Ley No. 25871 (Argentina), Artículo 24(h)</w:t>
      </w:r>
      <w:r>
        <w:rPr>
          <w:lang w:val="es-ES_tradnl"/>
        </w:rPr>
        <w:t>,</w:t>
      </w:r>
      <w:r w:rsidRPr="00EC25AC">
        <w:rPr>
          <w:lang w:val="es-ES_tradnl"/>
        </w:rPr>
        <w:t xml:space="preserve"> </w:t>
      </w:r>
      <w:r>
        <w:rPr>
          <w:lang w:val="es-ES_tradnl"/>
        </w:rPr>
        <w:t>conjuntamente con el</w:t>
      </w:r>
      <w:r w:rsidRPr="00EC25AC">
        <w:rPr>
          <w:lang w:val="es-ES_tradnl"/>
        </w:rPr>
        <w:t xml:space="preserve"> Decreto No. 616/2010 (Argentina), Artículo 24(h).</w:t>
      </w:r>
    </w:p>
  </w:footnote>
  <w:footnote w:id="358">
    <w:p w14:paraId="273E471D" w14:textId="0AE659D2" w:rsidR="00D40116" w:rsidRPr="006D0D4D" w:rsidRDefault="00D40116" w:rsidP="00094764">
      <w:pPr>
        <w:pStyle w:val="FootnoteText"/>
        <w:spacing w:line="360" w:lineRule="auto"/>
        <w:contextualSpacing/>
        <w:jc w:val="both"/>
        <w:rPr>
          <w:lang w:val="es-ES_tradnl"/>
        </w:rPr>
      </w:pPr>
      <w:r w:rsidRPr="00EC25AC">
        <w:rPr>
          <w:rStyle w:val="FootnoteReference"/>
          <w:lang w:val="es-ES_tradnl"/>
        </w:rPr>
        <w:footnoteRef/>
      </w:r>
      <w:r w:rsidRPr="00EC25AC">
        <w:rPr>
          <w:lang w:val="es-ES_tradnl"/>
        </w:rPr>
        <w:t xml:space="preserve"> </w:t>
      </w:r>
      <w:r w:rsidRPr="006D0D4D">
        <w:rPr>
          <w:lang w:val="es-ES_tradnl"/>
        </w:rPr>
        <w:t>Ver la Ley No. 25871 (Argentina), Artículo 24((a)-(b).</w:t>
      </w:r>
    </w:p>
  </w:footnote>
  <w:footnote w:id="359">
    <w:p w14:paraId="1B3AFCA1" w14:textId="3CB99B13" w:rsidR="00D40116" w:rsidRPr="006D0D4D" w:rsidRDefault="00D40116" w:rsidP="00094764">
      <w:pPr>
        <w:pStyle w:val="FootnoteText"/>
        <w:spacing w:line="360" w:lineRule="auto"/>
        <w:contextualSpacing/>
        <w:jc w:val="both"/>
        <w:rPr>
          <w:lang w:val="es-ES_tradnl"/>
        </w:rPr>
      </w:pPr>
      <w:r w:rsidRPr="006D0D4D">
        <w:rPr>
          <w:rStyle w:val="FootnoteReference"/>
          <w:lang w:val="es-ES_tradnl"/>
        </w:rPr>
        <w:footnoteRef/>
      </w:r>
      <w:r w:rsidRPr="006D0D4D">
        <w:rPr>
          <w:lang w:val="es-ES_tradnl"/>
        </w:rPr>
        <w:t xml:space="preserve"> Ley No. 25871 (Argentina), Artículo 52.</w:t>
      </w:r>
    </w:p>
  </w:footnote>
  <w:footnote w:id="360">
    <w:p w14:paraId="40FA5ED7" w14:textId="48A8486C" w:rsidR="00D40116" w:rsidRPr="006D0D4D" w:rsidRDefault="00D40116" w:rsidP="00094764">
      <w:pPr>
        <w:pStyle w:val="FootnoteText"/>
        <w:spacing w:line="360" w:lineRule="auto"/>
        <w:contextualSpacing/>
        <w:jc w:val="both"/>
        <w:rPr>
          <w:lang w:val="es-ES_tradnl"/>
        </w:rPr>
      </w:pPr>
      <w:r w:rsidRPr="006D0D4D">
        <w:rPr>
          <w:rStyle w:val="FootnoteReference"/>
          <w:lang w:val="es-ES_tradnl"/>
        </w:rPr>
        <w:footnoteRef/>
      </w:r>
      <w:r w:rsidRPr="006D0D4D">
        <w:rPr>
          <w:lang w:val="es-ES_tradnl"/>
        </w:rPr>
        <w:t xml:space="preserve"> Decreto No. 616/2010 (Argentina), Artículo 24(h), </w:t>
      </w:r>
      <w:r>
        <w:rPr>
          <w:lang w:val="es-ES_tradnl"/>
        </w:rPr>
        <w:t>énfasis añadido</w:t>
      </w:r>
      <w:r w:rsidRPr="006D0D4D">
        <w:rPr>
          <w:lang w:val="es-ES_tradnl"/>
        </w:rPr>
        <w:t>.</w:t>
      </w:r>
    </w:p>
  </w:footnote>
  <w:footnote w:id="361">
    <w:p w14:paraId="60153A57" w14:textId="64857F41" w:rsidR="00D40116" w:rsidRPr="006D0D4D" w:rsidRDefault="00D40116" w:rsidP="00094764">
      <w:pPr>
        <w:pStyle w:val="FootnoteText"/>
        <w:spacing w:line="360" w:lineRule="auto"/>
        <w:contextualSpacing/>
        <w:jc w:val="both"/>
        <w:rPr>
          <w:lang w:val="es-ES_tradnl"/>
        </w:rPr>
      </w:pPr>
      <w:r w:rsidRPr="006D0D4D">
        <w:rPr>
          <w:rStyle w:val="FootnoteReference"/>
          <w:lang w:val="es-ES_tradnl"/>
        </w:rPr>
        <w:footnoteRef/>
      </w:r>
      <w:r w:rsidRPr="006D0D4D">
        <w:rPr>
          <w:lang w:val="es-ES_tradnl"/>
        </w:rPr>
        <w:t xml:space="preserve"> </w:t>
      </w:r>
      <w:r>
        <w:rPr>
          <w:lang w:val="es-ES_tradnl"/>
        </w:rPr>
        <w:t>En aquel tiempo los chilenos no se beneficiaban de los derechos de libre movimiento en Argentina derivados del Mercosur</w:t>
      </w:r>
      <w:r w:rsidRPr="006D0D4D">
        <w:rPr>
          <w:lang w:val="es-ES_tradnl"/>
        </w:rPr>
        <w:t>.</w:t>
      </w:r>
    </w:p>
  </w:footnote>
  <w:footnote w:id="362">
    <w:p w14:paraId="296C0C73" w14:textId="20AD7DD6" w:rsidR="00D40116" w:rsidRPr="004B4CCA" w:rsidRDefault="00D40116" w:rsidP="00094764">
      <w:pPr>
        <w:pStyle w:val="FootnoteText"/>
        <w:spacing w:line="360" w:lineRule="auto"/>
        <w:contextualSpacing/>
        <w:jc w:val="both"/>
        <w:rPr>
          <w:lang w:val="es-CR"/>
        </w:rPr>
      </w:pPr>
      <w:r w:rsidRPr="006D0D4D">
        <w:rPr>
          <w:rStyle w:val="FootnoteReference"/>
          <w:lang w:val="es-ES_tradnl"/>
        </w:rPr>
        <w:footnoteRef/>
      </w:r>
      <w:r w:rsidRPr="006D0D4D">
        <w:rPr>
          <w:lang w:val="es-ES_tradnl"/>
        </w:rPr>
        <w:t xml:space="preserve"> </w:t>
      </w:r>
      <w:r>
        <w:rPr>
          <w:lang w:val="es-ES_tradnl"/>
        </w:rPr>
        <w:t xml:space="preserve">El mismo tema surge de modo paralelo para los migrantes que residen (de manera regular o irregular) en otro país en el momento cuando éste es afectado por un desastre natural repentino (ver más abajo). </w:t>
      </w:r>
    </w:p>
  </w:footnote>
  <w:footnote w:id="363">
    <w:p w14:paraId="31266062" w14:textId="3B6F5137" w:rsidR="00D40116" w:rsidRPr="005977A9" w:rsidRDefault="00D40116" w:rsidP="00094764">
      <w:pPr>
        <w:pStyle w:val="FootnoteText"/>
        <w:spacing w:line="360" w:lineRule="auto"/>
        <w:contextualSpacing/>
        <w:rPr>
          <w:lang w:val="es-ES_tradnl"/>
        </w:rPr>
      </w:pPr>
      <w:r w:rsidRPr="005977A9">
        <w:rPr>
          <w:rStyle w:val="FootnoteReference"/>
          <w:lang w:val="es-ES_tradnl"/>
        </w:rPr>
        <w:footnoteRef/>
      </w:r>
      <w:r>
        <w:rPr>
          <w:lang w:val="es-ES_tradnl"/>
        </w:rPr>
        <w:t xml:space="preserve"> Ver la</w:t>
      </w:r>
      <w:r w:rsidRPr="005977A9">
        <w:rPr>
          <w:lang w:val="es-ES_tradnl"/>
        </w:rPr>
        <w:t xml:space="preserve"> sección 2.6 </w:t>
      </w:r>
      <w:r>
        <w:rPr>
          <w:lang w:val="es-ES_tradnl"/>
        </w:rPr>
        <w:t>de este informe</w:t>
      </w:r>
      <w:r w:rsidRPr="005977A9">
        <w:rPr>
          <w:lang w:val="es-ES_tradnl"/>
        </w:rPr>
        <w:t>.</w:t>
      </w:r>
    </w:p>
  </w:footnote>
  <w:footnote w:id="364">
    <w:p w14:paraId="284C69D1" w14:textId="471CD1F7" w:rsidR="00D40116" w:rsidRPr="005977A9" w:rsidRDefault="00D40116" w:rsidP="00094764">
      <w:pPr>
        <w:pStyle w:val="FootnoteText"/>
        <w:spacing w:line="360" w:lineRule="auto"/>
        <w:contextualSpacing/>
        <w:rPr>
          <w:lang w:val="es-ES_tradnl"/>
        </w:rPr>
      </w:pPr>
      <w:r w:rsidRPr="005977A9">
        <w:rPr>
          <w:rStyle w:val="FootnoteReference"/>
          <w:lang w:val="es-ES_tradnl"/>
        </w:rPr>
        <w:footnoteRef/>
      </w:r>
      <w:r w:rsidRPr="005977A9">
        <w:rPr>
          <w:lang w:val="es-ES_tradnl"/>
        </w:rPr>
        <w:t xml:space="preserve"> Comisión de Derechos Humanos de las Naciones Unidas, “Guiding Principles on Internal Displacement”</w:t>
      </w:r>
      <w:r>
        <w:rPr>
          <w:lang w:val="es-ES_tradnl"/>
        </w:rPr>
        <w:t>, Documento de Naciones Unidas</w:t>
      </w:r>
      <w:r w:rsidRPr="005977A9">
        <w:rPr>
          <w:lang w:val="es-ES_tradnl"/>
        </w:rPr>
        <w:t xml:space="preserve"> E/CN.4/1998/53/Add.2 (11 </w:t>
      </w:r>
      <w:r>
        <w:rPr>
          <w:lang w:val="es-ES_tradnl"/>
        </w:rPr>
        <w:t xml:space="preserve">de febrero de </w:t>
      </w:r>
      <w:r w:rsidRPr="005977A9">
        <w:rPr>
          <w:lang w:val="es-ES_tradnl"/>
        </w:rPr>
        <w:t xml:space="preserve">1998). </w:t>
      </w:r>
      <w:r>
        <w:rPr>
          <w:lang w:val="es-ES_tradnl"/>
        </w:rPr>
        <w:t xml:space="preserve">Específicamente, ver los Principios 1 a </w:t>
      </w:r>
      <w:r w:rsidRPr="005977A9">
        <w:rPr>
          <w:lang w:val="es-ES_tradnl"/>
        </w:rPr>
        <w:t>4.</w:t>
      </w:r>
    </w:p>
  </w:footnote>
  <w:footnote w:id="365">
    <w:p w14:paraId="16844514" w14:textId="4A90D460" w:rsidR="00D40116" w:rsidRPr="005977A9" w:rsidRDefault="00D40116" w:rsidP="00094764">
      <w:pPr>
        <w:pStyle w:val="FootnoteText"/>
        <w:spacing w:line="360" w:lineRule="auto"/>
        <w:contextualSpacing/>
        <w:jc w:val="both"/>
        <w:rPr>
          <w:lang w:val="es-ES_tradnl"/>
        </w:rPr>
      </w:pPr>
      <w:r w:rsidRPr="005977A9">
        <w:rPr>
          <w:rStyle w:val="FootnoteReference"/>
          <w:lang w:val="es-ES_tradnl"/>
        </w:rPr>
        <w:footnoteRef/>
      </w:r>
      <w:r w:rsidRPr="005977A9">
        <w:rPr>
          <w:lang w:val="es-ES_tradnl"/>
        </w:rPr>
        <w:t xml:space="preserve"> </w:t>
      </w:r>
      <w:r>
        <w:rPr>
          <w:lang w:val="es-ES_tradnl"/>
        </w:rPr>
        <w:t>Consejo Permanente de la Organización de Estados Americanos</w:t>
      </w:r>
      <w:r w:rsidRPr="005977A9">
        <w:rPr>
          <w:lang w:val="es-ES_tradnl"/>
        </w:rPr>
        <w:t xml:space="preserve">, </w:t>
      </w:r>
      <w:r>
        <w:rPr>
          <w:lang w:val="es-ES_tradnl"/>
        </w:rPr>
        <w:t>Comisión Especial de Asuntos Migratorios</w:t>
      </w:r>
      <w:r w:rsidRPr="005977A9">
        <w:rPr>
          <w:lang w:val="es-ES_tradnl"/>
        </w:rPr>
        <w:t>, “Summary for the meeting of January 27, 2009”.</w:t>
      </w:r>
    </w:p>
  </w:footnote>
  <w:footnote w:id="366">
    <w:p w14:paraId="6B5AD50C" w14:textId="4C91E42D" w:rsidR="00D40116" w:rsidRPr="00723C65" w:rsidRDefault="00D40116" w:rsidP="00094764">
      <w:pPr>
        <w:pStyle w:val="FootnoteText"/>
        <w:spacing w:line="360" w:lineRule="auto"/>
        <w:contextualSpacing/>
        <w:jc w:val="both"/>
        <w:rPr>
          <w:lang w:val="es-ES_tradnl"/>
        </w:rPr>
      </w:pPr>
      <w:r w:rsidRPr="00723C65">
        <w:rPr>
          <w:rStyle w:val="FootnoteReference"/>
          <w:lang w:val="es-ES_tradnl"/>
        </w:rPr>
        <w:footnoteRef/>
      </w:r>
      <w:r w:rsidRPr="00723C65">
        <w:rPr>
          <w:lang w:val="es-ES_tradnl"/>
        </w:rPr>
        <w:t xml:space="preserve"> Consejo Permanente de la Organización de Estados Americanos, </w:t>
      </w:r>
      <w:r>
        <w:rPr>
          <w:lang w:val="es-ES_tradnl"/>
        </w:rPr>
        <w:t>Comisión Especial de Asuntos Migratorios</w:t>
      </w:r>
      <w:r w:rsidRPr="00723C65">
        <w:rPr>
          <w:lang w:val="es-ES_tradnl"/>
        </w:rPr>
        <w:t>, “</w:t>
      </w:r>
      <w:r>
        <w:rPr>
          <w:lang w:val="es-ES_tradnl"/>
        </w:rPr>
        <w:t>Migrantes en situaciones de desastres</w:t>
      </w:r>
      <w:r w:rsidRPr="00723C65">
        <w:rPr>
          <w:lang w:val="es-ES_tradnl"/>
        </w:rPr>
        <w:t>”.</w:t>
      </w:r>
    </w:p>
  </w:footnote>
  <w:footnote w:id="367">
    <w:p w14:paraId="16AC23D3" w14:textId="64454851" w:rsidR="00D40116" w:rsidRPr="00723C65" w:rsidRDefault="00D40116" w:rsidP="00094764">
      <w:pPr>
        <w:pStyle w:val="FootnoteText"/>
        <w:spacing w:line="360" w:lineRule="auto"/>
        <w:contextualSpacing/>
        <w:jc w:val="both"/>
        <w:rPr>
          <w:lang w:val="es-ES_tradnl"/>
        </w:rPr>
      </w:pPr>
      <w:r w:rsidRPr="00723C65">
        <w:rPr>
          <w:rStyle w:val="FootnoteReference"/>
          <w:lang w:val="es-ES_tradnl"/>
        </w:rPr>
        <w:footnoteRef/>
      </w:r>
      <w:r w:rsidRPr="00723C65">
        <w:rPr>
          <w:lang w:val="es-ES_tradnl"/>
        </w:rPr>
        <w:t xml:space="preserve"> Consejo Permanente de la OEA, </w:t>
      </w:r>
      <w:r>
        <w:rPr>
          <w:lang w:val="es-ES_tradnl"/>
        </w:rPr>
        <w:t>Comisión Especial de Asuntos Migratorios</w:t>
      </w:r>
      <w:r w:rsidRPr="00723C65">
        <w:rPr>
          <w:lang w:val="es-ES_tradnl"/>
        </w:rPr>
        <w:t>, “Summary for the meeting of January 27, 2009”.</w:t>
      </w:r>
    </w:p>
  </w:footnote>
  <w:footnote w:id="368">
    <w:p w14:paraId="64E70FDF" w14:textId="43DE7580" w:rsidR="00D40116" w:rsidRPr="00723C65" w:rsidRDefault="00D40116" w:rsidP="00094764">
      <w:pPr>
        <w:pStyle w:val="FootnoteText"/>
        <w:spacing w:line="360" w:lineRule="auto"/>
        <w:contextualSpacing/>
        <w:jc w:val="both"/>
        <w:rPr>
          <w:lang w:val="es-ES_tradnl"/>
        </w:rPr>
      </w:pPr>
      <w:r w:rsidRPr="00723C65">
        <w:rPr>
          <w:rStyle w:val="FootnoteReference"/>
          <w:lang w:val="es-ES_tradnl"/>
        </w:rPr>
        <w:footnoteRef/>
      </w:r>
      <w:r w:rsidRPr="00723C65">
        <w:rPr>
          <w:lang w:val="es-ES_tradnl"/>
        </w:rPr>
        <w:t xml:space="preserve"> Consejo Permanente de la OEA, </w:t>
      </w:r>
      <w:r>
        <w:rPr>
          <w:lang w:val="es-ES_tradnl"/>
        </w:rPr>
        <w:t>Comisión Especial de Asuntos Migratorios</w:t>
      </w:r>
      <w:r w:rsidRPr="00723C65">
        <w:rPr>
          <w:lang w:val="es-ES_tradnl"/>
        </w:rPr>
        <w:t>, “</w:t>
      </w:r>
      <w:r>
        <w:rPr>
          <w:lang w:val="es-ES_tradnl"/>
        </w:rPr>
        <w:t>Migrantes en situaciones de desastres</w:t>
      </w:r>
      <w:r w:rsidRPr="00723C65">
        <w:rPr>
          <w:lang w:val="es-ES_tradnl"/>
        </w:rPr>
        <w:t>”.</w:t>
      </w:r>
    </w:p>
  </w:footnote>
  <w:footnote w:id="369">
    <w:p w14:paraId="0F58BD06" w14:textId="08F774C5" w:rsidR="00D40116" w:rsidRPr="00723C65" w:rsidRDefault="00D40116" w:rsidP="00094764">
      <w:pPr>
        <w:pStyle w:val="FootnoteText"/>
        <w:spacing w:line="360" w:lineRule="auto"/>
        <w:contextualSpacing/>
        <w:jc w:val="both"/>
        <w:rPr>
          <w:lang w:val="es-ES_tradnl"/>
        </w:rPr>
      </w:pPr>
      <w:r w:rsidRPr="00723C65">
        <w:rPr>
          <w:rStyle w:val="FootnoteReference"/>
          <w:lang w:val="es-ES_tradnl"/>
        </w:rPr>
        <w:footnoteRef/>
      </w:r>
      <w:r w:rsidRPr="00723C65">
        <w:rPr>
          <w:lang w:val="es-ES_tradnl"/>
        </w:rPr>
        <w:t xml:space="preserve"> Consejo Permanente de la OEA, </w:t>
      </w:r>
      <w:r>
        <w:rPr>
          <w:lang w:val="es-ES_tradnl"/>
        </w:rPr>
        <w:t>Comisión Especial de Asuntos Migratorios</w:t>
      </w:r>
      <w:r w:rsidRPr="00723C65">
        <w:rPr>
          <w:lang w:val="es-ES_tradnl"/>
        </w:rPr>
        <w:t>, “Summary for the meeting of January 27, 2009”.</w:t>
      </w:r>
    </w:p>
  </w:footnote>
  <w:footnote w:id="370">
    <w:p w14:paraId="5A584EF1" w14:textId="463F05B4" w:rsidR="00D40116" w:rsidRPr="004B4CCA" w:rsidRDefault="00D40116" w:rsidP="00094764">
      <w:pPr>
        <w:pStyle w:val="FootnoteText"/>
        <w:spacing w:line="360" w:lineRule="auto"/>
        <w:contextualSpacing/>
        <w:jc w:val="both"/>
        <w:rPr>
          <w:lang w:val="en-US"/>
        </w:rPr>
      </w:pPr>
      <w:r w:rsidRPr="00723C65">
        <w:rPr>
          <w:rStyle w:val="FootnoteReference"/>
          <w:lang w:val="es-ES_tradnl"/>
        </w:rPr>
        <w:footnoteRef/>
      </w:r>
      <w:r w:rsidRPr="004B4CCA">
        <w:rPr>
          <w:lang w:val="en-US"/>
        </w:rPr>
        <w:t xml:space="preserve"> Por ejemplo, ver R.E. Wasem, “’Unauthorized Aliens’ Access to Federal Benefits: Policy and Issues” (Congressional Research Service 2012) 19-20.</w:t>
      </w:r>
    </w:p>
  </w:footnote>
  <w:footnote w:id="371">
    <w:p w14:paraId="08D9637F" w14:textId="0061E0D2" w:rsidR="00D40116" w:rsidRPr="00FD508A" w:rsidRDefault="00D40116" w:rsidP="00094764">
      <w:pPr>
        <w:pStyle w:val="FootnoteText"/>
        <w:spacing w:line="360" w:lineRule="auto"/>
        <w:contextualSpacing/>
        <w:jc w:val="both"/>
        <w:rPr>
          <w:lang w:val="es-ES_tradnl"/>
        </w:rPr>
      </w:pPr>
      <w:r w:rsidRPr="00FD508A">
        <w:rPr>
          <w:rStyle w:val="FootnoteReference"/>
          <w:lang w:val="es-ES_tradnl"/>
        </w:rPr>
        <w:footnoteRef/>
      </w:r>
      <w:r w:rsidRPr="00FD508A">
        <w:rPr>
          <w:lang w:val="es-ES_tradnl"/>
        </w:rPr>
        <w:t xml:space="preserve"> Ver arriba.</w:t>
      </w:r>
    </w:p>
  </w:footnote>
  <w:footnote w:id="372">
    <w:p w14:paraId="16CAC0DA" w14:textId="6693AF90" w:rsidR="00D40116" w:rsidRPr="00FD508A" w:rsidRDefault="00D40116" w:rsidP="00094764">
      <w:pPr>
        <w:pStyle w:val="FootnoteText"/>
        <w:spacing w:line="360" w:lineRule="auto"/>
        <w:contextualSpacing/>
        <w:jc w:val="both"/>
        <w:rPr>
          <w:lang w:val="es-ES_tradnl"/>
        </w:rPr>
      </w:pPr>
      <w:r w:rsidRPr="00FD508A">
        <w:rPr>
          <w:rStyle w:val="FootnoteReference"/>
          <w:lang w:val="es-ES_tradnl"/>
        </w:rPr>
        <w:footnoteRef/>
      </w:r>
      <w:r w:rsidRPr="00FD508A">
        <w:rPr>
          <w:lang w:val="es-ES_tradnl"/>
        </w:rPr>
        <w:t xml:space="preserve"> </w:t>
      </w:r>
      <w:r>
        <w:rPr>
          <w:lang w:val="es-ES_tradnl"/>
        </w:rPr>
        <w:t xml:space="preserve">Todos los avisos pueden verse en </w:t>
      </w:r>
      <w:r w:rsidRPr="00FD508A">
        <w:rPr>
          <w:lang w:val="es-ES_tradnl"/>
        </w:rPr>
        <w:t>&lt;http://www.uscis.gov/humanitarian/special-situations/previous-special-situations&gt;.</w:t>
      </w:r>
    </w:p>
  </w:footnote>
  <w:footnote w:id="373">
    <w:p w14:paraId="7B552A22" w14:textId="3AC922C4" w:rsidR="00D40116" w:rsidRPr="004B4CCA" w:rsidRDefault="00D40116" w:rsidP="00094764">
      <w:pPr>
        <w:pStyle w:val="FootnoteText"/>
        <w:spacing w:line="360" w:lineRule="auto"/>
        <w:contextualSpacing/>
        <w:jc w:val="both"/>
        <w:rPr>
          <w:lang w:val="en-US"/>
        </w:rPr>
      </w:pPr>
      <w:r w:rsidRPr="00FD508A">
        <w:rPr>
          <w:rStyle w:val="FootnoteReference"/>
          <w:lang w:val="es-ES_tradnl"/>
        </w:rPr>
        <w:footnoteRef/>
      </w:r>
      <w:r w:rsidRPr="004B4CCA">
        <w:rPr>
          <w:lang w:val="en-US"/>
        </w:rPr>
        <w:t xml:space="preserve"> R.E. Wasem, “Hurricane Katrina-Related Immigration Issues and Legislation” (Congressional Research Service 2005) 7-10.</w:t>
      </w:r>
    </w:p>
  </w:footnote>
  <w:footnote w:id="374">
    <w:p w14:paraId="0D3E4A5F" w14:textId="26E24D68" w:rsidR="00D40116" w:rsidRPr="00FD508A" w:rsidRDefault="00D40116" w:rsidP="00094764">
      <w:pPr>
        <w:pStyle w:val="FootnoteText"/>
        <w:spacing w:line="360" w:lineRule="auto"/>
        <w:contextualSpacing/>
        <w:jc w:val="both"/>
        <w:rPr>
          <w:lang w:val="es-ES_tradnl"/>
        </w:rPr>
      </w:pPr>
      <w:r w:rsidRPr="00FD508A">
        <w:rPr>
          <w:rStyle w:val="FootnoteReference"/>
          <w:lang w:val="es-ES_tradnl"/>
        </w:rPr>
        <w:footnoteRef/>
      </w:r>
      <w:r w:rsidRPr="00FD508A">
        <w:rPr>
          <w:lang w:val="es-ES_tradnl"/>
        </w:rPr>
        <w:t xml:space="preserve"> Ibíd.</w:t>
      </w:r>
    </w:p>
  </w:footnote>
  <w:footnote w:id="375">
    <w:p w14:paraId="29B7E745" w14:textId="39AB76BF" w:rsidR="00D40116" w:rsidRPr="00B24719" w:rsidRDefault="00D40116" w:rsidP="00094764">
      <w:pPr>
        <w:pStyle w:val="FootnoteText"/>
        <w:spacing w:line="360" w:lineRule="auto"/>
        <w:contextualSpacing/>
        <w:jc w:val="both"/>
      </w:pPr>
      <w:r w:rsidRPr="00FD508A">
        <w:rPr>
          <w:rStyle w:val="FootnoteReference"/>
          <w:lang w:val="es-ES_tradnl"/>
        </w:rPr>
        <w:footnoteRef/>
      </w:r>
      <w:r w:rsidRPr="00FD508A">
        <w:rPr>
          <w:lang w:val="es-ES_tradnl"/>
        </w:rPr>
        <w:t xml:space="preserve"> Ibíd.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07FC6"/>
    <w:multiLevelType w:val="hybridMultilevel"/>
    <w:tmpl w:val="2612F2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BD2706A"/>
    <w:multiLevelType w:val="hybridMultilevel"/>
    <w:tmpl w:val="DE449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927B4D"/>
    <w:multiLevelType w:val="hybridMultilevel"/>
    <w:tmpl w:val="02B2A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3B26F88"/>
    <w:multiLevelType w:val="hybridMultilevel"/>
    <w:tmpl w:val="FC20FB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5BB2111A"/>
    <w:multiLevelType w:val="hybridMultilevel"/>
    <w:tmpl w:val="A308F9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6AF04034"/>
    <w:multiLevelType w:val="hybridMultilevel"/>
    <w:tmpl w:val="94786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CD32377"/>
    <w:multiLevelType w:val="hybridMultilevel"/>
    <w:tmpl w:val="2F902E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72D76299"/>
    <w:multiLevelType w:val="hybridMultilevel"/>
    <w:tmpl w:val="9D683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C1915EB"/>
    <w:multiLevelType w:val="hybridMultilevel"/>
    <w:tmpl w:val="30662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C2148C0"/>
    <w:multiLevelType w:val="hybridMultilevel"/>
    <w:tmpl w:val="47CE3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9"/>
  </w:num>
  <w:num w:numId="5">
    <w:abstractNumId w:val="5"/>
  </w:num>
  <w:num w:numId="6">
    <w:abstractNumId w:val="8"/>
  </w:num>
  <w:num w:numId="7">
    <w:abstractNumId w:val="7"/>
  </w:num>
  <w:num w:numId="8">
    <w:abstractNumId w:val="1"/>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C4B"/>
    <w:rsid w:val="0000049A"/>
    <w:rsid w:val="00000C15"/>
    <w:rsid w:val="000010C2"/>
    <w:rsid w:val="000015D0"/>
    <w:rsid w:val="000019AD"/>
    <w:rsid w:val="00001E50"/>
    <w:rsid w:val="000023B8"/>
    <w:rsid w:val="00002835"/>
    <w:rsid w:val="00004E1F"/>
    <w:rsid w:val="000051D6"/>
    <w:rsid w:val="00006B3E"/>
    <w:rsid w:val="000100F4"/>
    <w:rsid w:val="00011D66"/>
    <w:rsid w:val="00012F0C"/>
    <w:rsid w:val="00013F08"/>
    <w:rsid w:val="000141DB"/>
    <w:rsid w:val="00014B65"/>
    <w:rsid w:val="00014E25"/>
    <w:rsid w:val="00015737"/>
    <w:rsid w:val="00015E18"/>
    <w:rsid w:val="00016251"/>
    <w:rsid w:val="00016432"/>
    <w:rsid w:val="0001652D"/>
    <w:rsid w:val="00017036"/>
    <w:rsid w:val="00017665"/>
    <w:rsid w:val="00017AD0"/>
    <w:rsid w:val="00017CA8"/>
    <w:rsid w:val="00017D49"/>
    <w:rsid w:val="00020B93"/>
    <w:rsid w:val="000218C3"/>
    <w:rsid w:val="000240F3"/>
    <w:rsid w:val="0002483D"/>
    <w:rsid w:val="000257BD"/>
    <w:rsid w:val="00025A3E"/>
    <w:rsid w:val="00025CF7"/>
    <w:rsid w:val="0002675C"/>
    <w:rsid w:val="00027567"/>
    <w:rsid w:val="00027741"/>
    <w:rsid w:val="00027893"/>
    <w:rsid w:val="00030DE4"/>
    <w:rsid w:val="00030E5C"/>
    <w:rsid w:val="0003343E"/>
    <w:rsid w:val="000340F1"/>
    <w:rsid w:val="00034433"/>
    <w:rsid w:val="000346E8"/>
    <w:rsid w:val="00034D05"/>
    <w:rsid w:val="0003510E"/>
    <w:rsid w:val="00035812"/>
    <w:rsid w:val="000361CA"/>
    <w:rsid w:val="000363B8"/>
    <w:rsid w:val="000363E9"/>
    <w:rsid w:val="00036B11"/>
    <w:rsid w:val="0003786B"/>
    <w:rsid w:val="000424B0"/>
    <w:rsid w:val="0004360B"/>
    <w:rsid w:val="00043BDF"/>
    <w:rsid w:val="00043C43"/>
    <w:rsid w:val="0004461A"/>
    <w:rsid w:val="00046002"/>
    <w:rsid w:val="00046DA3"/>
    <w:rsid w:val="0004728B"/>
    <w:rsid w:val="00050F5B"/>
    <w:rsid w:val="000524B4"/>
    <w:rsid w:val="000526D5"/>
    <w:rsid w:val="000527AB"/>
    <w:rsid w:val="00052A24"/>
    <w:rsid w:val="00053CD2"/>
    <w:rsid w:val="00053D07"/>
    <w:rsid w:val="000542C8"/>
    <w:rsid w:val="00054467"/>
    <w:rsid w:val="00054FC1"/>
    <w:rsid w:val="000558B5"/>
    <w:rsid w:val="0005677A"/>
    <w:rsid w:val="000574B0"/>
    <w:rsid w:val="0006027C"/>
    <w:rsid w:val="0006137F"/>
    <w:rsid w:val="0006185E"/>
    <w:rsid w:val="0006317C"/>
    <w:rsid w:val="00063F44"/>
    <w:rsid w:val="0006453B"/>
    <w:rsid w:val="00064FDF"/>
    <w:rsid w:val="00064FE9"/>
    <w:rsid w:val="000653A2"/>
    <w:rsid w:val="00065756"/>
    <w:rsid w:val="00066BC9"/>
    <w:rsid w:val="000676D8"/>
    <w:rsid w:val="00067A29"/>
    <w:rsid w:val="00067DC5"/>
    <w:rsid w:val="00070E43"/>
    <w:rsid w:val="0007122F"/>
    <w:rsid w:val="00073500"/>
    <w:rsid w:val="0007483F"/>
    <w:rsid w:val="00074C78"/>
    <w:rsid w:val="000753AE"/>
    <w:rsid w:val="00075E93"/>
    <w:rsid w:val="00076F58"/>
    <w:rsid w:val="000775C9"/>
    <w:rsid w:val="00077E07"/>
    <w:rsid w:val="00077E50"/>
    <w:rsid w:val="00077E75"/>
    <w:rsid w:val="000802B4"/>
    <w:rsid w:val="00080512"/>
    <w:rsid w:val="000809D0"/>
    <w:rsid w:val="00081774"/>
    <w:rsid w:val="00085AC3"/>
    <w:rsid w:val="00085E9D"/>
    <w:rsid w:val="0008657E"/>
    <w:rsid w:val="00086D94"/>
    <w:rsid w:val="0008707A"/>
    <w:rsid w:val="00087316"/>
    <w:rsid w:val="00087869"/>
    <w:rsid w:val="00087885"/>
    <w:rsid w:val="000879FC"/>
    <w:rsid w:val="000911EF"/>
    <w:rsid w:val="0009151E"/>
    <w:rsid w:val="00091F87"/>
    <w:rsid w:val="000920E7"/>
    <w:rsid w:val="000928B6"/>
    <w:rsid w:val="00092DE8"/>
    <w:rsid w:val="00092F52"/>
    <w:rsid w:val="000935C1"/>
    <w:rsid w:val="00094764"/>
    <w:rsid w:val="0009592E"/>
    <w:rsid w:val="000A04B3"/>
    <w:rsid w:val="000A08AF"/>
    <w:rsid w:val="000A0E19"/>
    <w:rsid w:val="000A20B4"/>
    <w:rsid w:val="000A276C"/>
    <w:rsid w:val="000A2C2D"/>
    <w:rsid w:val="000A3BC8"/>
    <w:rsid w:val="000A3F09"/>
    <w:rsid w:val="000A603E"/>
    <w:rsid w:val="000A68F4"/>
    <w:rsid w:val="000A6EE7"/>
    <w:rsid w:val="000A73CF"/>
    <w:rsid w:val="000B1079"/>
    <w:rsid w:val="000B14C0"/>
    <w:rsid w:val="000B2FA7"/>
    <w:rsid w:val="000B36DC"/>
    <w:rsid w:val="000B3EF0"/>
    <w:rsid w:val="000B5A46"/>
    <w:rsid w:val="000B5B24"/>
    <w:rsid w:val="000B5E0F"/>
    <w:rsid w:val="000B6E81"/>
    <w:rsid w:val="000B737C"/>
    <w:rsid w:val="000B795F"/>
    <w:rsid w:val="000C0591"/>
    <w:rsid w:val="000C1A65"/>
    <w:rsid w:val="000C2DC8"/>
    <w:rsid w:val="000C2E3A"/>
    <w:rsid w:val="000C3BCB"/>
    <w:rsid w:val="000C425B"/>
    <w:rsid w:val="000C4D06"/>
    <w:rsid w:val="000C6163"/>
    <w:rsid w:val="000C623E"/>
    <w:rsid w:val="000C75CA"/>
    <w:rsid w:val="000C7A50"/>
    <w:rsid w:val="000D0DBA"/>
    <w:rsid w:val="000D0FCA"/>
    <w:rsid w:val="000D11C9"/>
    <w:rsid w:val="000D1E1B"/>
    <w:rsid w:val="000D2E45"/>
    <w:rsid w:val="000D367B"/>
    <w:rsid w:val="000D4469"/>
    <w:rsid w:val="000D4605"/>
    <w:rsid w:val="000D4C8B"/>
    <w:rsid w:val="000D54DA"/>
    <w:rsid w:val="000D5ABD"/>
    <w:rsid w:val="000E11AE"/>
    <w:rsid w:val="000E1304"/>
    <w:rsid w:val="000E142D"/>
    <w:rsid w:val="000E17CD"/>
    <w:rsid w:val="000E3BBF"/>
    <w:rsid w:val="000E4154"/>
    <w:rsid w:val="000E43CE"/>
    <w:rsid w:val="000E4A33"/>
    <w:rsid w:val="000E5FFB"/>
    <w:rsid w:val="000E6CA8"/>
    <w:rsid w:val="000E71BD"/>
    <w:rsid w:val="000E7EDD"/>
    <w:rsid w:val="000F000F"/>
    <w:rsid w:val="000F017A"/>
    <w:rsid w:val="000F1275"/>
    <w:rsid w:val="000F16B5"/>
    <w:rsid w:val="000F1984"/>
    <w:rsid w:val="000F1F3A"/>
    <w:rsid w:val="000F2424"/>
    <w:rsid w:val="000F2B1E"/>
    <w:rsid w:val="000F391B"/>
    <w:rsid w:val="000F4785"/>
    <w:rsid w:val="000F5F6F"/>
    <w:rsid w:val="000F6FEA"/>
    <w:rsid w:val="000F7152"/>
    <w:rsid w:val="0010164F"/>
    <w:rsid w:val="00101D1C"/>
    <w:rsid w:val="0010298F"/>
    <w:rsid w:val="00102D90"/>
    <w:rsid w:val="001038A2"/>
    <w:rsid w:val="001045E9"/>
    <w:rsid w:val="00104B5F"/>
    <w:rsid w:val="00104CF4"/>
    <w:rsid w:val="0010535E"/>
    <w:rsid w:val="001056E3"/>
    <w:rsid w:val="00105905"/>
    <w:rsid w:val="00105BD0"/>
    <w:rsid w:val="00106378"/>
    <w:rsid w:val="00106472"/>
    <w:rsid w:val="00106867"/>
    <w:rsid w:val="00107732"/>
    <w:rsid w:val="00110240"/>
    <w:rsid w:val="001102DB"/>
    <w:rsid w:val="001108D8"/>
    <w:rsid w:val="001108F8"/>
    <w:rsid w:val="001110BD"/>
    <w:rsid w:val="00111A51"/>
    <w:rsid w:val="00111ED3"/>
    <w:rsid w:val="0011207A"/>
    <w:rsid w:val="00112866"/>
    <w:rsid w:val="00112E89"/>
    <w:rsid w:val="00112ED0"/>
    <w:rsid w:val="00113288"/>
    <w:rsid w:val="001145C6"/>
    <w:rsid w:val="00114826"/>
    <w:rsid w:val="00115151"/>
    <w:rsid w:val="00115BCD"/>
    <w:rsid w:val="0011654D"/>
    <w:rsid w:val="00116CE7"/>
    <w:rsid w:val="0011706B"/>
    <w:rsid w:val="00117632"/>
    <w:rsid w:val="001178B0"/>
    <w:rsid w:val="00120B58"/>
    <w:rsid w:val="00120CA0"/>
    <w:rsid w:val="001213A4"/>
    <w:rsid w:val="00121A9F"/>
    <w:rsid w:val="00121B7D"/>
    <w:rsid w:val="00121C29"/>
    <w:rsid w:val="00121D99"/>
    <w:rsid w:val="00121EDC"/>
    <w:rsid w:val="00121FC7"/>
    <w:rsid w:val="0012219D"/>
    <w:rsid w:val="001225E7"/>
    <w:rsid w:val="0012411C"/>
    <w:rsid w:val="00124712"/>
    <w:rsid w:val="0012471F"/>
    <w:rsid w:val="00124FF7"/>
    <w:rsid w:val="00125281"/>
    <w:rsid w:val="00125FC5"/>
    <w:rsid w:val="001267A1"/>
    <w:rsid w:val="001269F6"/>
    <w:rsid w:val="00126EFE"/>
    <w:rsid w:val="001272A2"/>
    <w:rsid w:val="00127AB8"/>
    <w:rsid w:val="001320B2"/>
    <w:rsid w:val="00133159"/>
    <w:rsid w:val="00133A2B"/>
    <w:rsid w:val="00133EB3"/>
    <w:rsid w:val="001340A3"/>
    <w:rsid w:val="00135AA4"/>
    <w:rsid w:val="00137900"/>
    <w:rsid w:val="00137D6D"/>
    <w:rsid w:val="00140353"/>
    <w:rsid w:val="0014052B"/>
    <w:rsid w:val="00140ECE"/>
    <w:rsid w:val="001412D3"/>
    <w:rsid w:val="00142CAE"/>
    <w:rsid w:val="0014343A"/>
    <w:rsid w:val="001439AE"/>
    <w:rsid w:val="00143CC8"/>
    <w:rsid w:val="00143CDA"/>
    <w:rsid w:val="001444C6"/>
    <w:rsid w:val="001458BD"/>
    <w:rsid w:val="00145DEA"/>
    <w:rsid w:val="00146C09"/>
    <w:rsid w:val="00147070"/>
    <w:rsid w:val="00150C28"/>
    <w:rsid w:val="00150DD3"/>
    <w:rsid w:val="00151669"/>
    <w:rsid w:val="00151A3A"/>
    <w:rsid w:val="00152807"/>
    <w:rsid w:val="00152F0F"/>
    <w:rsid w:val="001534E4"/>
    <w:rsid w:val="00154B81"/>
    <w:rsid w:val="0015520E"/>
    <w:rsid w:val="0015535F"/>
    <w:rsid w:val="00155FE5"/>
    <w:rsid w:val="001564D9"/>
    <w:rsid w:val="00156E25"/>
    <w:rsid w:val="001600C3"/>
    <w:rsid w:val="001611D1"/>
    <w:rsid w:val="001628CF"/>
    <w:rsid w:val="00162B53"/>
    <w:rsid w:val="00163B9F"/>
    <w:rsid w:val="0016422C"/>
    <w:rsid w:val="0016531C"/>
    <w:rsid w:val="00165C5A"/>
    <w:rsid w:val="001666F2"/>
    <w:rsid w:val="00166B19"/>
    <w:rsid w:val="00170032"/>
    <w:rsid w:val="00170BC8"/>
    <w:rsid w:val="0017181D"/>
    <w:rsid w:val="00171FE3"/>
    <w:rsid w:val="0017272C"/>
    <w:rsid w:val="00172DD5"/>
    <w:rsid w:val="00173077"/>
    <w:rsid w:val="00173440"/>
    <w:rsid w:val="00173E5E"/>
    <w:rsid w:val="001741A2"/>
    <w:rsid w:val="00175F53"/>
    <w:rsid w:val="00176888"/>
    <w:rsid w:val="00176A39"/>
    <w:rsid w:val="00177552"/>
    <w:rsid w:val="0017772C"/>
    <w:rsid w:val="00177EF3"/>
    <w:rsid w:val="00180B4A"/>
    <w:rsid w:val="001818B5"/>
    <w:rsid w:val="0018207E"/>
    <w:rsid w:val="001825D3"/>
    <w:rsid w:val="001826ED"/>
    <w:rsid w:val="001832C6"/>
    <w:rsid w:val="00183442"/>
    <w:rsid w:val="00184404"/>
    <w:rsid w:val="00185009"/>
    <w:rsid w:val="001850A1"/>
    <w:rsid w:val="00187784"/>
    <w:rsid w:val="0019045E"/>
    <w:rsid w:val="001915AE"/>
    <w:rsid w:val="00191B75"/>
    <w:rsid w:val="00192142"/>
    <w:rsid w:val="00192473"/>
    <w:rsid w:val="00194DBF"/>
    <w:rsid w:val="00195B73"/>
    <w:rsid w:val="001969F9"/>
    <w:rsid w:val="001969FC"/>
    <w:rsid w:val="00197379"/>
    <w:rsid w:val="001A2B65"/>
    <w:rsid w:val="001A2C93"/>
    <w:rsid w:val="001A3362"/>
    <w:rsid w:val="001A3F02"/>
    <w:rsid w:val="001A53E3"/>
    <w:rsid w:val="001A5A67"/>
    <w:rsid w:val="001A637B"/>
    <w:rsid w:val="001A6864"/>
    <w:rsid w:val="001B0783"/>
    <w:rsid w:val="001B0A02"/>
    <w:rsid w:val="001B11DA"/>
    <w:rsid w:val="001B2DDD"/>
    <w:rsid w:val="001B2EBE"/>
    <w:rsid w:val="001B2FBB"/>
    <w:rsid w:val="001B33B0"/>
    <w:rsid w:val="001B4EC1"/>
    <w:rsid w:val="001B53DC"/>
    <w:rsid w:val="001B548E"/>
    <w:rsid w:val="001B6EFB"/>
    <w:rsid w:val="001B7CE4"/>
    <w:rsid w:val="001C02CA"/>
    <w:rsid w:val="001C078E"/>
    <w:rsid w:val="001C1AAE"/>
    <w:rsid w:val="001C215A"/>
    <w:rsid w:val="001C23B2"/>
    <w:rsid w:val="001C241B"/>
    <w:rsid w:val="001C2500"/>
    <w:rsid w:val="001C3C04"/>
    <w:rsid w:val="001C40CE"/>
    <w:rsid w:val="001C47ED"/>
    <w:rsid w:val="001C4DD1"/>
    <w:rsid w:val="001C518E"/>
    <w:rsid w:val="001C6275"/>
    <w:rsid w:val="001C6FDD"/>
    <w:rsid w:val="001D110F"/>
    <w:rsid w:val="001D1C7C"/>
    <w:rsid w:val="001D2B4E"/>
    <w:rsid w:val="001D4185"/>
    <w:rsid w:val="001D4ACF"/>
    <w:rsid w:val="001D73FD"/>
    <w:rsid w:val="001D7604"/>
    <w:rsid w:val="001E19F9"/>
    <w:rsid w:val="001E1E57"/>
    <w:rsid w:val="001E33D8"/>
    <w:rsid w:val="001E3D82"/>
    <w:rsid w:val="001E44D2"/>
    <w:rsid w:val="001E4DB2"/>
    <w:rsid w:val="001E4E1D"/>
    <w:rsid w:val="001E5402"/>
    <w:rsid w:val="001E5470"/>
    <w:rsid w:val="001E59B4"/>
    <w:rsid w:val="001E67BF"/>
    <w:rsid w:val="001E6E8C"/>
    <w:rsid w:val="001F0464"/>
    <w:rsid w:val="001F103F"/>
    <w:rsid w:val="001F2285"/>
    <w:rsid w:val="001F2431"/>
    <w:rsid w:val="001F2FD5"/>
    <w:rsid w:val="001F3ABB"/>
    <w:rsid w:val="001F3B87"/>
    <w:rsid w:val="001F3E32"/>
    <w:rsid w:val="001F420C"/>
    <w:rsid w:val="001F5508"/>
    <w:rsid w:val="001F57CB"/>
    <w:rsid w:val="001F6BE9"/>
    <w:rsid w:val="001F740E"/>
    <w:rsid w:val="001F7D81"/>
    <w:rsid w:val="002002B7"/>
    <w:rsid w:val="00201FD2"/>
    <w:rsid w:val="002020CE"/>
    <w:rsid w:val="002020FD"/>
    <w:rsid w:val="002025F8"/>
    <w:rsid w:val="00203127"/>
    <w:rsid w:val="0020397C"/>
    <w:rsid w:val="00203A74"/>
    <w:rsid w:val="00204FE6"/>
    <w:rsid w:val="002063BC"/>
    <w:rsid w:val="00207472"/>
    <w:rsid w:val="00210176"/>
    <w:rsid w:val="00210C4E"/>
    <w:rsid w:val="00214349"/>
    <w:rsid w:val="00214487"/>
    <w:rsid w:val="0021484C"/>
    <w:rsid w:val="00214CBB"/>
    <w:rsid w:val="002150B7"/>
    <w:rsid w:val="00216277"/>
    <w:rsid w:val="00217F4D"/>
    <w:rsid w:val="00220165"/>
    <w:rsid w:val="0022053F"/>
    <w:rsid w:val="00220B95"/>
    <w:rsid w:val="00220C52"/>
    <w:rsid w:val="0022125F"/>
    <w:rsid w:val="00221449"/>
    <w:rsid w:val="00222058"/>
    <w:rsid w:val="002228E5"/>
    <w:rsid w:val="00222C27"/>
    <w:rsid w:val="00222FC3"/>
    <w:rsid w:val="00223DAA"/>
    <w:rsid w:val="00223EE5"/>
    <w:rsid w:val="0022514B"/>
    <w:rsid w:val="00225A29"/>
    <w:rsid w:val="002264E8"/>
    <w:rsid w:val="00227BC5"/>
    <w:rsid w:val="0023052C"/>
    <w:rsid w:val="00230ABF"/>
    <w:rsid w:val="002315E3"/>
    <w:rsid w:val="00233479"/>
    <w:rsid w:val="00234827"/>
    <w:rsid w:val="002369E1"/>
    <w:rsid w:val="00240092"/>
    <w:rsid w:val="00242FC6"/>
    <w:rsid w:val="00243CA6"/>
    <w:rsid w:val="00244275"/>
    <w:rsid w:val="00244950"/>
    <w:rsid w:val="00245F9F"/>
    <w:rsid w:val="00246447"/>
    <w:rsid w:val="002467AA"/>
    <w:rsid w:val="00247DC0"/>
    <w:rsid w:val="00247E82"/>
    <w:rsid w:val="00251ED7"/>
    <w:rsid w:val="00251EF5"/>
    <w:rsid w:val="00252E95"/>
    <w:rsid w:val="0025365A"/>
    <w:rsid w:val="00254575"/>
    <w:rsid w:val="00254810"/>
    <w:rsid w:val="00254EB7"/>
    <w:rsid w:val="002550BB"/>
    <w:rsid w:val="00255575"/>
    <w:rsid w:val="00256112"/>
    <w:rsid w:val="002567E4"/>
    <w:rsid w:val="00256A31"/>
    <w:rsid w:val="00257022"/>
    <w:rsid w:val="00257E7F"/>
    <w:rsid w:val="00261299"/>
    <w:rsid w:val="002617D5"/>
    <w:rsid w:val="0026229E"/>
    <w:rsid w:val="00262556"/>
    <w:rsid w:val="002638FB"/>
    <w:rsid w:val="00263E49"/>
    <w:rsid w:val="002642DF"/>
    <w:rsid w:val="00264AC5"/>
    <w:rsid w:val="00264BBE"/>
    <w:rsid w:val="00265010"/>
    <w:rsid w:val="00265C08"/>
    <w:rsid w:val="00266127"/>
    <w:rsid w:val="002662C3"/>
    <w:rsid w:val="00266333"/>
    <w:rsid w:val="00266486"/>
    <w:rsid w:val="002666A5"/>
    <w:rsid w:val="00267891"/>
    <w:rsid w:val="002710CF"/>
    <w:rsid w:val="002727F3"/>
    <w:rsid w:val="002731A0"/>
    <w:rsid w:val="002740CE"/>
    <w:rsid w:val="00274EFC"/>
    <w:rsid w:val="0027543D"/>
    <w:rsid w:val="002764AA"/>
    <w:rsid w:val="00276F58"/>
    <w:rsid w:val="00277002"/>
    <w:rsid w:val="002803B5"/>
    <w:rsid w:val="002806E6"/>
    <w:rsid w:val="00281BC3"/>
    <w:rsid w:val="002821CD"/>
    <w:rsid w:val="00282320"/>
    <w:rsid w:val="0028274A"/>
    <w:rsid w:val="00282BDA"/>
    <w:rsid w:val="0028325A"/>
    <w:rsid w:val="002833A6"/>
    <w:rsid w:val="00283B5A"/>
    <w:rsid w:val="0028480D"/>
    <w:rsid w:val="00284EEC"/>
    <w:rsid w:val="00285DD8"/>
    <w:rsid w:val="00285E9C"/>
    <w:rsid w:val="00285F93"/>
    <w:rsid w:val="00285FD1"/>
    <w:rsid w:val="0028609C"/>
    <w:rsid w:val="00286E81"/>
    <w:rsid w:val="002906C1"/>
    <w:rsid w:val="00290956"/>
    <w:rsid w:val="00291B02"/>
    <w:rsid w:val="00291BE7"/>
    <w:rsid w:val="00293941"/>
    <w:rsid w:val="002948D2"/>
    <w:rsid w:val="002950CB"/>
    <w:rsid w:val="0029527E"/>
    <w:rsid w:val="00295B2C"/>
    <w:rsid w:val="00295BC2"/>
    <w:rsid w:val="00295D53"/>
    <w:rsid w:val="0029723E"/>
    <w:rsid w:val="002A06F2"/>
    <w:rsid w:val="002A0CEF"/>
    <w:rsid w:val="002A1077"/>
    <w:rsid w:val="002A21B6"/>
    <w:rsid w:val="002A30CC"/>
    <w:rsid w:val="002A3E7A"/>
    <w:rsid w:val="002A4D40"/>
    <w:rsid w:val="002A4DDF"/>
    <w:rsid w:val="002A57CF"/>
    <w:rsid w:val="002A5BD2"/>
    <w:rsid w:val="002A73CF"/>
    <w:rsid w:val="002A7842"/>
    <w:rsid w:val="002B0E66"/>
    <w:rsid w:val="002B1F9B"/>
    <w:rsid w:val="002B2215"/>
    <w:rsid w:val="002B26AF"/>
    <w:rsid w:val="002B30CB"/>
    <w:rsid w:val="002B55E2"/>
    <w:rsid w:val="002B5813"/>
    <w:rsid w:val="002B5B9C"/>
    <w:rsid w:val="002B5BAE"/>
    <w:rsid w:val="002B5F65"/>
    <w:rsid w:val="002B6DFD"/>
    <w:rsid w:val="002B7338"/>
    <w:rsid w:val="002B7B6B"/>
    <w:rsid w:val="002C252D"/>
    <w:rsid w:val="002C270F"/>
    <w:rsid w:val="002C3571"/>
    <w:rsid w:val="002C40D1"/>
    <w:rsid w:val="002C45FC"/>
    <w:rsid w:val="002C46BE"/>
    <w:rsid w:val="002C4ED1"/>
    <w:rsid w:val="002C4FA0"/>
    <w:rsid w:val="002C6363"/>
    <w:rsid w:val="002C69DD"/>
    <w:rsid w:val="002C6C04"/>
    <w:rsid w:val="002C790D"/>
    <w:rsid w:val="002D0E2F"/>
    <w:rsid w:val="002D1698"/>
    <w:rsid w:val="002D2443"/>
    <w:rsid w:val="002D39AC"/>
    <w:rsid w:val="002D4B6C"/>
    <w:rsid w:val="002D5774"/>
    <w:rsid w:val="002D5BED"/>
    <w:rsid w:val="002D684C"/>
    <w:rsid w:val="002D7785"/>
    <w:rsid w:val="002D7928"/>
    <w:rsid w:val="002E0070"/>
    <w:rsid w:val="002E0347"/>
    <w:rsid w:val="002E104B"/>
    <w:rsid w:val="002E1D20"/>
    <w:rsid w:val="002E2431"/>
    <w:rsid w:val="002E281C"/>
    <w:rsid w:val="002E4CBF"/>
    <w:rsid w:val="002E4E92"/>
    <w:rsid w:val="002E4EF5"/>
    <w:rsid w:val="002E5133"/>
    <w:rsid w:val="002E56DB"/>
    <w:rsid w:val="002E636B"/>
    <w:rsid w:val="002E7245"/>
    <w:rsid w:val="002F18F8"/>
    <w:rsid w:val="002F1DF1"/>
    <w:rsid w:val="002F2966"/>
    <w:rsid w:val="002F3DC2"/>
    <w:rsid w:val="002F3E1A"/>
    <w:rsid w:val="002F3ECF"/>
    <w:rsid w:val="002F467E"/>
    <w:rsid w:val="002F4691"/>
    <w:rsid w:val="002F4974"/>
    <w:rsid w:val="002F4E4E"/>
    <w:rsid w:val="002F5F36"/>
    <w:rsid w:val="002F6587"/>
    <w:rsid w:val="002F7348"/>
    <w:rsid w:val="00300836"/>
    <w:rsid w:val="0030159B"/>
    <w:rsid w:val="003022E9"/>
    <w:rsid w:val="003025A6"/>
    <w:rsid w:val="00302DBB"/>
    <w:rsid w:val="00302F5C"/>
    <w:rsid w:val="003030C3"/>
    <w:rsid w:val="0030341A"/>
    <w:rsid w:val="00303A69"/>
    <w:rsid w:val="00303C10"/>
    <w:rsid w:val="0030469E"/>
    <w:rsid w:val="00304B66"/>
    <w:rsid w:val="003057C3"/>
    <w:rsid w:val="0030592C"/>
    <w:rsid w:val="00305C6E"/>
    <w:rsid w:val="0031057B"/>
    <w:rsid w:val="00310793"/>
    <w:rsid w:val="00310A3B"/>
    <w:rsid w:val="003117D1"/>
    <w:rsid w:val="003121FF"/>
    <w:rsid w:val="00312EE7"/>
    <w:rsid w:val="00313900"/>
    <w:rsid w:val="00313CB7"/>
    <w:rsid w:val="0031435C"/>
    <w:rsid w:val="00314442"/>
    <w:rsid w:val="00314527"/>
    <w:rsid w:val="00314B1D"/>
    <w:rsid w:val="00314B7D"/>
    <w:rsid w:val="00314DD6"/>
    <w:rsid w:val="00314DF1"/>
    <w:rsid w:val="00314F9D"/>
    <w:rsid w:val="0031672C"/>
    <w:rsid w:val="00321063"/>
    <w:rsid w:val="00322C77"/>
    <w:rsid w:val="00323217"/>
    <w:rsid w:val="003232F6"/>
    <w:rsid w:val="003239BC"/>
    <w:rsid w:val="00324BE0"/>
    <w:rsid w:val="00324FED"/>
    <w:rsid w:val="003253B8"/>
    <w:rsid w:val="003263E1"/>
    <w:rsid w:val="00326F05"/>
    <w:rsid w:val="003272C5"/>
    <w:rsid w:val="00327388"/>
    <w:rsid w:val="00330458"/>
    <w:rsid w:val="003313D6"/>
    <w:rsid w:val="0033349B"/>
    <w:rsid w:val="003334D9"/>
    <w:rsid w:val="003338F9"/>
    <w:rsid w:val="00335B91"/>
    <w:rsid w:val="00335D66"/>
    <w:rsid w:val="00335EDF"/>
    <w:rsid w:val="00335FE4"/>
    <w:rsid w:val="003363A2"/>
    <w:rsid w:val="003364F7"/>
    <w:rsid w:val="00336A5A"/>
    <w:rsid w:val="00340308"/>
    <w:rsid w:val="003407AC"/>
    <w:rsid w:val="00340D4A"/>
    <w:rsid w:val="00340E54"/>
    <w:rsid w:val="00340EF0"/>
    <w:rsid w:val="003411A8"/>
    <w:rsid w:val="0034168B"/>
    <w:rsid w:val="00341DC1"/>
    <w:rsid w:val="0034208D"/>
    <w:rsid w:val="00343C45"/>
    <w:rsid w:val="00343CC4"/>
    <w:rsid w:val="0034429A"/>
    <w:rsid w:val="00344705"/>
    <w:rsid w:val="00344B35"/>
    <w:rsid w:val="00344D4C"/>
    <w:rsid w:val="00345311"/>
    <w:rsid w:val="003458A5"/>
    <w:rsid w:val="00345D0F"/>
    <w:rsid w:val="0034611D"/>
    <w:rsid w:val="00346389"/>
    <w:rsid w:val="0034729D"/>
    <w:rsid w:val="00350127"/>
    <w:rsid w:val="003504C6"/>
    <w:rsid w:val="00350525"/>
    <w:rsid w:val="00350910"/>
    <w:rsid w:val="00350B76"/>
    <w:rsid w:val="00350C0D"/>
    <w:rsid w:val="00351080"/>
    <w:rsid w:val="003510BC"/>
    <w:rsid w:val="00352B9B"/>
    <w:rsid w:val="00353960"/>
    <w:rsid w:val="003539BA"/>
    <w:rsid w:val="003546E2"/>
    <w:rsid w:val="0035546F"/>
    <w:rsid w:val="003556A5"/>
    <w:rsid w:val="003574C9"/>
    <w:rsid w:val="00361049"/>
    <w:rsid w:val="00361A9E"/>
    <w:rsid w:val="0036237A"/>
    <w:rsid w:val="003624A2"/>
    <w:rsid w:val="00362EC6"/>
    <w:rsid w:val="0036304A"/>
    <w:rsid w:val="0036306D"/>
    <w:rsid w:val="0036392A"/>
    <w:rsid w:val="00364B70"/>
    <w:rsid w:val="00366674"/>
    <w:rsid w:val="0036743A"/>
    <w:rsid w:val="00370793"/>
    <w:rsid w:val="003708DC"/>
    <w:rsid w:val="003722C6"/>
    <w:rsid w:val="0037256B"/>
    <w:rsid w:val="00372777"/>
    <w:rsid w:val="003727A3"/>
    <w:rsid w:val="003757D0"/>
    <w:rsid w:val="00376ED6"/>
    <w:rsid w:val="003771B1"/>
    <w:rsid w:val="003800B0"/>
    <w:rsid w:val="003805D6"/>
    <w:rsid w:val="003808D4"/>
    <w:rsid w:val="003809DC"/>
    <w:rsid w:val="00381B13"/>
    <w:rsid w:val="00381D83"/>
    <w:rsid w:val="003830B6"/>
    <w:rsid w:val="003840B8"/>
    <w:rsid w:val="00385D09"/>
    <w:rsid w:val="00385DF1"/>
    <w:rsid w:val="0038666E"/>
    <w:rsid w:val="003869D6"/>
    <w:rsid w:val="003878FC"/>
    <w:rsid w:val="00390425"/>
    <w:rsid w:val="00390C3F"/>
    <w:rsid w:val="00390FDF"/>
    <w:rsid w:val="00392DD7"/>
    <w:rsid w:val="003930A4"/>
    <w:rsid w:val="00394846"/>
    <w:rsid w:val="0039569A"/>
    <w:rsid w:val="00396318"/>
    <w:rsid w:val="00396934"/>
    <w:rsid w:val="003A02B1"/>
    <w:rsid w:val="003A164E"/>
    <w:rsid w:val="003A2892"/>
    <w:rsid w:val="003A559A"/>
    <w:rsid w:val="003A6077"/>
    <w:rsid w:val="003A6247"/>
    <w:rsid w:val="003A6A48"/>
    <w:rsid w:val="003A6C5F"/>
    <w:rsid w:val="003A7224"/>
    <w:rsid w:val="003A777C"/>
    <w:rsid w:val="003B0ED5"/>
    <w:rsid w:val="003B1D44"/>
    <w:rsid w:val="003B2304"/>
    <w:rsid w:val="003B299F"/>
    <w:rsid w:val="003B2B85"/>
    <w:rsid w:val="003B2E21"/>
    <w:rsid w:val="003B3A52"/>
    <w:rsid w:val="003B4C61"/>
    <w:rsid w:val="003B694C"/>
    <w:rsid w:val="003B6DA4"/>
    <w:rsid w:val="003B6DAE"/>
    <w:rsid w:val="003B73B3"/>
    <w:rsid w:val="003B7DC9"/>
    <w:rsid w:val="003B7F98"/>
    <w:rsid w:val="003C06B3"/>
    <w:rsid w:val="003C09D7"/>
    <w:rsid w:val="003C0BA5"/>
    <w:rsid w:val="003C1CAB"/>
    <w:rsid w:val="003C2445"/>
    <w:rsid w:val="003C26D5"/>
    <w:rsid w:val="003C358C"/>
    <w:rsid w:val="003C3A15"/>
    <w:rsid w:val="003C4146"/>
    <w:rsid w:val="003C4850"/>
    <w:rsid w:val="003C57D6"/>
    <w:rsid w:val="003C59A8"/>
    <w:rsid w:val="003C5AB6"/>
    <w:rsid w:val="003C73F7"/>
    <w:rsid w:val="003C752B"/>
    <w:rsid w:val="003C7A96"/>
    <w:rsid w:val="003C7ABB"/>
    <w:rsid w:val="003D0068"/>
    <w:rsid w:val="003D1044"/>
    <w:rsid w:val="003D181F"/>
    <w:rsid w:val="003D1A28"/>
    <w:rsid w:val="003D209B"/>
    <w:rsid w:val="003D2380"/>
    <w:rsid w:val="003D23DD"/>
    <w:rsid w:val="003D41EA"/>
    <w:rsid w:val="003D432D"/>
    <w:rsid w:val="003D49F7"/>
    <w:rsid w:val="003D5890"/>
    <w:rsid w:val="003D5B95"/>
    <w:rsid w:val="003D64BA"/>
    <w:rsid w:val="003D67AD"/>
    <w:rsid w:val="003D6DD1"/>
    <w:rsid w:val="003E0411"/>
    <w:rsid w:val="003E0695"/>
    <w:rsid w:val="003E0C70"/>
    <w:rsid w:val="003E23B1"/>
    <w:rsid w:val="003E2446"/>
    <w:rsid w:val="003E298B"/>
    <w:rsid w:val="003E5E95"/>
    <w:rsid w:val="003E5EE0"/>
    <w:rsid w:val="003E5FCA"/>
    <w:rsid w:val="003E6AC9"/>
    <w:rsid w:val="003E7684"/>
    <w:rsid w:val="003F0247"/>
    <w:rsid w:val="003F0F8F"/>
    <w:rsid w:val="003F17B0"/>
    <w:rsid w:val="003F1EC4"/>
    <w:rsid w:val="003F2648"/>
    <w:rsid w:val="003F3EAF"/>
    <w:rsid w:val="003F4CCD"/>
    <w:rsid w:val="003F5156"/>
    <w:rsid w:val="003F5524"/>
    <w:rsid w:val="003F5587"/>
    <w:rsid w:val="003F66C4"/>
    <w:rsid w:val="003F6D9C"/>
    <w:rsid w:val="003F7638"/>
    <w:rsid w:val="003F7B94"/>
    <w:rsid w:val="00400AE3"/>
    <w:rsid w:val="00400AEF"/>
    <w:rsid w:val="00401315"/>
    <w:rsid w:val="0040174C"/>
    <w:rsid w:val="00401909"/>
    <w:rsid w:val="00402079"/>
    <w:rsid w:val="00402712"/>
    <w:rsid w:val="00402AD2"/>
    <w:rsid w:val="00402C5F"/>
    <w:rsid w:val="00403386"/>
    <w:rsid w:val="0040408E"/>
    <w:rsid w:val="00404426"/>
    <w:rsid w:val="00405AE8"/>
    <w:rsid w:val="00405CBA"/>
    <w:rsid w:val="00405E0F"/>
    <w:rsid w:val="00406614"/>
    <w:rsid w:val="00406BAD"/>
    <w:rsid w:val="00407339"/>
    <w:rsid w:val="0040739B"/>
    <w:rsid w:val="00407971"/>
    <w:rsid w:val="00407D8B"/>
    <w:rsid w:val="00407E8D"/>
    <w:rsid w:val="00410116"/>
    <w:rsid w:val="00410421"/>
    <w:rsid w:val="004108C1"/>
    <w:rsid w:val="00410971"/>
    <w:rsid w:val="004121A3"/>
    <w:rsid w:val="00413244"/>
    <w:rsid w:val="00413964"/>
    <w:rsid w:val="004139CC"/>
    <w:rsid w:val="00413B75"/>
    <w:rsid w:val="0041550E"/>
    <w:rsid w:val="0041552B"/>
    <w:rsid w:val="00415D3E"/>
    <w:rsid w:val="00415F7F"/>
    <w:rsid w:val="00415FA9"/>
    <w:rsid w:val="004163F3"/>
    <w:rsid w:val="00417C74"/>
    <w:rsid w:val="00421B47"/>
    <w:rsid w:val="0042223C"/>
    <w:rsid w:val="00422314"/>
    <w:rsid w:val="00422393"/>
    <w:rsid w:val="0042443A"/>
    <w:rsid w:val="00425CD5"/>
    <w:rsid w:val="00426094"/>
    <w:rsid w:val="00427ADE"/>
    <w:rsid w:val="00427D4A"/>
    <w:rsid w:val="0043067B"/>
    <w:rsid w:val="00430834"/>
    <w:rsid w:val="00430842"/>
    <w:rsid w:val="00433946"/>
    <w:rsid w:val="00434EF4"/>
    <w:rsid w:val="0043621A"/>
    <w:rsid w:val="0043656F"/>
    <w:rsid w:val="0043760A"/>
    <w:rsid w:val="004378A4"/>
    <w:rsid w:val="0044167F"/>
    <w:rsid w:val="004422D1"/>
    <w:rsid w:val="00444F38"/>
    <w:rsid w:val="00446087"/>
    <w:rsid w:val="0044739A"/>
    <w:rsid w:val="00447B36"/>
    <w:rsid w:val="004503FC"/>
    <w:rsid w:val="00450CE2"/>
    <w:rsid w:val="00450D7B"/>
    <w:rsid w:val="00451C6F"/>
    <w:rsid w:val="0045247C"/>
    <w:rsid w:val="004528CC"/>
    <w:rsid w:val="0045388C"/>
    <w:rsid w:val="00454867"/>
    <w:rsid w:val="004557B9"/>
    <w:rsid w:val="00456449"/>
    <w:rsid w:val="00457136"/>
    <w:rsid w:val="00460698"/>
    <w:rsid w:val="00461A95"/>
    <w:rsid w:val="00461AB6"/>
    <w:rsid w:val="004621CC"/>
    <w:rsid w:val="0046263F"/>
    <w:rsid w:val="004627E1"/>
    <w:rsid w:val="00462AFC"/>
    <w:rsid w:val="004636DC"/>
    <w:rsid w:val="00463C86"/>
    <w:rsid w:val="0046476D"/>
    <w:rsid w:val="00464DB9"/>
    <w:rsid w:val="0046521F"/>
    <w:rsid w:val="004656B6"/>
    <w:rsid w:val="00465F24"/>
    <w:rsid w:val="00466BC0"/>
    <w:rsid w:val="00467448"/>
    <w:rsid w:val="004675EE"/>
    <w:rsid w:val="0046794E"/>
    <w:rsid w:val="00467971"/>
    <w:rsid w:val="00467A6A"/>
    <w:rsid w:val="00467D2E"/>
    <w:rsid w:val="00467FCA"/>
    <w:rsid w:val="0047073E"/>
    <w:rsid w:val="00470830"/>
    <w:rsid w:val="00471621"/>
    <w:rsid w:val="00471649"/>
    <w:rsid w:val="0047198B"/>
    <w:rsid w:val="00472156"/>
    <w:rsid w:val="00472BFB"/>
    <w:rsid w:val="00472DFB"/>
    <w:rsid w:val="00473429"/>
    <w:rsid w:val="00473F9C"/>
    <w:rsid w:val="00474387"/>
    <w:rsid w:val="00474975"/>
    <w:rsid w:val="00474BA7"/>
    <w:rsid w:val="00474F99"/>
    <w:rsid w:val="004759F5"/>
    <w:rsid w:val="00476671"/>
    <w:rsid w:val="0047669E"/>
    <w:rsid w:val="004775AD"/>
    <w:rsid w:val="004776D8"/>
    <w:rsid w:val="004811CE"/>
    <w:rsid w:val="004816AF"/>
    <w:rsid w:val="00481E51"/>
    <w:rsid w:val="004823C2"/>
    <w:rsid w:val="0048307A"/>
    <w:rsid w:val="004838C1"/>
    <w:rsid w:val="004839F7"/>
    <w:rsid w:val="00483FAF"/>
    <w:rsid w:val="00484100"/>
    <w:rsid w:val="00484554"/>
    <w:rsid w:val="004847F3"/>
    <w:rsid w:val="004878A4"/>
    <w:rsid w:val="00487D59"/>
    <w:rsid w:val="00490042"/>
    <w:rsid w:val="00490C54"/>
    <w:rsid w:val="00490F61"/>
    <w:rsid w:val="00491405"/>
    <w:rsid w:val="00492658"/>
    <w:rsid w:val="00492C38"/>
    <w:rsid w:val="0049325B"/>
    <w:rsid w:val="00493FFB"/>
    <w:rsid w:val="0049441B"/>
    <w:rsid w:val="00494C1F"/>
    <w:rsid w:val="00494D98"/>
    <w:rsid w:val="0049605E"/>
    <w:rsid w:val="00496691"/>
    <w:rsid w:val="00496A1C"/>
    <w:rsid w:val="00497672"/>
    <w:rsid w:val="004978A9"/>
    <w:rsid w:val="00497D08"/>
    <w:rsid w:val="00497DA8"/>
    <w:rsid w:val="004A0311"/>
    <w:rsid w:val="004A066F"/>
    <w:rsid w:val="004A1A1A"/>
    <w:rsid w:val="004A1BB1"/>
    <w:rsid w:val="004A247B"/>
    <w:rsid w:val="004A24E9"/>
    <w:rsid w:val="004A2885"/>
    <w:rsid w:val="004A2DB2"/>
    <w:rsid w:val="004A68A9"/>
    <w:rsid w:val="004A6D7A"/>
    <w:rsid w:val="004A6ED1"/>
    <w:rsid w:val="004A7D93"/>
    <w:rsid w:val="004B0469"/>
    <w:rsid w:val="004B07B5"/>
    <w:rsid w:val="004B0B4E"/>
    <w:rsid w:val="004B0D49"/>
    <w:rsid w:val="004B1C4B"/>
    <w:rsid w:val="004B1D56"/>
    <w:rsid w:val="004B3306"/>
    <w:rsid w:val="004B3523"/>
    <w:rsid w:val="004B4CCA"/>
    <w:rsid w:val="004B536F"/>
    <w:rsid w:val="004B591B"/>
    <w:rsid w:val="004B6279"/>
    <w:rsid w:val="004B6589"/>
    <w:rsid w:val="004B65CB"/>
    <w:rsid w:val="004B723D"/>
    <w:rsid w:val="004B784E"/>
    <w:rsid w:val="004B78FA"/>
    <w:rsid w:val="004B7E2E"/>
    <w:rsid w:val="004C1516"/>
    <w:rsid w:val="004C18DD"/>
    <w:rsid w:val="004C1DDC"/>
    <w:rsid w:val="004C2135"/>
    <w:rsid w:val="004C4F2F"/>
    <w:rsid w:val="004C52A4"/>
    <w:rsid w:val="004C5CBF"/>
    <w:rsid w:val="004C64FC"/>
    <w:rsid w:val="004C6B54"/>
    <w:rsid w:val="004C6E54"/>
    <w:rsid w:val="004C7209"/>
    <w:rsid w:val="004C7D2B"/>
    <w:rsid w:val="004D00B2"/>
    <w:rsid w:val="004D016A"/>
    <w:rsid w:val="004D0EBC"/>
    <w:rsid w:val="004D138C"/>
    <w:rsid w:val="004D30E4"/>
    <w:rsid w:val="004D3AA5"/>
    <w:rsid w:val="004D3F3B"/>
    <w:rsid w:val="004D4A43"/>
    <w:rsid w:val="004D4B34"/>
    <w:rsid w:val="004D55FF"/>
    <w:rsid w:val="004D5BC4"/>
    <w:rsid w:val="004D5D34"/>
    <w:rsid w:val="004D6C96"/>
    <w:rsid w:val="004D6E4A"/>
    <w:rsid w:val="004E0618"/>
    <w:rsid w:val="004E175E"/>
    <w:rsid w:val="004E1C3A"/>
    <w:rsid w:val="004E265F"/>
    <w:rsid w:val="004E2C3F"/>
    <w:rsid w:val="004E3925"/>
    <w:rsid w:val="004E393E"/>
    <w:rsid w:val="004E54B9"/>
    <w:rsid w:val="004E570F"/>
    <w:rsid w:val="004E5A2F"/>
    <w:rsid w:val="004E6399"/>
    <w:rsid w:val="004E6441"/>
    <w:rsid w:val="004E6939"/>
    <w:rsid w:val="004F03AB"/>
    <w:rsid w:val="004F0947"/>
    <w:rsid w:val="004F0ADA"/>
    <w:rsid w:val="004F100A"/>
    <w:rsid w:val="004F1674"/>
    <w:rsid w:val="004F1F5B"/>
    <w:rsid w:val="004F2008"/>
    <w:rsid w:val="004F20A4"/>
    <w:rsid w:val="004F3795"/>
    <w:rsid w:val="004F4375"/>
    <w:rsid w:val="004F453D"/>
    <w:rsid w:val="004F477B"/>
    <w:rsid w:val="004F56D8"/>
    <w:rsid w:val="004F5E08"/>
    <w:rsid w:val="004F664E"/>
    <w:rsid w:val="004F6BC8"/>
    <w:rsid w:val="004F6E75"/>
    <w:rsid w:val="004F7BAD"/>
    <w:rsid w:val="00500311"/>
    <w:rsid w:val="00502218"/>
    <w:rsid w:val="00502395"/>
    <w:rsid w:val="005032B3"/>
    <w:rsid w:val="00504077"/>
    <w:rsid w:val="0050424B"/>
    <w:rsid w:val="00504435"/>
    <w:rsid w:val="0050555F"/>
    <w:rsid w:val="00505DC5"/>
    <w:rsid w:val="00505F5C"/>
    <w:rsid w:val="005060C3"/>
    <w:rsid w:val="00506438"/>
    <w:rsid w:val="00507815"/>
    <w:rsid w:val="00507B69"/>
    <w:rsid w:val="00510D53"/>
    <w:rsid w:val="00511C12"/>
    <w:rsid w:val="00511D16"/>
    <w:rsid w:val="00511F5C"/>
    <w:rsid w:val="005130FA"/>
    <w:rsid w:val="00513D10"/>
    <w:rsid w:val="00513ED4"/>
    <w:rsid w:val="005143F7"/>
    <w:rsid w:val="00514496"/>
    <w:rsid w:val="005147BC"/>
    <w:rsid w:val="00514DF4"/>
    <w:rsid w:val="00514EDA"/>
    <w:rsid w:val="00515270"/>
    <w:rsid w:val="00515508"/>
    <w:rsid w:val="00515C77"/>
    <w:rsid w:val="0051620B"/>
    <w:rsid w:val="00516BA6"/>
    <w:rsid w:val="00520B1B"/>
    <w:rsid w:val="00520D03"/>
    <w:rsid w:val="00521C82"/>
    <w:rsid w:val="005222D4"/>
    <w:rsid w:val="00523CB5"/>
    <w:rsid w:val="00523DBA"/>
    <w:rsid w:val="00524A18"/>
    <w:rsid w:val="00524A77"/>
    <w:rsid w:val="0052639A"/>
    <w:rsid w:val="005274DF"/>
    <w:rsid w:val="00527531"/>
    <w:rsid w:val="00527BE8"/>
    <w:rsid w:val="00527F82"/>
    <w:rsid w:val="005303C4"/>
    <w:rsid w:val="00531884"/>
    <w:rsid w:val="00531AE2"/>
    <w:rsid w:val="00533273"/>
    <w:rsid w:val="00533A42"/>
    <w:rsid w:val="00537D5D"/>
    <w:rsid w:val="00540167"/>
    <w:rsid w:val="00540BAA"/>
    <w:rsid w:val="00541334"/>
    <w:rsid w:val="00541C66"/>
    <w:rsid w:val="00542046"/>
    <w:rsid w:val="005424EB"/>
    <w:rsid w:val="005434B6"/>
    <w:rsid w:val="00543647"/>
    <w:rsid w:val="005438AA"/>
    <w:rsid w:val="00544593"/>
    <w:rsid w:val="00544999"/>
    <w:rsid w:val="00544ADA"/>
    <w:rsid w:val="00545488"/>
    <w:rsid w:val="00545BA0"/>
    <w:rsid w:val="00545E4E"/>
    <w:rsid w:val="00546D5E"/>
    <w:rsid w:val="00546E69"/>
    <w:rsid w:val="00551133"/>
    <w:rsid w:val="00551ABE"/>
    <w:rsid w:val="00551F51"/>
    <w:rsid w:val="0055281B"/>
    <w:rsid w:val="0055379C"/>
    <w:rsid w:val="00553989"/>
    <w:rsid w:val="0055645F"/>
    <w:rsid w:val="005603A4"/>
    <w:rsid w:val="005603D7"/>
    <w:rsid w:val="00560DEB"/>
    <w:rsid w:val="005614EB"/>
    <w:rsid w:val="0056240C"/>
    <w:rsid w:val="005626C2"/>
    <w:rsid w:val="00562ADD"/>
    <w:rsid w:val="00562DC8"/>
    <w:rsid w:val="00565700"/>
    <w:rsid w:val="005664B8"/>
    <w:rsid w:val="00566F4C"/>
    <w:rsid w:val="00566F73"/>
    <w:rsid w:val="00570502"/>
    <w:rsid w:val="005705B5"/>
    <w:rsid w:val="00570728"/>
    <w:rsid w:val="005708A1"/>
    <w:rsid w:val="00570B7A"/>
    <w:rsid w:val="00570DAA"/>
    <w:rsid w:val="00571537"/>
    <w:rsid w:val="005721F9"/>
    <w:rsid w:val="0057231A"/>
    <w:rsid w:val="00572846"/>
    <w:rsid w:val="00572C33"/>
    <w:rsid w:val="00572EE6"/>
    <w:rsid w:val="00573FAB"/>
    <w:rsid w:val="0057589E"/>
    <w:rsid w:val="00576BA5"/>
    <w:rsid w:val="00576CE1"/>
    <w:rsid w:val="00580885"/>
    <w:rsid w:val="00581FCC"/>
    <w:rsid w:val="005820DC"/>
    <w:rsid w:val="0058224B"/>
    <w:rsid w:val="00582BF4"/>
    <w:rsid w:val="00586574"/>
    <w:rsid w:val="00586D30"/>
    <w:rsid w:val="00586DEB"/>
    <w:rsid w:val="00587B5A"/>
    <w:rsid w:val="005900D8"/>
    <w:rsid w:val="00590259"/>
    <w:rsid w:val="00590280"/>
    <w:rsid w:val="00590902"/>
    <w:rsid w:val="00590D61"/>
    <w:rsid w:val="00592635"/>
    <w:rsid w:val="0059279A"/>
    <w:rsid w:val="00593666"/>
    <w:rsid w:val="0059368E"/>
    <w:rsid w:val="00593A20"/>
    <w:rsid w:val="005943BB"/>
    <w:rsid w:val="00594438"/>
    <w:rsid w:val="005944B0"/>
    <w:rsid w:val="00594C1E"/>
    <w:rsid w:val="005956D3"/>
    <w:rsid w:val="00595DD0"/>
    <w:rsid w:val="005963B4"/>
    <w:rsid w:val="005965EE"/>
    <w:rsid w:val="00596C23"/>
    <w:rsid w:val="00596CDB"/>
    <w:rsid w:val="00596E95"/>
    <w:rsid w:val="00596F9D"/>
    <w:rsid w:val="005977A9"/>
    <w:rsid w:val="00597C94"/>
    <w:rsid w:val="005A0134"/>
    <w:rsid w:val="005A1545"/>
    <w:rsid w:val="005A1F53"/>
    <w:rsid w:val="005A2589"/>
    <w:rsid w:val="005A3060"/>
    <w:rsid w:val="005A353A"/>
    <w:rsid w:val="005A3B06"/>
    <w:rsid w:val="005A3B5B"/>
    <w:rsid w:val="005A486D"/>
    <w:rsid w:val="005A52D7"/>
    <w:rsid w:val="005A5A4A"/>
    <w:rsid w:val="005A64CB"/>
    <w:rsid w:val="005A76D8"/>
    <w:rsid w:val="005B002F"/>
    <w:rsid w:val="005B0462"/>
    <w:rsid w:val="005B19E0"/>
    <w:rsid w:val="005B1DB1"/>
    <w:rsid w:val="005B23B3"/>
    <w:rsid w:val="005B3358"/>
    <w:rsid w:val="005B3E8A"/>
    <w:rsid w:val="005B4419"/>
    <w:rsid w:val="005B45A9"/>
    <w:rsid w:val="005B4C0D"/>
    <w:rsid w:val="005B4FA0"/>
    <w:rsid w:val="005B5AB1"/>
    <w:rsid w:val="005B5CA2"/>
    <w:rsid w:val="005B6892"/>
    <w:rsid w:val="005B73C5"/>
    <w:rsid w:val="005B76A7"/>
    <w:rsid w:val="005B7A7F"/>
    <w:rsid w:val="005C117A"/>
    <w:rsid w:val="005C1565"/>
    <w:rsid w:val="005C1C3B"/>
    <w:rsid w:val="005C2355"/>
    <w:rsid w:val="005C33C4"/>
    <w:rsid w:val="005C4212"/>
    <w:rsid w:val="005C4F3B"/>
    <w:rsid w:val="005C5A76"/>
    <w:rsid w:val="005C6030"/>
    <w:rsid w:val="005C669D"/>
    <w:rsid w:val="005D0358"/>
    <w:rsid w:val="005D0BEF"/>
    <w:rsid w:val="005D16BA"/>
    <w:rsid w:val="005D2158"/>
    <w:rsid w:val="005D2229"/>
    <w:rsid w:val="005D2906"/>
    <w:rsid w:val="005D291B"/>
    <w:rsid w:val="005D3C9C"/>
    <w:rsid w:val="005D3FAE"/>
    <w:rsid w:val="005D5605"/>
    <w:rsid w:val="005D5C7E"/>
    <w:rsid w:val="005D5E99"/>
    <w:rsid w:val="005D664B"/>
    <w:rsid w:val="005D78F0"/>
    <w:rsid w:val="005D797C"/>
    <w:rsid w:val="005E0568"/>
    <w:rsid w:val="005E0E86"/>
    <w:rsid w:val="005E1A7F"/>
    <w:rsid w:val="005E2525"/>
    <w:rsid w:val="005E2531"/>
    <w:rsid w:val="005E2C5B"/>
    <w:rsid w:val="005E38C0"/>
    <w:rsid w:val="005E42BD"/>
    <w:rsid w:val="005E43ED"/>
    <w:rsid w:val="005E47DD"/>
    <w:rsid w:val="005E50D8"/>
    <w:rsid w:val="005E785D"/>
    <w:rsid w:val="005E78B2"/>
    <w:rsid w:val="005E7D55"/>
    <w:rsid w:val="005F08FA"/>
    <w:rsid w:val="005F1444"/>
    <w:rsid w:val="005F4500"/>
    <w:rsid w:val="005F4B81"/>
    <w:rsid w:val="005F5E7C"/>
    <w:rsid w:val="005F67B6"/>
    <w:rsid w:val="005F7062"/>
    <w:rsid w:val="005F77ED"/>
    <w:rsid w:val="005F7AE6"/>
    <w:rsid w:val="005F7E93"/>
    <w:rsid w:val="006003CA"/>
    <w:rsid w:val="0060040E"/>
    <w:rsid w:val="0060107F"/>
    <w:rsid w:val="006015E4"/>
    <w:rsid w:val="0060296D"/>
    <w:rsid w:val="00602D1D"/>
    <w:rsid w:val="0060337B"/>
    <w:rsid w:val="00604776"/>
    <w:rsid w:val="00604824"/>
    <w:rsid w:val="00604C00"/>
    <w:rsid w:val="00604D7F"/>
    <w:rsid w:val="0060556C"/>
    <w:rsid w:val="00606136"/>
    <w:rsid w:val="00607DD3"/>
    <w:rsid w:val="00611206"/>
    <w:rsid w:val="00611479"/>
    <w:rsid w:val="00611C3D"/>
    <w:rsid w:val="00615401"/>
    <w:rsid w:val="006168E4"/>
    <w:rsid w:val="006170EA"/>
    <w:rsid w:val="00617134"/>
    <w:rsid w:val="0061746D"/>
    <w:rsid w:val="00617DFD"/>
    <w:rsid w:val="006205F2"/>
    <w:rsid w:val="006213C9"/>
    <w:rsid w:val="0062152A"/>
    <w:rsid w:val="006218C9"/>
    <w:rsid w:val="00621C9D"/>
    <w:rsid w:val="00622CBF"/>
    <w:rsid w:val="00623E28"/>
    <w:rsid w:val="00623ED8"/>
    <w:rsid w:val="006247DB"/>
    <w:rsid w:val="006248F6"/>
    <w:rsid w:val="00624A46"/>
    <w:rsid w:val="00624C81"/>
    <w:rsid w:val="00625AA9"/>
    <w:rsid w:val="00625FCB"/>
    <w:rsid w:val="00626519"/>
    <w:rsid w:val="006266C6"/>
    <w:rsid w:val="006273B9"/>
    <w:rsid w:val="00627B91"/>
    <w:rsid w:val="00630099"/>
    <w:rsid w:val="0063119F"/>
    <w:rsid w:val="006315FD"/>
    <w:rsid w:val="006326A3"/>
    <w:rsid w:val="00633FF1"/>
    <w:rsid w:val="00636D64"/>
    <w:rsid w:val="0063744D"/>
    <w:rsid w:val="006379F2"/>
    <w:rsid w:val="00640E2B"/>
    <w:rsid w:val="006413FB"/>
    <w:rsid w:val="006416F7"/>
    <w:rsid w:val="00641F71"/>
    <w:rsid w:val="00642143"/>
    <w:rsid w:val="00642A0F"/>
    <w:rsid w:val="00642CED"/>
    <w:rsid w:val="006430FB"/>
    <w:rsid w:val="00644F66"/>
    <w:rsid w:val="00645608"/>
    <w:rsid w:val="00645B2E"/>
    <w:rsid w:val="006462E3"/>
    <w:rsid w:val="006469B9"/>
    <w:rsid w:val="00646CF5"/>
    <w:rsid w:val="00646DC3"/>
    <w:rsid w:val="0064790E"/>
    <w:rsid w:val="0065080A"/>
    <w:rsid w:val="006510F8"/>
    <w:rsid w:val="00652483"/>
    <w:rsid w:val="006527C6"/>
    <w:rsid w:val="00653430"/>
    <w:rsid w:val="006534F5"/>
    <w:rsid w:val="0065402A"/>
    <w:rsid w:val="006549B6"/>
    <w:rsid w:val="00656302"/>
    <w:rsid w:val="006568E5"/>
    <w:rsid w:val="0065726A"/>
    <w:rsid w:val="006572DD"/>
    <w:rsid w:val="00657C06"/>
    <w:rsid w:val="0066011F"/>
    <w:rsid w:val="00660298"/>
    <w:rsid w:val="006603A5"/>
    <w:rsid w:val="006604CB"/>
    <w:rsid w:val="00660F8A"/>
    <w:rsid w:val="0066138C"/>
    <w:rsid w:val="00663FEF"/>
    <w:rsid w:val="00664665"/>
    <w:rsid w:val="006651E7"/>
    <w:rsid w:val="006656AE"/>
    <w:rsid w:val="00665709"/>
    <w:rsid w:val="0066587F"/>
    <w:rsid w:val="00665C9C"/>
    <w:rsid w:val="00665E6B"/>
    <w:rsid w:val="0066631B"/>
    <w:rsid w:val="00666B91"/>
    <w:rsid w:val="00666C47"/>
    <w:rsid w:val="0066756E"/>
    <w:rsid w:val="006676F1"/>
    <w:rsid w:val="00670B20"/>
    <w:rsid w:val="00670EB1"/>
    <w:rsid w:val="00670EE8"/>
    <w:rsid w:val="006714BD"/>
    <w:rsid w:val="0067157C"/>
    <w:rsid w:val="00671933"/>
    <w:rsid w:val="006728CB"/>
    <w:rsid w:val="00672C87"/>
    <w:rsid w:val="00672E7D"/>
    <w:rsid w:val="00673820"/>
    <w:rsid w:val="00673DA5"/>
    <w:rsid w:val="006742B2"/>
    <w:rsid w:val="006746A5"/>
    <w:rsid w:val="0067482E"/>
    <w:rsid w:val="006756BF"/>
    <w:rsid w:val="00675C54"/>
    <w:rsid w:val="00676A28"/>
    <w:rsid w:val="006773B4"/>
    <w:rsid w:val="00680601"/>
    <w:rsid w:val="0068112B"/>
    <w:rsid w:val="006818D7"/>
    <w:rsid w:val="00681BB8"/>
    <w:rsid w:val="006825F0"/>
    <w:rsid w:val="00683767"/>
    <w:rsid w:val="00684DAE"/>
    <w:rsid w:val="006852AC"/>
    <w:rsid w:val="0068629E"/>
    <w:rsid w:val="006865A6"/>
    <w:rsid w:val="006874FD"/>
    <w:rsid w:val="006900D6"/>
    <w:rsid w:val="006912E9"/>
    <w:rsid w:val="00691422"/>
    <w:rsid w:val="00691562"/>
    <w:rsid w:val="00691CD1"/>
    <w:rsid w:val="00691ED9"/>
    <w:rsid w:val="006926B1"/>
    <w:rsid w:val="006928F0"/>
    <w:rsid w:val="0069333F"/>
    <w:rsid w:val="00693AAE"/>
    <w:rsid w:val="00693DB6"/>
    <w:rsid w:val="00693E0B"/>
    <w:rsid w:val="00695FE8"/>
    <w:rsid w:val="00696420"/>
    <w:rsid w:val="0069697A"/>
    <w:rsid w:val="00696B5A"/>
    <w:rsid w:val="006979F5"/>
    <w:rsid w:val="00697CE4"/>
    <w:rsid w:val="006A116E"/>
    <w:rsid w:val="006A1DBE"/>
    <w:rsid w:val="006A2861"/>
    <w:rsid w:val="006A303D"/>
    <w:rsid w:val="006A433A"/>
    <w:rsid w:val="006A67A6"/>
    <w:rsid w:val="006A7281"/>
    <w:rsid w:val="006A7A2B"/>
    <w:rsid w:val="006B12D3"/>
    <w:rsid w:val="006B1FC8"/>
    <w:rsid w:val="006B208A"/>
    <w:rsid w:val="006B2E29"/>
    <w:rsid w:val="006B313F"/>
    <w:rsid w:val="006B4505"/>
    <w:rsid w:val="006B4583"/>
    <w:rsid w:val="006B49E5"/>
    <w:rsid w:val="006B4A03"/>
    <w:rsid w:val="006B5A1D"/>
    <w:rsid w:val="006B5B12"/>
    <w:rsid w:val="006B691C"/>
    <w:rsid w:val="006B7031"/>
    <w:rsid w:val="006C2357"/>
    <w:rsid w:val="006C259B"/>
    <w:rsid w:val="006C3FC4"/>
    <w:rsid w:val="006C4A08"/>
    <w:rsid w:val="006C5479"/>
    <w:rsid w:val="006C563E"/>
    <w:rsid w:val="006C59A4"/>
    <w:rsid w:val="006C5D1D"/>
    <w:rsid w:val="006C6BD6"/>
    <w:rsid w:val="006C7057"/>
    <w:rsid w:val="006C7856"/>
    <w:rsid w:val="006C7D60"/>
    <w:rsid w:val="006D00D3"/>
    <w:rsid w:val="006D04F3"/>
    <w:rsid w:val="006D0B7A"/>
    <w:rsid w:val="006D0D4D"/>
    <w:rsid w:val="006D180D"/>
    <w:rsid w:val="006D1BA7"/>
    <w:rsid w:val="006D1DC2"/>
    <w:rsid w:val="006D35BB"/>
    <w:rsid w:val="006D378D"/>
    <w:rsid w:val="006D535E"/>
    <w:rsid w:val="006D5796"/>
    <w:rsid w:val="006D58EE"/>
    <w:rsid w:val="006D636F"/>
    <w:rsid w:val="006D6771"/>
    <w:rsid w:val="006D69C1"/>
    <w:rsid w:val="006D7064"/>
    <w:rsid w:val="006E02AD"/>
    <w:rsid w:val="006E0D72"/>
    <w:rsid w:val="006E2B73"/>
    <w:rsid w:val="006E307A"/>
    <w:rsid w:val="006E331D"/>
    <w:rsid w:val="006E34C5"/>
    <w:rsid w:val="006E39FE"/>
    <w:rsid w:val="006E48DB"/>
    <w:rsid w:val="006E52E2"/>
    <w:rsid w:val="006E5889"/>
    <w:rsid w:val="006E6514"/>
    <w:rsid w:val="006E66FC"/>
    <w:rsid w:val="006E7502"/>
    <w:rsid w:val="006F0AC6"/>
    <w:rsid w:val="006F0B38"/>
    <w:rsid w:val="006F0EA0"/>
    <w:rsid w:val="006F139B"/>
    <w:rsid w:val="006F1580"/>
    <w:rsid w:val="006F1796"/>
    <w:rsid w:val="006F192C"/>
    <w:rsid w:val="006F24F6"/>
    <w:rsid w:val="006F5CEE"/>
    <w:rsid w:val="006F63C4"/>
    <w:rsid w:val="006F67F1"/>
    <w:rsid w:val="006F7B77"/>
    <w:rsid w:val="006F7EE9"/>
    <w:rsid w:val="007000C1"/>
    <w:rsid w:val="007004C6"/>
    <w:rsid w:val="007007E8"/>
    <w:rsid w:val="00700FF1"/>
    <w:rsid w:val="00701767"/>
    <w:rsid w:val="00701CB0"/>
    <w:rsid w:val="00702D67"/>
    <w:rsid w:val="007034AC"/>
    <w:rsid w:val="00703591"/>
    <w:rsid w:val="007049E4"/>
    <w:rsid w:val="00706DEA"/>
    <w:rsid w:val="007104B9"/>
    <w:rsid w:val="00710F09"/>
    <w:rsid w:val="00711BB5"/>
    <w:rsid w:val="00711F36"/>
    <w:rsid w:val="0071212F"/>
    <w:rsid w:val="00712803"/>
    <w:rsid w:val="00713181"/>
    <w:rsid w:val="0071381B"/>
    <w:rsid w:val="00714E94"/>
    <w:rsid w:val="00716CA1"/>
    <w:rsid w:val="00716F22"/>
    <w:rsid w:val="00716FC5"/>
    <w:rsid w:val="00717858"/>
    <w:rsid w:val="007219F3"/>
    <w:rsid w:val="00721EDA"/>
    <w:rsid w:val="00722BB8"/>
    <w:rsid w:val="007234BE"/>
    <w:rsid w:val="00723970"/>
    <w:rsid w:val="0072397E"/>
    <w:rsid w:val="00723C65"/>
    <w:rsid w:val="007251D7"/>
    <w:rsid w:val="00726541"/>
    <w:rsid w:val="007266DA"/>
    <w:rsid w:val="00727021"/>
    <w:rsid w:val="00727635"/>
    <w:rsid w:val="00727786"/>
    <w:rsid w:val="0073081C"/>
    <w:rsid w:val="00731287"/>
    <w:rsid w:val="00731E67"/>
    <w:rsid w:val="00732A91"/>
    <w:rsid w:val="00732A93"/>
    <w:rsid w:val="0073448D"/>
    <w:rsid w:val="00734E0A"/>
    <w:rsid w:val="00734E8D"/>
    <w:rsid w:val="00735812"/>
    <w:rsid w:val="007359B9"/>
    <w:rsid w:val="00740430"/>
    <w:rsid w:val="00740F44"/>
    <w:rsid w:val="0074105E"/>
    <w:rsid w:val="007418CB"/>
    <w:rsid w:val="00742380"/>
    <w:rsid w:val="007429C0"/>
    <w:rsid w:val="00743DDF"/>
    <w:rsid w:val="007442D2"/>
    <w:rsid w:val="00744D58"/>
    <w:rsid w:val="00745949"/>
    <w:rsid w:val="00745DA9"/>
    <w:rsid w:val="00745F43"/>
    <w:rsid w:val="0074647D"/>
    <w:rsid w:val="007466F4"/>
    <w:rsid w:val="00747A57"/>
    <w:rsid w:val="007509EC"/>
    <w:rsid w:val="00750C2D"/>
    <w:rsid w:val="00751A01"/>
    <w:rsid w:val="00751E1D"/>
    <w:rsid w:val="00751FDF"/>
    <w:rsid w:val="007536E1"/>
    <w:rsid w:val="00753FA0"/>
    <w:rsid w:val="00754887"/>
    <w:rsid w:val="00755A5C"/>
    <w:rsid w:val="0075644F"/>
    <w:rsid w:val="007568DD"/>
    <w:rsid w:val="00757AC5"/>
    <w:rsid w:val="00757CD9"/>
    <w:rsid w:val="007605CD"/>
    <w:rsid w:val="00760EBF"/>
    <w:rsid w:val="0076155C"/>
    <w:rsid w:val="00761678"/>
    <w:rsid w:val="00762696"/>
    <w:rsid w:val="007647D0"/>
    <w:rsid w:val="00764C51"/>
    <w:rsid w:val="00767129"/>
    <w:rsid w:val="00767902"/>
    <w:rsid w:val="00767986"/>
    <w:rsid w:val="00767AD5"/>
    <w:rsid w:val="00767BA7"/>
    <w:rsid w:val="00767D25"/>
    <w:rsid w:val="00770315"/>
    <w:rsid w:val="00770366"/>
    <w:rsid w:val="007714DA"/>
    <w:rsid w:val="00772541"/>
    <w:rsid w:val="007730B6"/>
    <w:rsid w:val="00773947"/>
    <w:rsid w:val="00775929"/>
    <w:rsid w:val="00776377"/>
    <w:rsid w:val="00776A25"/>
    <w:rsid w:val="00777DC3"/>
    <w:rsid w:val="007815AA"/>
    <w:rsid w:val="00782CAF"/>
    <w:rsid w:val="007846D9"/>
    <w:rsid w:val="00784881"/>
    <w:rsid w:val="007848C3"/>
    <w:rsid w:val="00784F29"/>
    <w:rsid w:val="0078519C"/>
    <w:rsid w:val="00785BB4"/>
    <w:rsid w:val="007862A4"/>
    <w:rsid w:val="0078677A"/>
    <w:rsid w:val="007869AB"/>
    <w:rsid w:val="00787019"/>
    <w:rsid w:val="007879E4"/>
    <w:rsid w:val="00790157"/>
    <w:rsid w:val="00790461"/>
    <w:rsid w:val="00790658"/>
    <w:rsid w:val="007921D5"/>
    <w:rsid w:val="0079244E"/>
    <w:rsid w:val="00793637"/>
    <w:rsid w:val="00793FC3"/>
    <w:rsid w:val="0079476B"/>
    <w:rsid w:val="00794D6A"/>
    <w:rsid w:val="007952E5"/>
    <w:rsid w:val="00795577"/>
    <w:rsid w:val="007955F8"/>
    <w:rsid w:val="00795812"/>
    <w:rsid w:val="00795B29"/>
    <w:rsid w:val="007962D9"/>
    <w:rsid w:val="0079634A"/>
    <w:rsid w:val="00797105"/>
    <w:rsid w:val="007971BF"/>
    <w:rsid w:val="007972BF"/>
    <w:rsid w:val="007A0038"/>
    <w:rsid w:val="007A0466"/>
    <w:rsid w:val="007A21AC"/>
    <w:rsid w:val="007A21ED"/>
    <w:rsid w:val="007A2305"/>
    <w:rsid w:val="007A314D"/>
    <w:rsid w:val="007A33CC"/>
    <w:rsid w:val="007A3677"/>
    <w:rsid w:val="007A42F7"/>
    <w:rsid w:val="007A460B"/>
    <w:rsid w:val="007A4E49"/>
    <w:rsid w:val="007A5112"/>
    <w:rsid w:val="007A6ED5"/>
    <w:rsid w:val="007A7592"/>
    <w:rsid w:val="007B0665"/>
    <w:rsid w:val="007B0DD0"/>
    <w:rsid w:val="007B0FAB"/>
    <w:rsid w:val="007B1AF7"/>
    <w:rsid w:val="007B33B7"/>
    <w:rsid w:val="007B3C03"/>
    <w:rsid w:val="007B4013"/>
    <w:rsid w:val="007B41FD"/>
    <w:rsid w:val="007B44B0"/>
    <w:rsid w:val="007B457B"/>
    <w:rsid w:val="007B4A39"/>
    <w:rsid w:val="007B4C0F"/>
    <w:rsid w:val="007B560A"/>
    <w:rsid w:val="007B6AFA"/>
    <w:rsid w:val="007B7792"/>
    <w:rsid w:val="007C3AE4"/>
    <w:rsid w:val="007C3C69"/>
    <w:rsid w:val="007C4747"/>
    <w:rsid w:val="007C6081"/>
    <w:rsid w:val="007C6369"/>
    <w:rsid w:val="007C6F61"/>
    <w:rsid w:val="007D112B"/>
    <w:rsid w:val="007D1432"/>
    <w:rsid w:val="007D1F18"/>
    <w:rsid w:val="007D2DF5"/>
    <w:rsid w:val="007D3874"/>
    <w:rsid w:val="007D393F"/>
    <w:rsid w:val="007D43D2"/>
    <w:rsid w:val="007D4759"/>
    <w:rsid w:val="007D4BAE"/>
    <w:rsid w:val="007D6FBF"/>
    <w:rsid w:val="007D752C"/>
    <w:rsid w:val="007D7A83"/>
    <w:rsid w:val="007D7CEC"/>
    <w:rsid w:val="007E10FD"/>
    <w:rsid w:val="007E1D94"/>
    <w:rsid w:val="007E2064"/>
    <w:rsid w:val="007E4238"/>
    <w:rsid w:val="007E55E2"/>
    <w:rsid w:val="007E68B9"/>
    <w:rsid w:val="007E6966"/>
    <w:rsid w:val="007E6BCD"/>
    <w:rsid w:val="007E6C6A"/>
    <w:rsid w:val="007E6DF8"/>
    <w:rsid w:val="007E72B4"/>
    <w:rsid w:val="007E77AB"/>
    <w:rsid w:val="007F0A3E"/>
    <w:rsid w:val="007F0EE4"/>
    <w:rsid w:val="007F2065"/>
    <w:rsid w:val="007F2AA7"/>
    <w:rsid w:val="007F317A"/>
    <w:rsid w:val="007F393A"/>
    <w:rsid w:val="007F5790"/>
    <w:rsid w:val="007F5902"/>
    <w:rsid w:val="007F5A7B"/>
    <w:rsid w:val="007F7596"/>
    <w:rsid w:val="00800990"/>
    <w:rsid w:val="00801ACA"/>
    <w:rsid w:val="00801B93"/>
    <w:rsid w:val="00801EF0"/>
    <w:rsid w:val="0080239C"/>
    <w:rsid w:val="00805C23"/>
    <w:rsid w:val="00806236"/>
    <w:rsid w:val="00806DB5"/>
    <w:rsid w:val="00807A55"/>
    <w:rsid w:val="00811FCC"/>
    <w:rsid w:val="00813583"/>
    <w:rsid w:val="0081363D"/>
    <w:rsid w:val="00814750"/>
    <w:rsid w:val="00815409"/>
    <w:rsid w:val="00815475"/>
    <w:rsid w:val="00815AA9"/>
    <w:rsid w:val="00816C10"/>
    <w:rsid w:val="00821E82"/>
    <w:rsid w:val="00823A18"/>
    <w:rsid w:val="00824FE6"/>
    <w:rsid w:val="00825446"/>
    <w:rsid w:val="00825543"/>
    <w:rsid w:val="008257F2"/>
    <w:rsid w:val="00825D8A"/>
    <w:rsid w:val="008260C3"/>
    <w:rsid w:val="00826EF2"/>
    <w:rsid w:val="00826F4C"/>
    <w:rsid w:val="00831B3C"/>
    <w:rsid w:val="00831FA3"/>
    <w:rsid w:val="008326B0"/>
    <w:rsid w:val="00833F50"/>
    <w:rsid w:val="0083577C"/>
    <w:rsid w:val="008357B8"/>
    <w:rsid w:val="00835BCF"/>
    <w:rsid w:val="00836270"/>
    <w:rsid w:val="0083654F"/>
    <w:rsid w:val="00837407"/>
    <w:rsid w:val="008376BF"/>
    <w:rsid w:val="008403C7"/>
    <w:rsid w:val="0084054B"/>
    <w:rsid w:val="008406A9"/>
    <w:rsid w:val="00840C51"/>
    <w:rsid w:val="00842210"/>
    <w:rsid w:val="0084230A"/>
    <w:rsid w:val="008428EC"/>
    <w:rsid w:val="00842C45"/>
    <w:rsid w:val="00843266"/>
    <w:rsid w:val="00843966"/>
    <w:rsid w:val="008440AD"/>
    <w:rsid w:val="00844439"/>
    <w:rsid w:val="00845452"/>
    <w:rsid w:val="00845520"/>
    <w:rsid w:val="00845724"/>
    <w:rsid w:val="00845831"/>
    <w:rsid w:val="0084601B"/>
    <w:rsid w:val="008464BB"/>
    <w:rsid w:val="00850E91"/>
    <w:rsid w:val="0085115E"/>
    <w:rsid w:val="0085203F"/>
    <w:rsid w:val="00853902"/>
    <w:rsid w:val="0085482F"/>
    <w:rsid w:val="0085614D"/>
    <w:rsid w:val="00856A10"/>
    <w:rsid w:val="00856B60"/>
    <w:rsid w:val="00857881"/>
    <w:rsid w:val="00857AE2"/>
    <w:rsid w:val="008602CB"/>
    <w:rsid w:val="00860314"/>
    <w:rsid w:val="0086086F"/>
    <w:rsid w:val="008610A0"/>
    <w:rsid w:val="008622A6"/>
    <w:rsid w:val="00862467"/>
    <w:rsid w:val="0086263A"/>
    <w:rsid w:val="00862E78"/>
    <w:rsid w:val="00863430"/>
    <w:rsid w:val="0086369B"/>
    <w:rsid w:val="00863A93"/>
    <w:rsid w:val="00866061"/>
    <w:rsid w:val="00867082"/>
    <w:rsid w:val="0086739D"/>
    <w:rsid w:val="00867597"/>
    <w:rsid w:val="008678B4"/>
    <w:rsid w:val="00867B28"/>
    <w:rsid w:val="00867BA6"/>
    <w:rsid w:val="00870597"/>
    <w:rsid w:val="00870619"/>
    <w:rsid w:val="0087160B"/>
    <w:rsid w:val="00871722"/>
    <w:rsid w:val="0087212D"/>
    <w:rsid w:val="008724D8"/>
    <w:rsid w:val="008728E8"/>
    <w:rsid w:val="0087345C"/>
    <w:rsid w:val="0087381A"/>
    <w:rsid w:val="008751B8"/>
    <w:rsid w:val="00875AAF"/>
    <w:rsid w:val="008765FD"/>
    <w:rsid w:val="00880FD1"/>
    <w:rsid w:val="008810DE"/>
    <w:rsid w:val="00881131"/>
    <w:rsid w:val="00881351"/>
    <w:rsid w:val="00881EF5"/>
    <w:rsid w:val="00882785"/>
    <w:rsid w:val="00882918"/>
    <w:rsid w:val="00882E18"/>
    <w:rsid w:val="00884FAA"/>
    <w:rsid w:val="00885497"/>
    <w:rsid w:val="008861E9"/>
    <w:rsid w:val="00886398"/>
    <w:rsid w:val="00886E6A"/>
    <w:rsid w:val="0088791F"/>
    <w:rsid w:val="00887D77"/>
    <w:rsid w:val="00890278"/>
    <w:rsid w:val="0089049A"/>
    <w:rsid w:val="0089165C"/>
    <w:rsid w:val="008932C3"/>
    <w:rsid w:val="00893980"/>
    <w:rsid w:val="00893F34"/>
    <w:rsid w:val="008945AC"/>
    <w:rsid w:val="00894675"/>
    <w:rsid w:val="0089482B"/>
    <w:rsid w:val="00894AF5"/>
    <w:rsid w:val="00894C6B"/>
    <w:rsid w:val="008951D7"/>
    <w:rsid w:val="00895541"/>
    <w:rsid w:val="00896E39"/>
    <w:rsid w:val="00897A4D"/>
    <w:rsid w:val="008A1EB5"/>
    <w:rsid w:val="008A2FC3"/>
    <w:rsid w:val="008A4572"/>
    <w:rsid w:val="008A540A"/>
    <w:rsid w:val="008A5597"/>
    <w:rsid w:val="008A58A8"/>
    <w:rsid w:val="008A5EBD"/>
    <w:rsid w:val="008A6025"/>
    <w:rsid w:val="008A696C"/>
    <w:rsid w:val="008A7D73"/>
    <w:rsid w:val="008B1375"/>
    <w:rsid w:val="008B17C0"/>
    <w:rsid w:val="008B1ECB"/>
    <w:rsid w:val="008B24DE"/>
    <w:rsid w:val="008B261D"/>
    <w:rsid w:val="008B2A3F"/>
    <w:rsid w:val="008B345B"/>
    <w:rsid w:val="008B3C0E"/>
    <w:rsid w:val="008B42B4"/>
    <w:rsid w:val="008B43CB"/>
    <w:rsid w:val="008B5508"/>
    <w:rsid w:val="008B55E4"/>
    <w:rsid w:val="008B5674"/>
    <w:rsid w:val="008B6B93"/>
    <w:rsid w:val="008B7566"/>
    <w:rsid w:val="008B7759"/>
    <w:rsid w:val="008C0A45"/>
    <w:rsid w:val="008C0A5A"/>
    <w:rsid w:val="008C0B27"/>
    <w:rsid w:val="008C0CF6"/>
    <w:rsid w:val="008C15FD"/>
    <w:rsid w:val="008C2A58"/>
    <w:rsid w:val="008C2A7F"/>
    <w:rsid w:val="008C3706"/>
    <w:rsid w:val="008C3CC0"/>
    <w:rsid w:val="008C3D4F"/>
    <w:rsid w:val="008C404B"/>
    <w:rsid w:val="008C57C1"/>
    <w:rsid w:val="008C62D6"/>
    <w:rsid w:val="008C6971"/>
    <w:rsid w:val="008C6B85"/>
    <w:rsid w:val="008C776F"/>
    <w:rsid w:val="008C784D"/>
    <w:rsid w:val="008C7CA3"/>
    <w:rsid w:val="008D02AC"/>
    <w:rsid w:val="008D0400"/>
    <w:rsid w:val="008D14ED"/>
    <w:rsid w:val="008D201F"/>
    <w:rsid w:val="008D2BDA"/>
    <w:rsid w:val="008D2C04"/>
    <w:rsid w:val="008D3866"/>
    <w:rsid w:val="008D3868"/>
    <w:rsid w:val="008D3D1B"/>
    <w:rsid w:val="008D3F2E"/>
    <w:rsid w:val="008D40E2"/>
    <w:rsid w:val="008D41E9"/>
    <w:rsid w:val="008D4C91"/>
    <w:rsid w:val="008D56AA"/>
    <w:rsid w:val="008D5881"/>
    <w:rsid w:val="008E1674"/>
    <w:rsid w:val="008E4891"/>
    <w:rsid w:val="008E5274"/>
    <w:rsid w:val="008F153C"/>
    <w:rsid w:val="008F3C3F"/>
    <w:rsid w:val="008F4455"/>
    <w:rsid w:val="008F4706"/>
    <w:rsid w:val="008F4D1F"/>
    <w:rsid w:val="008F5010"/>
    <w:rsid w:val="008F57AB"/>
    <w:rsid w:val="008F5930"/>
    <w:rsid w:val="008F6228"/>
    <w:rsid w:val="008F6267"/>
    <w:rsid w:val="008F682B"/>
    <w:rsid w:val="008F72CD"/>
    <w:rsid w:val="008F76FE"/>
    <w:rsid w:val="00900019"/>
    <w:rsid w:val="009005CB"/>
    <w:rsid w:val="00901837"/>
    <w:rsid w:val="00903A1C"/>
    <w:rsid w:val="009045C1"/>
    <w:rsid w:val="00904DBE"/>
    <w:rsid w:val="009061DD"/>
    <w:rsid w:val="00906234"/>
    <w:rsid w:val="00906283"/>
    <w:rsid w:val="009064DF"/>
    <w:rsid w:val="00907109"/>
    <w:rsid w:val="00907A21"/>
    <w:rsid w:val="009102FC"/>
    <w:rsid w:val="00910C3D"/>
    <w:rsid w:val="009138C2"/>
    <w:rsid w:val="0091409B"/>
    <w:rsid w:val="00914366"/>
    <w:rsid w:val="00914EF1"/>
    <w:rsid w:val="00916EF6"/>
    <w:rsid w:val="00917455"/>
    <w:rsid w:val="00917716"/>
    <w:rsid w:val="009214CA"/>
    <w:rsid w:val="00921C17"/>
    <w:rsid w:val="00921FEB"/>
    <w:rsid w:val="00923019"/>
    <w:rsid w:val="00923277"/>
    <w:rsid w:val="009235D7"/>
    <w:rsid w:val="009267F9"/>
    <w:rsid w:val="00926C13"/>
    <w:rsid w:val="00927016"/>
    <w:rsid w:val="00931753"/>
    <w:rsid w:val="0093330E"/>
    <w:rsid w:val="00934D0D"/>
    <w:rsid w:val="00940713"/>
    <w:rsid w:val="0094121E"/>
    <w:rsid w:val="00941E38"/>
    <w:rsid w:val="009422DE"/>
    <w:rsid w:val="009429ED"/>
    <w:rsid w:val="00942D79"/>
    <w:rsid w:val="00943728"/>
    <w:rsid w:val="00943791"/>
    <w:rsid w:val="009447B9"/>
    <w:rsid w:val="009448B5"/>
    <w:rsid w:val="009463E7"/>
    <w:rsid w:val="00946A78"/>
    <w:rsid w:val="0095057F"/>
    <w:rsid w:val="00950648"/>
    <w:rsid w:val="00950C0E"/>
    <w:rsid w:val="00951183"/>
    <w:rsid w:val="00951C27"/>
    <w:rsid w:val="00952258"/>
    <w:rsid w:val="0095274D"/>
    <w:rsid w:val="00952E5F"/>
    <w:rsid w:val="00953814"/>
    <w:rsid w:val="009554BB"/>
    <w:rsid w:val="00955B83"/>
    <w:rsid w:val="00955D8C"/>
    <w:rsid w:val="00956732"/>
    <w:rsid w:val="00956BAB"/>
    <w:rsid w:val="00957535"/>
    <w:rsid w:val="0096006A"/>
    <w:rsid w:val="00961578"/>
    <w:rsid w:val="009618B0"/>
    <w:rsid w:val="00961A92"/>
    <w:rsid w:val="00962674"/>
    <w:rsid w:val="00962FB8"/>
    <w:rsid w:val="0096329E"/>
    <w:rsid w:val="00963986"/>
    <w:rsid w:val="00963CA4"/>
    <w:rsid w:val="00963DEF"/>
    <w:rsid w:val="009652E4"/>
    <w:rsid w:val="009654E8"/>
    <w:rsid w:val="00965836"/>
    <w:rsid w:val="00965C44"/>
    <w:rsid w:val="00967822"/>
    <w:rsid w:val="0097062F"/>
    <w:rsid w:val="009715E4"/>
    <w:rsid w:val="00971B6A"/>
    <w:rsid w:val="009725F1"/>
    <w:rsid w:val="00972EA9"/>
    <w:rsid w:val="009746CD"/>
    <w:rsid w:val="00974833"/>
    <w:rsid w:val="00974949"/>
    <w:rsid w:val="00975622"/>
    <w:rsid w:val="00976406"/>
    <w:rsid w:val="00977DE8"/>
    <w:rsid w:val="00980615"/>
    <w:rsid w:val="00980AB9"/>
    <w:rsid w:val="00980B6F"/>
    <w:rsid w:val="00981BC0"/>
    <w:rsid w:val="009829EE"/>
    <w:rsid w:val="00982AB7"/>
    <w:rsid w:val="00982D8B"/>
    <w:rsid w:val="00983DC4"/>
    <w:rsid w:val="009840F1"/>
    <w:rsid w:val="00984209"/>
    <w:rsid w:val="00985492"/>
    <w:rsid w:val="00986000"/>
    <w:rsid w:val="00986955"/>
    <w:rsid w:val="009872CA"/>
    <w:rsid w:val="00987948"/>
    <w:rsid w:val="0099074A"/>
    <w:rsid w:val="009925C3"/>
    <w:rsid w:val="0099285A"/>
    <w:rsid w:val="00993D7E"/>
    <w:rsid w:val="00994388"/>
    <w:rsid w:val="009945B3"/>
    <w:rsid w:val="00994B56"/>
    <w:rsid w:val="00995B14"/>
    <w:rsid w:val="009976C3"/>
    <w:rsid w:val="00997D73"/>
    <w:rsid w:val="00997F14"/>
    <w:rsid w:val="009A0E6E"/>
    <w:rsid w:val="009A0FB6"/>
    <w:rsid w:val="009A12CC"/>
    <w:rsid w:val="009A1B52"/>
    <w:rsid w:val="009A1D14"/>
    <w:rsid w:val="009A3C97"/>
    <w:rsid w:val="009A5169"/>
    <w:rsid w:val="009A55EC"/>
    <w:rsid w:val="009A5B63"/>
    <w:rsid w:val="009A5E7F"/>
    <w:rsid w:val="009A62CD"/>
    <w:rsid w:val="009A6588"/>
    <w:rsid w:val="009A7062"/>
    <w:rsid w:val="009B0214"/>
    <w:rsid w:val="009B2118"/>
    <w:rsid w:val="009B2255"/>
    <w:rsid w:val="009B3546"/>
    <w:rsid w:val="009B3B07"/>
    <w:rsid w:val="009B5430"/>
    <w:rsid w:val="009B66BB"/>
    <w:rsid w:val="009B6B60"/>
    <w:rsid w:val="009B7037"/>
    <w:rsid w:val="009B727C"/>
    <w:rsid w:val="009B7B15"/>
    <w:rsid w:val="009B7FB1"/>
    <w:rsid w:val="009C079E"/>
    <w:rsid w:val="009C086A"/>
    <w:rsid w:val="009C1764"/>
    <w:rsid w:val="009C1895"/>
    <w:rsid w:val="009C248C"/>
    <w:rsid w:val="009C25C1"/>
    <w:rsid w:val="009C2AC5"/>
    <w:rsid w:val="009C3140"/>
    <w:rsid w:val="009C37F7"/>
    <w:rsid w:val="009C6003"/>
    <w:rsid w:val="009C6512"/>
    <w:rsid w:val="009C6774"/>
    <w:rsid w:val="009C6DA4"/>
    <w:rsid w:val="009D0E9E"/>
    <w:rsid w:val="009D0F85"/>
    <w:rsid w:val="009D19F8"/>
    <w:rsid w:val="009D1DEA"/>
    <w:rsid w:val="009D2A25"/>
    <w:rsid w:val="009D2AEE"/>
    <w:rsid w:val="009D37FA"/>
    <w:rsid w:val="009D3EB9"/>
    <w:rsid w:val="009D7944"/>
    <w:rsid w:val="009E068D"/>
    <w:rsid w:val="009E0744"/>
    <w:rsid w:val="009E2298"/>
    <w:rsid w:val="009E2828"/>
    <w:rsid w:val="009E3B9E"/>
    <w:rsid w:val="009E4182"/>
    <w:rsid w:val="009E496B"/>
    <w:rsid w:val="009E5D49"/>
    <w:rsid w:val="009E5F0F"/>
    <w:rsid w:val="009E626E"/>
    <w:rsid w:val="009E6D88"/>
    <w:rsid w:val="009F0837"/>
    <w:rsid w:val="009F1771"/>
    <w:rsid w:val="009F1790"/>
    <w:rsid w:val="009F2A5A"/>
    <w:rsid w:val="009F2F6E"/>
    <w:rsid w:val="009F465C"/>
    <w:rsid w:val="009F49C7"/>
    <w:rsid w:val="009F4B60"/>
    <w:rsid w:val="009F5117"/>
    <w:rsid w:val="009F5619"/>
    <w:rsid w:val="009F56D4"/>
    <w:rsid w:val="009F5AFE"/>
    <w:rsid w:val="009F6047"/>
    <w:rsid w:val="009F6A46"/>
    <w:rsid w:val="00A014B5"/>
    <w:rsid w:val="00A0235F"/>
    <w:rsid w:val="00A03648"/>
    <w:rsid w:val="00A0393E"/>
    <w:rsid w:val="00A03CF7"/>
    <w:rsid w:val="00A04571"/>
    <w:rsid w:val="00A04AE2"/>
    <w:rsid w:val="00A04FEF"/>
    <w:rsid w:val="00A05EE3"/>
    <w:rsid w:val="00A05F13"/>
    <w:rsid w:val="00A06CFD"/>
    <w:rsid w:val="00A11456"/>
    <w:rsid w:val="00A118F6"/>
    <w:rsid w:val="00A12003"/>
    <w:rsid w:val="00A12340"/>
    <w:rsid w:val="00A127F8"/>
    <w:rsid w:val="00A128F4"/>
    <w:rsid w:val="00A135F1"/>
    <w:rsid w:val="00A13C82"/>
    <w:rsid w:val="00A13D65"/>
    <w:rsid w:val="00A13FFA"/>
    <w:rsid w:val="00A141E5"/>
    <w:rsid w:val="00A14459"/>
    <w:rsid w:val="00A145F3"/>
    <w:rsid w:val="00A1560C"/>
    <w:rsid w:val="00A15DF6"/>
    <w:rsid w:val="00A162A2"/>
    <w:rsid w:val="00A17F23"/>
    <w:rsid w:val="00A201A3"/>
    <w:rsid w:val="00A217C5"/>
    <w:rsid w:val="00A224E6"/>
    <w:rsid w:val="00A22F8D"/>
    <w:rsid w:val="00A236F3"/>
    <w:rsid w:val="00A25120"/>
    <w:rsid w:val="00A253B3"/>
    <w:rsid w:val="00A25667"/>
    <w:rsid w:val="00A26F71"/>
    <w:rsid w:val="00A272A9"/>
    <w:rsid w:val="00A30847"/>
    <w:rsid w:val="00A30E70"/>
    <w:rsid w:val="00A312A6"/>
    <w:rsid w:val="00A31AFA"/>
    <w:rsid w:val="00A323AA"/>
    <w:rsid w:val="00A32965"/>
    <w:rsid w:val="00A34EAB"/>
    <w:rsid w:val="00A357FF"/>
    <w:rsid w:val="00A37FF9"/>
    <w:rsid w:val="00A40E0E"/>
    <w:rsid w:val="00A41275"/>
    <w:rsid w:val="00A41E84"/>
    <w:rsid w:val="00A42667"/>
    <w:rsid w:val="00A42BC6"/>
    <w:rsid w:val="00A43714"/>
    <w:rsid w:val="00A43CBC"/>
    <w:rsid w:val="00A43FBA"/>
    <w:rsid w:val="00A449B9"/>
    <w:rsid w:val="00A44E8C"/>
    <w:rsid w:val="00A45304"/>
    <w:rsid w:val="00A453DC"/>
    <w:rsid w:val="00A45E17"/>
    <w:rsid w:val="00A45E2A"/>
    <w:rsid w:val="00A46F15"/>
    <w:rsid w:val="00A53023"/>
    <w:rsid w:val="00A536B2"/>
    <w:rsid w:val="00A55EFD"/>
    <w:rsid w:val="00A57269"/>
    <w:rsid w:val="00A572C2"/>
    <w:rsid w:val="00A60847"/>
    <w:rsid w:val="00A618E0"/>
    <w:rsid w:val="00A61B81"/>
    <w:rsid w:val="00A622E6"/>
    <w:rsid w:val="00A634E0"/>
    <w:rsid w:val="00A647F1"/>
    <w:rsid w:val="00A65124"/>
    <w:rsid w:val="00A65148"/>
    <w:rsid w:val="00A676B4"/>
    <w:rsid w:val="00A707DA"/>
    <w:rsid w:val="00A73874"/>
    <w:rsid w:val="00A739C5"/>
    <w:rsid w:val="00A73F09"/>
    <w:rsid w:val="00A77C54"/>
    <w:rsid w:val="00A80081"/>
    <w:rsid w:val="00A80119"/>
    <w:rsid w:val="00A81702"/>
    <w:rsid w:val="00A81E49"/>
    <w:rsid w:val="00A8204D"/>
    <w:rsid w:val="00A826A9"/>
    <w:rsid w:val="00A83C4D"/>
    <w:rsid w:val="00A83E55"/>
    <w:rsid w:val="00A84070"/>
    <w:rsid w:val="00A84D27"/>
    <w:rsid w:val="00A85E72"/>
    <w:rsid w:val="00A868A5"/>
    <w:rsid w:val="00A90B99"/>
    <w:rsid w:val="00A91569"/>
    <w:rsid w:val="00A92A4A"/>
    <w:rsid w:val="00A92E6F"/>
    <w:rsid w:val="00A94E74"/>
    <w:rsid w:val="00A958CF"/>
    <w:rsid w:val="00A967D6"/>
    <w:rsid w:val="00A975CE"/>
    <w:rsid w:val="00A9790C"/>
    <w:rsid w:val="00A97BA4"/>
    <w:rsid w:val="00A97C8F"/>
    <w:rsid w:val="00A97EC5"/>
    <w:rsid w:val="00AA008C"/>
    <w:rsid w:val="00AA06EF"/>
    <w:rsid w:val="00AA0A82"/>
    <w:rsid w:val="00AA0DAA"/>
    <w:rsid w:val="00AA0EB3"/>
    <w:rsid w:val="00AA113F"/>
    <w:rsid w:val="00AA14A7"/>
    <w:rsid w:val="00AA1D4B"/>
    <w:rsid w:val="00AA2EEE"/>
    <w:rsid w:val="00AA4189"/>
    <w:rsid w:val="00AA502B"/>
    <w:rsid w:val="00AA532F"/>
    <w:rsid w:val="00AA553D"/>
    <w:rsid w:val="00AB0264"/>
    <w:rsid w:val="00AB02D6"/>
    <w:rsid w:val="00AB21E0"/>
    <w:rsid w:val="00AB2EFE"/>
    <w:rsid w:val="00AB39AB"/>
    <w:rsid w:val="00AB3B24"/>
    <w:rsid w:val="00AB4080"/>
    <w:rsid w:val="00AB45EC"/>
    <w:rsid w:val="00AB59B8"/>
    <w:rsid w:val="00AB5D0A"/>
    <w:rsid w:val="00AB61F3"/>
    <w:rsid w:val="00AB73A5"/>
    <w:rsid w:val="00AB7744"/>
    <w:rsid w:val="00AB7A2B"/>
    <w:rsid w:val="00AC0772"/>
    <w:rsid w:val="00AC15EE"/>
    <w:rsid w:val="00AC176E"/>
    <w:rsid w:val="00AC2234"/>
    <w:rsid w:val="00AC2324"/>
    <w:rsid w:val="00AC24BF"/>
    <w:rsid w:val="00AC2B18"/>
    <w:rsid w:val="00AC2CBE"/>
    <w:rsid w:val="00AC3625"/>
    <w:rsid w:val="00AC4B76"/>
    <w:rsid w:val="00AC4D8B"/>
    <w:rsid w:val="00AC5E7B"/>
    <w:rsid w:val="00AC607D"/>
    <w:rsid w:val="00AD00E6"/>
    <w:rsid w:val="00AD0188"/>
    <w:rsid w:val="00AD0D56"/>
    <w:rsid w:val="00AD1EAC"/>
    <w:rsid w:val="00AD224F"/>
    <w:rsid w:val="00AD2AC8"/>
    <w:rsid w:val="00AD2DE3"/>
    <w:rsid w:val="00AD2FF3"/>
    <w:rsid w:val="00AD4598"/>
    <w:rsid w:val="00AD45CE"/>
    <w:rsid w:val="00AD45F3"/>
    <w:rsid w:val="00AD47A9"/>
    <w:rsid w:val="00AD4EBF"/>
    <w:rsid w:val="00AD57D7"/>
    <w:rsid w:val="00AD5F5A"/>
    <w:rsid w:val="00AD6610"/>
    <w:rsid w:val="00AE0843"/>
    <w:rsid w:val="00AE0C0E"/>
    <w:rsid w:val="00AE110C"/>
    <w:rsid w:val="00AE2438"/>
    <w:rsid w:val="00AE2538"/>
    <w:rsid w:val="00AE2889"/>
    <w:rsid w:val="00AE5C8E"/>
    <w:rsid w:val="00AE748B"/>
    <w:rsid w:val="00AE7877"/>
    <w:rsid w:val="00AE7992"/>
    <w:rsid w:val="00AF0BBF"/>
    <w:rsid w:val="00AF2436"/>
    <w:rsid w:val="00AF2801"/>
    <w:rsid w:val="00AF34D4"/>
    <w:rsid w:val="00AF38A4"/>
    <w:rsid w:val="00AF3BDE"/>
    <w:rsid w:val="00AF5D66"/>
    <w:rsid w:val="00AF64E0"/>
    <w:rsid w:val="00AF7252"/>
    <w:rsid w:val="00B00779"/>
    <w:rsid w:val="00B00980"/>
    <w:rsid w:val="00B0222C"/>
    <w:rsid w:val="00B02D85"/>
    <w:rsid w:val="00B0348B"/>
    <w:rsid w:val="00B035D7"/>
    <w:rsid w:val="00B03E02"/>
    <w:rsid w:val="00B0499B"/>
    <w:rsid w:val="00B04D2C"/>
    <w:rsid w:val="00B052FC"/>
    <w:rsid w:val="00B07162"/>
    <w:rsid w:val="00B07EBA"/>
    <w:rsid w:val="00B10887"/>
    <w:rsid w:val="00B1184A"/>
    <w:rsid w:val="00B11AD1"/>
    <w:rsid w:val="00B13A20"/>
    <w:rsid w:val="00B13CDA"/>
    <w:rsid w:val="00B1408B"/>
    <w:rsid w:val="00B143F3"/>
    <w:rsid w:val="00B14BE5"/>
    <w:rsid w:val="00B150BA"/>
    <w:rsid w:val="00B15140"/>
    <w:rsid w:val="00B16475"/>
    <w:rsid w:val="00B17327"/>
    <w:rsid w:val="00B17602"/>
    <w:rsid w:val="00B20BA4"/>
    <w:rsid w:val="00B219B2"/>
    <w:rsid w:val="00B22CEC"/>
    <w:rsid w:val="00B246EE"/>
    <w:rsid w:val="00B24719"/>
    <w:rsid w:val="00B2494C"/>
    <w:rsid w:val="00B24ACA"/>
    <w:rsid w:val="00B253C4"/>
    <w:rsid w:val="00B26140"/>
    <w:rsid w:val="00B26800"/>
    <w:rsid w:val="00B27A28"/>
    <w:rsid w:val="00B30A39"/>
    <w:rsid w:val="00B30BD9"/>
    <w:rsid w:val="00B30C7E"/>
    <w:rsid w:val="00B325C2"/>
    <w:rsid w:val="00B33273"/>
    <w:rsid w:val="00B3357B"/>
    <w:rsid w:val="00B341EB"/>
    <w:rsid w:val="00B34956"/>
    <w:rsid w:val="00B34C48"/>
    <w:rsid w:val="00B35F07"/>
    <w:rsid w:val="00B3663D"/>
    <w:rsid w:val="00B3756B"/>
    <w:rsid w:val="00B404A8"/>
    <w:rsid w:val="00B405F3"/>
    <w:rsid w:val="00B41A3A"/>
    <w:rsid w:val="00B41B13"/>
    <w:rsid w:val="00B41C49"/>
    <w:rsid w:val="00B42385"/>
    <w:rsid w:val="00B432A1"/>
    <w:rsid w:val="00B4383E"/>
    <w:rsid w:val="00B43A20"/>
    <w:rsid w:val="00B43CA5"/>
    <w:rsid w:val="00B446B2"/>
    <w:rsid w:val="00B44FEA"/>
    <w:rsid w:val="00B45410"/>
    <w:rsid w:val="00B45E30"/>
    <w:rsid w:val="00B47BCD"/>
    <w:rsid w:val="00B47CCF"/>
    <w:rsid w:val="00B50799"/>
    <w:rsid w:val="00B50AC7"/>
    <w:rsid w:val="00B517F6"/>
    <w:rsid w:val="00B519C6"/>
    <w:rsid w:val="00B524BB"/>
    <w:rsid w:val="00B52956"/>
    <w:rsid w:val="00B52A1A"/>
    <w:rsid w:val="00B52B5A"/>
    <w:rsid w:val="00B534B2"/>
    <w:rsid w:val="00B54E16"/>
    <w:rsid w:val="00B551C0"/>
    <w:rsid w:val="00B55706"/>
    <w:rsid w:val="00B55EFA"/>
    <w:rsid w:val="00B56861"/>
    <w:rsid w:val="00B606F7"/>
    <w:rsid w:val="00B60F92"/>
    <w:rsid w:val="00B61175"/>
    <w:rsid w:val="00B62174"/>
    <w:rsid w:val="00B628D7"/>
    <w:rsid w:val="00B639B3"/>
    <w:rsid w:val="00B642F9"/>
    <w:rsid w:val="00B64B2C"/>
    <w:rsid w:val="00B65C35"/>
    <w:rsid w:val="00B7029E"/>
    <w:rsid w:val="00B7050A"/>
    <w:rsid w:val="00B71772"/>
    <w:rsid w:val="00B71B1E"/>
    <w:rsid w:val="00B725D1"/>
    <w:rsid w:val="00B72917"/>
    <w:rsid w:val="00B72E34"/>
    <w:rsid w:val="00B73806"/>
    <w:rsid w:val="00B73BD2"/>
    <w:rsid w:val="00B741E5"/>
    <w:rsid w:val="00B758AE"/>
    <w:rsid w:val="00B777C4"/>
    <w:rsid w:val="00B804A7"/>
    <w:rsid w:val="00B82D48"/>
    <w:rsid w:val="00B83268"/>
    <w:rsid w:val="00B837A8"/>
    <w:rsid w:val="00B83F6A"/>
    <w:rsid w:val="00B8458A"/>
    <w:rsid w:val="00B845F0"/>
    <w:rsid w:val="00B8596A"/>
    <w:rsid w:val="00B85D19"/>
    <w:rsid w:val="00B86947"/>
    <w:rsid w:val="00B86AA0"/>
    <w:rsid w:val="00B8766A"/>
    <w:rsid w:val="00B87794"/>
    <w:rsid w:val="00B914F8"/>
    <w:rsid w:val="00B92568"/>
    <w:rsid w:val="00B92A77"/>
    <w:rsid w:val="00B93A47"/>
    <w:rsid w:val="00B941EA"/>
    <w:rsid w:val="00B9481F"/>
    <w:rsid w:val="00B94C25"/>
    <w:rsid w:val="00B958D5"/>
    <w:rsid w:val="00B96763"/>
    <w:rsid w:val="00B969C7"/>
    <w:rsid w:val="00B96C5D"/>
    <w:rsid w:val="00BA01E8"/>
    <w:rsid w:val="00BA072A"/>
    <w:rsid w:val="00BA0881"/>
    <w:rsid w:val="00BA11BC"/>
    <w:rsid w:val="00BA1A57"/>
    <w:rsid w:val="00BA2F94"/>
    <w:rsid w:val="00BA3264"/>
    <w:rsid w:val="00BA3D9F"/>
    <w:rsid w:val="00BA3DCB"/>
    <w:rsid w:val="00BA4C07"/>
    <w:rsid w:val="00BA595A"/>
    <w:rsid w:val="00BA64B8"/>
    <w:rsid w:val="00BA6F7F"/>
    <w:rsid w:val="00BA7525"/>
    <w:rsid w:val="00BA7AE4"/>
    <w:rsid w:val="00BB159F"/>
    <w:rsid w:val="00BB16E3"/>
    <w:rsid w:val="00BB16FD"/>
    <w:rsid w:val="00BB434C"/>
    <w:rsid w:val="00BB521C"/>
    <w:rsid w:val="00BB7C35"/>
    <w:rsid w:val="00BC0267"/>
    <w:rsid w:val="00BC0A29"/>
    <w:rsid w:val="00BC0D1C"/>
    <w:rsid w:val="00BC11DE"/>
    <w:rsid w:val="00BC2311"/>
    <w:rsid w:val="00BC2381"/>
    <w:rsid w:val="00BC302A"/>
    <w:rsid w:val="00BC56F0"/>
    <w:rsid w:val="00BC5815"/>
    <w:rsid w:val="00BC6399"/>
    <w:rsid w:val="00BC6A53"/>
    <w:rsid w:val="00BC6E0D"/>
    <w:rsid w:val="00BC6EA9"/>
    <w:rsid w:val="00BC6F25"/>
    <w:rsid w:val="00BC7906"/>
    <w:rsid w:val="00BD00DF"/>
    <w:rsid w:val="00BD05EC"/>
    <w:rsid w:val="00BD345E"/>
    <w:rsid w:val="00BD3647"/>
    <w:rsid w:val="00BD3C29"/>
    <w:rsid w:val="00BD3CF7"/>
    <w:rsid w:val="00BD4446"/>
    <w:rsid w:val="00BD6061"/>
    <w:rsid w:val="00BD70D4"/>
    <w:rsid w:val="00BD754D"/>
    <w:rsid w:val="00BE0003"/>
    <w:rsid w:val="00BE07A0"/>
    <w:rsid w:val="00BE0F65"/>
    <w:rsid w:val="00BE111F"/>
    <w:rsid w:val="00BE1B05"/>
    <w:rsid w:val="00BE1B29"/>
    <w:rsid w:val="00BE1D02"/>
    <w:rsid w:val="00BE25EF"/>
    <w:rsid w:val="00BE310C"/>
    <w:rsid w:val="00BE492B"/>
    <w:rsid w:val="00BE4E7E"/>
    <w:rsid w:val="00BE52DC"/>
    <w:rsid w:val="00BE666B"/>
    <w:rsid w:val="00BE793C"/>
    <w:rsid w:val="00BF062E"/>
    <w:rsid w:val="00BF06F0"/>
    <w:rsid w:val="00BF0822"/>
    <w:rsid w:val="00BF31F5"/>
    <w:rsid w:val="00BF50FF"/>
    <w:rsid w:val="00BF561F"/>
    <w:rsid w:val="00BF5D35"/>
    <w:rsid w:val="00BF65B3"/>
    <w:rsid w:val="00BF6926"/>
    <w:rsid w:val="00BF7068"/>
    <w:rsid w:val="00BF71C6"/>
    <w:rsid w:val="00BF74F2"/>
    <w:rsid w:val="00C01D4E"/>
    <w:rsid w:val="00C03BE8"/>
    <w:rsid w:val="00C04740"/>
    <w:rsid w:val="00C054AA"/>
    <w:rsid w:val="00C0594F"/>
    <w:rsid w:val="00C05C86"/>
    <w:rsid w:val="00C067C4"/>
    <w:rsid w:val="00C06BAB"/>
    <w:rsid w:val="00C074F5"/>
    <w:rsid w:val="00C0777D"/>
    <w:rsid w:val="00C07D80"/>
    <w:rsid w:val="00C10CA8"/>
    <w:rsid w:val="00C11C97"/>
    <w:rsid w:val="00C126D5"/>
    <w:rsid w:val="00C126E5"/>
    <w:rsid w:val="00C12F14"/>
    <w:rsid w:val="00C137A4"/>
    <w:rsid w:val="00C14F76"/>
    <w:rsid w:val="00C15118"/>
    <w:rsid w:val="00C16E1B"/>
    <w:rsid w:val="00C171C1"/>
    <w:rsid w:val="00C17DF4"/>
    <w:rsid w:val="00C20911"/>
    <w:rsid w:val="00C2194A"/>
    <w:rsid w:val="00C21B87"/>
    <w:rsid w:val="00C21E5F"/>
    <w:rsid w:val="00C22132"/>
    <w:rsid w:val="00C22A6B"/>
    <w:rsid w:val="00C22AB9"/>
    <w:rsid w:val="00C23BB9"/>
    <w:rsid w:val="00C24BC4"/>
    <w:rsid w:val="00C25B08"/>
    <w:rsid w:val="00C262DC"/>
    <w:rsid w:val="00C274A3"/>
    <w:rsid w:val="00C27D90"/>
    <w:rsid w:val="00C30699"/>
    <w:rsid w:val="00C307BE"/>
    <w:rsid w:val="00C30B25"/>
    <w:rsid w:val="00C30BA7"/>
    <w:rsid w:val="00C311F6"/>
    <w:rsid w:val="00C316D6"/>
    <w:rsid w:val="00C32A4F"/>
    <w:rsid w:val="00C33653"/>
    <w:rsid w:val="00C33C46"/>
    <w:rsid w:val="00C354F1"/>
    <w:rsid w:val="00C35A26"/>
    <w:rsid w:val="00C35CB9"/>
    <w:rsid w:val="00C3620D"/>
    <w:rsid w:val="00C36436"/>
    <w:rsid w:val="00C36BBF"/>
    <w:rsid w:val="00C36DD7"/>
    <w:rsid w:val="00C40913"/>
    <w:rsid w:val="00C40CF0"/>
    <w:rsid w:val="00C41607"/>
    <w:rsid w:val="00C427B7"/>
    <w:rsid w:val="00C42DA2"/>
    <w:rsid w:val="00C43206"/>
    <w:rsid w:val="00C43492"/>
    <w:rsid w:val="00C44291"/>
    <w:rsid w:val="00C44C0D"/>
    <w:rsid w:val="00C45166"/>
    <w:rsid w:val="00C461A0"/>
    <w:rsid w:val="00C46CD7"/>
    <w:rsid w:val="00C46FA5"/>
    <w:rsid w:val="00C473FD"/>
    <w:rsid w:val="00C474ED"/>
    <w:rsid w:val="00C50659"/>
    <w:rsid w:val="00C50E3C"/>
    <w:rsid w:val="00C52664"/>
    <w:rsid w:val="00C53919"/>
    <w:rsid w:val="00C54945"/>
    <w:rsid w:val="00C54A0A"/>
    <w:rsid w:val="00C55F0D"/>
    <w:rsid w:val="00C56E30"/>
    <w:rsid w:val="00C57BF6"/>
    <w:rsid w:val="00C60493"/>
    <w:rsid w:val="00C606FF"/>
    <w:rsid w:val="00C60BFE"/>
    <w:rsid w:val="00C61317"/>
    <w:rsid w:val="00C616EF"/>
    <w:rsid w:val="00C6188D"/>
    <w:rsid w:val="00C619BC"/>
    <w:rsid w:val="00C61BA5"/>
    <w:rsid w:val="00C620B1"/>
    <w:rsid w:val="00C63020"/>
    <w:rsid w:val="00C631EC"/>
    <w:rsid w:val="00C646B9"/>
    <w:rsid w:val="00C65070"/>
    <w:rsid w:val="00C65262"/>
    <w:rsid w:val="00C67A82"/>
    <w:rsid w:val="00C67CEE"/>
    <w:rsid w:val="00C67FF8"/>
    <w:rsid w:val="00C70007"/>
    <w:rsid w:val="00C70178"/>
    <w:rsid w:val="00C706FF"/>
    <w:rsid w:val="00C7081E"/>
    <w:rsid w:val="00C7146D"/>
    <w:rsid w:val="00C72021"/>
    <w:rsid w:val="00C73627"/>
    <w:rsid w:val="00C73758"/>
    <w:rsid w:val="00C74AF2"/>
    <w:rsid w:val="00C7511C"/>
    <w:rsid w:val="00C75D7A"/>
    <w:rsid w:val="00C75F6A"/>
    <w:rsid w:val="00C7611F"/>
    <w:rsid w:val="00C7679B"/>
    <w:rsid w:val="00C76C23"/>
    <w:rsid w:val="00C77DA5"/>
    <w:rsid w:val="00C8024B"/>
    <w:rsid w:val="00C8067B"/>
    <w:rsid w:val="00C8195E"/>
    <w:rsid w:val="00C81D23"/>
    <w:rsid w:val="00C8213F"/>
    <w:rsid w:val="00C82270"/>
    <w:rsid w:val="00C82B0F"/>
    <w:rsid w:val="00C82EF4"/>
    <w:rsid w:val="00C83C1D"/>
    <w:rsid w:val="00C83CAF"/>
    <w:rsid w:val="00C84B82"/>
    <w:rsid w:val="00C85BC7"/>
    <w:rsid w:val="00C86078"/>
    <w:rsid w:val="00C86A90"/>
    <w:rsid w:val="00C871BC"/>
    <w:rsid w:val="00C8741F"/>
    <w:rsid w:val="00C8797B"/>
    <w:rsid w:val="00C87AE5"/>
    <w:rsid w:val="00C87D26"/>
    <w:rsid w:val="00C90D9B"/>
    <w:rsid w:val="00C90E3E"/>
    <w:rsid w:val="00C90F5F"/>
    <w:rsid w:val="00C911C9"/>
    <w:rsid w:val="00C91FD9"/>
    <w:rsid w:val="00C92CC6"/>
    <w:rsid w:val="00C946DB"/>
    <w:rsid w:val="00C949CD"/>
    <w:rsid w:val="00C96B77"/>
    <w:rsid w:val="00C97474"/>
    <w:rsid w:val="00C97F71"/>
    <w:rsid w:val="00C97FEB"/>
    <w:rsid w:val="00CA04C0"/>
    <w:rsid w:val="00CA0B7E"/>
    <w:rsid w:val="00CA1560"/>
    <w:rsid w:val="00CA19E1"/>
    <w:rsid w:val="00CA1A1E"/>
    <w:rsid w:val="00CA1ED2"/>
    <w:rsid w:val="00CA2185"/>
    <w:rsid w:val="00CA2F2D"/>
    <w:rsid w:val="00CA2FEE"/>
    <w:rsid w:val="00CA34E8"/>
    <w:rsid w:val="00CA45EC"/>
    <w:rsid w:val="00CA4E8C"/>
    <w:rsid w:val="00CA5001"/>
    <w:rsid w:val="00CA544A"/>
    <w:rsid w:val="00CA588E"/>
    <w:rsid w:val="00CA5C9F"/>
    <w:rsid w:val="00CA6181"/>
    <w:rsid w:val="00CA65F6"/>
    <w:rsid w:val="00CA6624"/>
    <w:rsid w:val="00CA676A"/>
    <w:rsid w:val="00CA716B"/>
    <w:rsid w:val="00CA79B9"/>
    <w:rsid w:val="00CB29DB"/>
    <w:rsid w:val="00CB321B"/>
    <w:rsid w:val="00CB497B"/>
    <w:rsid w:val="00CB49E8"/>
    <w:rsid w:val="00CB4EB4"/>
    <w:rsid w:val="00CB5AA9"/>
    <w:rsid w:val="00CB678F"/>
    <w:rsid w:val="00CB6BC9"/>
    <w:rsid w:val="00CB6E2B"/>
    <w:rsid w:val="00CB6F0F"/>
    <w:rsid w:val="00CB79A9"/>
    <w:rsid w:val="00CC0039"/>
    <w:rsid w:val="00CC0134"/>
    <w:rsid w:val="00CC01EE"/>
    <w:rsid w:val="00CC1439"/>
    <w:rsid w:val="00CC1E16"/>
    <w:rsid w:val="00CC21E3"/>
    <w:rsid w:val="00CC45B5"/>
    <w:rsid w:val="00CC4825"/>
    <w:rsid w:val="00CC4B5E"/>
    <w:rsid w:val="00CC590E"/>
    <w:rsid w:val="00CC5A1E"/>
    <w:rsid w:val="00CC664D"/>
    <w:rsid w:val="00CC6D85"/>
    <w:rsid w:val="00CC7178"/>
    <w:rsid w:val="00CC7FB6"/>
    <w:rsid w:val="00CD1144"/>
    <w:rsid w:val="00CD1ADF"/>
    <w:rsid w:val="00CD2AFD"/>
    <w:rsid w:val="00CD3374"/>
    <w:rsid w:val="00CD394D"/>
    <w:rsid w:val="00CD3C05"/>
    <w:rsid w:val="00CD4881"/>
    <w:rsid w:val="00CD665D"/>
    <w:rsid w:val="00CD6955"/>
    <w:rsid w:val="00CD6B24"/>
    <w:rsid w:val="00CE0A2A"/>
    <w:rsid w:val="00CE0CEB"/>
    <w:rsid w:val="00CE1A6E"/>
    <w:rsid w:val="00CE206D"/>
    <w:rsid w:val="00CE221E"/>
    <w:rsid w:val="00CE2F5D"/>
    <w:rsid w:val="00CE4A8E"/>
    <w:rsid w:val="00CE4E56"/>
    <w:rsid w:val="00CE5F6B"/>
    <w:rsid w:val="00CE6706"/>
    <w:rsid w:val="00CE7A88"/>
    <w:rsid w:val="00CF0367"/>
    <w:rsid w:val="00CF1675"/>
    <w:rsid w:val="00CF2607"/>
    <w:rsid w:val="00CF2B3D"/>
    <w:rsid w:val="00CF3357"/>
    <w:rsid w:val="00CF34DC"/>
    <w:rsid w:val="00CF56F8"/>
    <w:rsid w:val="00CF57B3"/>
    <w:rsid w:val="00CF5ADF"/>
    <w:rsid w:val="00CF5E0B"/>
    <w:rsid w:val="00CF6C58"/>
    <w:rsid w:val="00CF6FCC"/>
    <w:rsid w:val="00CF78A8"/>
    <w:rsid w:val="00CF7C30"/>
    <w:rsid w:val="00D00232"/>
    <w:rsid w:val="00D00301"/>
    <w:rsid w:val="00D00D7A"/>
    <w:rsid w:val="00D01012"/>
    <w:rsid w:val="00D02942"/>
    <w:rsid w:val="00D02D77"/>
    <w:rsid w:val="00D03780"/>
    <w:rsid w:val="00D03C11"/>
    <w:rsid w:val="00D03F5B"/>
    <w:rsid w:val="00D04054"/>
    <w:rsid w:val="00D045DC"/>
    <w:rsid w:val="00D05001"/>
    <w:rsid w:val="00D05A63"/>
    <w:rsid w:val="00D05DC6"/>
    <w:rsid w:val="00D07545"/>
    <w:rsid w:val="00D101E9"/>
    <w:rsid w:val="00D10A6A"/>
    <w:rsid w:val="00D117A1"/>
    <w:rsid w:val="00D14367"/>
    <w:rsid w:val="00D16A35"/>
    <w:rsid w:val="00D16EC3"/>
    <w:rsid w:val="00D17082"/>
    <w:rsid w:val="00D172F1"/>
    <w:rsid w:val="00D175F7"/>
    <w:rsid w:val="00D17D66"/>
    <w:rsid w:val="00D200EA"/>
    <w:rsid w:val="00D20455"/>
    <w:rsid w:val="00D20BAF"/>
    <w:rsid w:val="00D20ED4"/>
    <w:rsid w:val="00D21033"/>
    <w:rsid w:val="00D2129E"/>
    <w:rsid w:val="00D213A4"/>
    <w:rsid w:val="00D22226"/>
    <w:rsid w:val="00D243E0"/>
    <w:rsid w:val="00D26AA3"/>
    <w:rsid w:val="00D26BBB"/>
    <w:rsid w:val="00D270FF"/>
    <w:rsid w:val="00D27A76"/>
    <w:rsid w:val="00D30CB3"/>
    <w:rsid w:val="00D30F10"/>
    <w:rsid w:val="00D33DEE"/>
    <w:rsid w:val="00D34D14"/>
    <w:rsid w:val="00D35FF7"/>
    <w:rsid w:val="00D36558"/>
    <w:rsid w:val="00D36D0B"/>
    <w:rsid w:val="00D36D32"/>
    <w:rsid w:val="00D37F86"/>
    <w:rsid w:val="00D40116"/>
    <w:rsid w:val="00D404EF"/>
    <w:rsid w:val="00D4051A"/>
    <w:rsid w:val="00D410AB"/>
    <w:rsid w:val="00D411B2"/>
    <w:rsid w:val="00D411E1"/>
    <w:rsid w:val="00D41C2A"/>
    <w:rsid w:val="00D41FDE"/>
    <w:rsid w:val="00D42993"/>
    <w:rsid w:val="00D42BDA"/>
    <w:rsid w:val="00D42FA0"/>
    <w:rsid w:val="00D439B4"/>
    <w:rsid w:val="00D43C63"/>
    <w:rsid w:val="00D445B6"/>
    <w:rsid w:val="00D44C0E"/>
    <w:rsid w:val="00D47688"/>
    <w:rsid w:val="00D47A1F"/>
    <w:rsid w:val="00D47C56"/>
    <w:rsid w:val="00D5019D"/>
    <w:rsid w:val="00D50525"/>
    <w:rsid w:val="00D52096"/>
    <w:rsid w:val="00D52381"/>
    <w:rsid w:val="00D52648"/>
    <w:rsid w:val="00D53C75"/>
    <w:rsid w:val="00D54302"/>
    <w:rsid w:val="00D547F7"/>
    <w:rsid w:val="00D5488D"/>
    <w:rsid w:val="00D54E88"/>
    <w:rsid w:val="00D55087"/>
    <w:rsid w:val="00D55B02"/>
    <w:rsid w:val="00D569CC"/>
    <w:rsid w:val="00D56A8A"/>
    <w:rsid w:val="00D5760E"/>
    <w:rsid w:val="00D60C40"/>
    <w:rsid w:val="00D61477"/>
    <w:rsid w:val="00D625D0"/>
    <w:rsid w:val="00D62F39"/>
    <w:rsid w:val="00D63BFC"/>
    <w:rsid w:val="00D63CC4"/>
    <w:rsid w:val="00D6429E"/>
    <w:rsid w:val="00D64336"/>
    <w:rsid w:val="00D64EBC"/>
    <w:rsid w:val="00D65EB0"/>
    <w:rsid w:val="00D666C1"/>
    <w:rsid w:val="00D66E35"/>
    <w:rsid w:val="00D701AA"/>
    <w:rsid w:val="00D71521"/>
    <w:rsid w:val="00D73FEA"/>
    <w:rsid w:val="00D7531F"/>
    <w:rsid w:val="00D75D7D"/>
    <w:rsid w:val="00D75F53"/>
    <w:rsid w:val="00D7608D"/>
    <w:rsid w:val="00D77CBF"/>
    <w:rsid w:val="00D77EE4"/>
    <w:rsid w:val="00D80C74"/>
    <w:rsid w:val="00D82BFA"/>
    <w:rsid w:val="00D82E6C"/>
    <w:rsid w:val="00D84356"/>
    <w:rsid w:val="00D84EDF"/>
    <w:rsid w:val="00D85C71"/>
    <w:rsid w:val="00D86300"/>
    <w:rsid w:val="00D86425"/>
    <w:rsid w:val="00D86509"/>
    <w:rsid w:val="00D86CA7"/>
    <w:rsid w:val="00D87D76"/>
    <w:rsid w:val="00D912E4"/>
    <w:rsid w:val="00D91DEE"/>
    <w:rsid w:val="00D92632"/>
    <w:rsid w:val="00D9284E"/>
    <w:rsid w:val="00D92A40"/>
    <w:rsid w:val="00D92AB3"/>
    <w:rsid w:val="00D9399B"/>
    <w:rsid w:val="00D948BA"/>
    <w:rsid w:val="00D949C6"/>
    <w:rsid w:val="00D95D3D"/>
    <w:rsid w:val="00D95DBE"/>
    <w:rsid w:val="00D96D62"/>
    <w:rsid w:val="00DA100D"/>
    <w:rsid w:val="00DA12AD"/>
    <w:rsid w:val="00DA1E2E"/>
    <w:rsid w:val="00DA2E60"/>
    <w:rsid w:val="00DA39A1"/>
    <w:rsid w:val="00DA39FE"/>
    <w:rsid w:val="00DA3AE7"/>
    <w:rsid w:val="00DB07AC"/>
    <w:rsid w:val="00DB0E32"/>
    <w:rsid w:val="00DB1869"/>
    <w:rsid w:val="00DB223F"/>
    <w:rsid w:val="00DB269A"/>
    <w:rsid w:val="00DB34E5"/>
    <w:rsid w:val="00DB35FE"/>
    <w:rsid w:val="00DB3656"/>
    <w:rsid w:val="00DB3F7B"/>
    <w:rsid w:val="00DB458C"/>
    <w:rsid w:val="00DB48F4"/>
    <w:rsid w:val="00DB557B"/>
    <w:rsid w:val="00DB5840"/>
    <w:rsid w:val="00DB5EEE"/>
    <w:rsid w:val="00DB63E7"/>
    <w:rsid w:val="00DB7020"/>
    <w:rsid w:val="00DB7B17"/>
    <w:rsid w:val="00DB7D84"/>
    <w:rsid w:val="00DC0F20"/>
    <w:rsid w:val="00DC109F"/>
    <w:rsid w:val="00DC1C77"/>
    <w:rsid w:val="00DC2210"/>
    <w:rsid w:val="00DC2289"/>
    <w:rsid w:val="00DC22D2"/>
    <w:rsid w:val="00DC2C00"/>
    <w:rsid w:val="00DC3860"/>
    <w:rsid w:val="00DC4037"/>
    <w:rsid w:val="00DC443B"/>
    <w:rsid w:val="00DC52D7"/>
    <w:rsid w:val="00DC5437"/>
    <w:rsid w:val="00DC5AC0"/>
    <w:rsid w:val="00DC5C1F"/>
    <w:rsid w:val="00DC5DD5"/>
    <w:rsid w:val="00DC668F"/>
    <w:rsid w:val="00DC6806"/>
    <w:rsid w:val="00DC6912"/>
    <w:rsid w:val="00DC69B8"/>
    <w:rsid w:val="00DC6F52"/>
    <w:rsid w:val="00DC7E5F"/>
    <w:rsid w:val="00DC7FA4"/>
    <w:rsid w:val="00DD046A"/>
    <w:rsid w:val="00DD07CE"/>
    <w:rsid w:val="00DD07FB"/>
    <w:rsid w:val="00DD1EC9"/>
    <w:rsid w:val="00DD25E5"/>
    <w:rsid w:val="00DD2C91"/>
    <w:rsid w:val="00DD3202"/>
    <w:rsid w:val="00DD382D"/>
    <w:rsid w:val="00DD5FBE"/>
    <w:rsid w:val="00DD678B"/>
    <w:rsid w:val="00DD7015"/>
    <w:rsid w:val="00DD7114"/>
    <w:rsid w:val="00DD79D1"/>
    <w:rsid w:val="00DD7D7F"/>
    <w:rsid w:val="00DE00CE"/>
    <w:rsid w:val="00DE02B5"/>
    <w:rsid w:val="00DE0A79"/>
    <w:rsid w:val="00DE1566"/>
    <w:rsid w:val="00DE25AC"/>
    <w:rsid w:val="00DE285E"/>
    <w:rsid w:val="00DE2B89"/>
    <w:rsid w:val="00DE30CF"/>
    <w:rsid w:val="00DE386A"/>
    <w:rsid w:val="00DE408F"/>
    <w:rsid w:val="00DE5122"/>
    <w:rsid w:val="00DE548C"/>
    <w:rsid w:val="00DE55A7"/>
    <w:rsid w:val="00DE64CB"/>
    <w:rsid w:val="00DE76D5"/>
    <w:rsid w:val="00DF13C7"/>
    <w:rsid w:val="00DF1A0A"/>
    <w:rsid w:val="00DF2662"/>
    <w:rsid w:val="00DF2C08"/>
    <w:rsid w:val="00DF35C0"/>
    <w:rsid w:val="00DF3648"/>
    <w:rsid w:val="00DF3800"/>
    <w:rsid w:val="00DF3D10"/>
    <w:rsid w:val="00DF3D43"/>
    <w:rsid w:val="00DF3F44"/>
    <w:rsid w:val="00DF443A"/>
    <w:rsid w:val="00DF4F66"/>
    <w:rsid w:val="00DF66D4"/>
    <w:rsid w:val="00DF790F"/>
    <w:rsid w:val="00E001DD"/>
    <w:rsid w:val="00E00366"/>
    <w:rsid w:val="00E00571"/>
    <w:rsid w:val="00E00E90"/>
    <w:rsid w:val="00E02094"/>
    <w:rsid w:val="00E023E4"/>
    <w:rsid w:val="00E03FD5"/>
    <w:rsid w:val="00E06080"/>
    <w:rsid w:val="00E06479"/>
    <w:rsid w:val="00E06C05"/>
    <w:rsid w:val="00E070EB"/>
    <w:rsid w:val="00E10C01"/>
    <w:rsid w:val="00E12504"/>
    <w:rsid w:val="00E1296B"/>
    <w:rsid w:val="00E12A60"/>
    <w:rsid w:val="00E140FE"/>
    <w:rsid w:val="00E14BFB"/>
    <w:rsid w:val="00E14FB5"/>
    <w:rsid w:val="00E15270"/>
    <w:rsid w:val="00E163AC"/>
    <w:rsid w:val="00E16A1D"/>
    <w:rsid w:val="00E16B6E"/>
    <w:rsid w:val="00E173CB"/>
    <w:rsid w:val="00E204FD"/>
    <w:rsid w:val="00E2080B"/>
    <w:rsid w:val="00E216E6"/>
    <w:rsid w:val="00E21E45"/>
    <w:rsid w:val="00E2271E"/>
    <w:rsid w:val="00E22C62"/>
    <w:rsid w:val="00E22E5A"/>
    <w:rsid w:val="00E22F71"/>
    <w:rsid w:val="00E23B40"/>
    <w:rsid w:val="00E23C13"/>
    <w:rsid w:val="00E23FD2"/>
    <w:rsid w:val="00E24914"/>
    <w:rsid w:val="00E24DE7"/>
    <w:rsid w:val="00E262D6"/>
    <w:rsid w:val="00E26C73"/>
    <w:rsid w:val="00E27353"/>
    <w:rsid w:val="00E27FC8"/>
    <w:rsid w:val="00E30880"/>
    <w:rsid w:val="00E31C45"/>
    <w:rsid w:val="00E321D7"/>
    <w:rsid w:val="00E325AF"/>
    <w:rsid w:val="00E33238"/>
    <w:rsid w:val="00E34C92"/>
    <w:rsid w:val="00E35062"/>
    <w:rsid w:val="00E35574"/>
    <w:rsid w:val="00E37640"/>
    <w:rsid w:val="00E37A8C"/>
    <w:rsid w:val="00E37BD3"/>
    <w:rsid w:val="00E37CD0"/>
    <w:rsid w:val="00E37FEA"/>
    <w:rsid w:val="00E402E6"/>
    <w:rsid w:val="00E403F9"/>
    <w:rsid w:val="00E40C0E"/>
    <w:rsid w:val="00E40E31"/>
    <w:rsid w:val="00E41B78"/>
    <w:rsid w:val="00E4261B"/>
    <w:rsid w:val="00E42B72"/>
    <w:rsid w:val="00E431EB"/>
    <w:rsid w:val="00E43FD5"/>
    <w:rsid w:val="00E44E27"/>
    <w:rsid w:val="00E45657"/>
    <w:rsid w:val="00E45789"/>
    <w:rsid w:val="00E45E2F"/>
    <w:rsid w:val="00E47776"/>
    <w:rsid w:val="00E5163E"/>
    <w:rsid w:val="00E5416A"/>
    <w:rsid w:val="00E55CE8"/>
    <w:rsid w:val="00E57079"/>
    <w:rsid w:val="00E57472"/>
    <w:rsid w:val="00E5747D"/>
    <w:rsid w:val="00E60687"/>
    <w:rsid w:val="00E60C62"/>
    <w:rsid w:val="00E61207"/>
    <w:rsid w:val="00E617BA"/>
    <w:rsid w:val="00E621F2"/>
    <w:rsid w:val="00E62A76"/>
    <w:rsid w:val="00E62C4A"/>
    <w:rsid w:val="00E641A2"/>
    <w:rsid w:val="00E6443B"/>
    <w:rsid w:val="00E67AD5"/>
    <w:rsid w:val="00E700E2"/>
    <w:rsid w:val="00E70536"/>
    <w:rsid w:val="00E70AB4"/>
    <w:rsid w:val="00E70BC6"/>
    <w:rsid w:val="00E70D67"/>
    <w:rsid w:val="00E72A92"/>
    <w:rsid w:val="00E73AA1"/>
    <w:rsid w:val="00E73EE6"/>
    <w:rsid w:val="00E74809"/>
    <w:rsid w:val="00E74C56"/>
    <w:rsid w:val="00E7520A"/>
    <w:rsid w:val="00E760FE"/>
    <w:rsid w:val="00E764C4"/>
    <w:rsid w:val="00E7662E"/>
    <w:rsid w:val="00E77986"/>
    <w:rsid w:val="00E77A4B"/>
    <w:rsid w:val="00E80F2F"/>
    <w:rsid w:val="00E80FD0"/>
    <w:rsid w:val="00E81482"/>
    <w:rsid w:val="00E815AF"/>
    <w:rsid w:val="00E82DDC"/>
    <w:rsid w:val="00E831D4"/>
    <w:rsid w:val="00E833C6"/>
    <w:rsid w:val="00E83BA6"/>
    <w:rsid w:val="00E84B5E"/>
    <w:rsid w:val="00E85249"/>
    <w:rsid w:val="00E85BFB"/>
    <w:rsid w:val="00E860CE"/>
    <w:rsid w:val="00E877C9"/>
    <w:rsid w:val="00E91559"/>
    <w:rsid w:val="00E91A99"/>
    <w:rsid w:val="00E92204"/>
    <w:rsid w:val="00E9334C"/>
    <w:rsid w:val="00E95173"/>
    <w:rsid w:val="00E95263"/>
    <w:rsid w:val="00E952A5"/>
    <w:rsid w:val="00E9638D"/>
    <w:rsid w:val="00E97360"/>
    <w:rsid w:val="00E97A1D"/>
    <w:rsid w:val="00EA1575"/>
    <w:rsid w:val="00EA1906"/>
    <w:rsid w:val="00EA26A7"/>
    <w:rsid w:val="00EA2F05"/>
    <w:rsid w:val="00EA3382"/>
    <w:rsid w:val="00EA381B"/>
    <w:rsid w:val="00EA3A61"/>
    <w:rsid w:val="00EA4939"/>
    <w:rsid w:val="00EA4CAE"/>
    <w:rsid w:val="00EA56ED"/>
    <w:rsid w:val="00EA64DF"/>
    <w:rsid w:val="00EA6918"/>
    <w:rsid w:val="00EA6F5A"/>
    <w:rsid w:val="00EA7D84"/>
    <w:rsid w:val="00EB23D9"/>
    <w:rsid w:val="00EB2441"/>
    <w:rsid w:val="00EB3036"/>
    <w:rsid w:val="00EB372B"/>
    <w:rsid w:val="00EB3A23"/>
    <w:rsid w:val="00EB434E"/>
    <w:rsid w:val="00EB4B55"/>
    <w:rsid w:val="00EB607D"/>
    <w:rsid w:val="00EC097D"/>
    <w:rsid w:val="00EC1428"/>
    <w:rsid w:val="00EC1A7B"/>
    <w:rsid w:val="00EC1D27"/>
    <w:rsid w:val="00EC250F"/>
    <w:rsid w:val="00EC2565"/>
    <w:rsid w:val="00EC25AC"/>
    <w:rsid w:val="00EC2633"/>
    <w:rsid w:val="00EC38D3"/>
    <w:rsid w:val="00EC38EB"/>
    <w:rsid w:val="00EC4C4B"/>
    <w:rsid w:val="00EC5BFD"/>
    <w:rsid w:val="00EC5C18"/>
    <w:rsid w:val="00EC6D30"/>
    <w:rsid w:val="00EC763C"/>
    <w:rsid w:val="00ED3523"/>
    <w:rsid w:val="00ED3ABF"/>
    <w:rsid w:val="00ED44C0"/>
    <w:rsid w:val="00ED4625"/>
    <w:rsid w:val="00ED4DBA"/>
    <w:rsid w:val="00ED537A"/>
    <w:rsid w:val="00ED57AE"/>
    <w:rsid w:val="00ED7520"/>
    <w:rsid w:val="00ED7EE5"/>
    <w:rsid w:val="00EE0483"/>
    <w:rsid w:val="00EE08EE"/>
    <w:rsid w:val="00EE09FC"/>
    <w:rsid w:val="00EE1C58"/>
    <w:rsid w:val="00EE310F"/>
    <w:rsid w:val="00EE397A"/>
    <w:rsid w:val="00EE43D7"/>
    <w:rsid w:val="00EE498E"/>
    <w:rsid w:val="00EE4C52"/>
    <w:rsid w:val="00EE648E"/>
    <w:rsid w:val="00EE6A5F"/>
    <w:rsid w:val="00EE7DBC"/>
    <w:rsid w:val="00EF0A67"/>
    <w:rsid w:val="00EF0CE2"/>
    <w:rsid w:val="00EF14D3"/>
    <w:rsid w:val="00EF2982"/>
    <w:rsid w:val="00EF29B5"/>
    <w:rsid w:val="00EF313D"/>
    <w:rsid w:val="00EF3199"/>
    <w:rsid w:val="00EF35C1"/>
    <w:rsid w:val="00EF4147"/>
    <w:rsid w:val="00EF50E3"/>
    <w:rsid w:val="00EF5E11"/>
    <w:rsid w:val="00EF78E3"/>
    <w:rsid w:val="00EF7EA3"/>
    <w:rsid w:val="00F00550"/>
    <w:rsid w:val="00F00915"/>
    <w:rsid w:val="00F00B51"/>
    <w:rsid w:val="00F00BA1"/>
    <w:rsid w:val="00F01CE9"/>
    <w:rsid w:val="00F02E60"/>
    <w:rsid w:val="00F0477E"/>
    <w:rsid w:val="00F04D0B"/>
    <w:rsid w:val="00F05341"/>
    <w:rsid w:val="00F073E9"/>
    <w:rsid w:val="00F10879"/>
    <w:rsid w:val="00F12290"/>
    <w:rsid w:val="00F129CC"/>
    <w:rsid w:val="00F138F5"/>
    <w:rsid w:val="00F14718"/>
    <w:rsid w:val="00F15086"/>
    <w:rsid w:val="00F15E4E"/>
    <w:rsid w:val="00F177B3"/>
    <w:rsid w:val="00F177C8"/>
    <w:rsid w:val="00F20082"/>
    <w:rsid w:val="00F2013A"/>
    <w:rsid w:val="00F207B0"/>
    <w:rsid w:val="00F21400"/>
    <w:rsid w:val="00F229CC"/>
    <w:rsid w:val="00F22B34"/>
    <w:rsid w:val="00F22E5A"/>
    <w:rsid w:val="00F23360"/>
    <w:rsid w:val="00F2483A"/>
    <w:rsid w:val="00F248F1"/>
    <w:rsid w:val="00F2588E"/>
    <w:rsid w:val="00F261FE"/>
    <w:rsid w:val="00F274BC"/>
    <w:rsid w:val="00F3087E"/>
    <w:rsid w:val="00F30D4D"/>
    <w:rsid w:val="00F31346"/>
    <w:rsid w:val="00F313CB"/>
    <w:rsid w:val="00F3203E"/>
    <w:rsid w:val="00F32221"/>
    <w:rsid w:val="00F32496"/>
    <w:rsid w:val="00F327EF"/>
    <w:rsid w:val="00F32A39"/>
    <w:rsid w:val="00F32AB6"/>
    <w:rsid w:val="00F332A6"/>
    <w:rsid w:val="00F33969"/>
    <w:rsid w:val="00F33B2B"/>
    <w:rsid w:val="00F33B68"/>
    <w:rsid w:val="00F33DEA"/>
    <w:rsid w:val="00F34704"/>
    <w:rsid w:val="00F351D3"/>
    <w:rsid w:val="00F35624"/>
    <w:rsid w:val="00F37DC6"/>
    <w:rsid w:val="00F40EE4"/>
    <w:rsid w:val="00F4163F"/>
    <w:rsid w:val="00F41E26"/>
    <w:rsid w:val="00F44003"/>
    <w:rsid w:val="00F44337"/>
    <w:rsid w:val="00F447BD"/>
    <w:rsid w:val="00F45962"/>
    <w:rsid w:val="00F463FD"/>
    <w:rsid w:val="00F46831"/>
    <w:rsid w:val="00F4746A"/>
    <w:rsid w:val="00F47AE5"/>
    <w:rsid w:val="00F47B82"/>
    <w:rsid w:val="00F510E1"/>
    <w:rsid w:val="00F51E74"/>
    <w:rsid w:val="00F5243C"/>
    <w:rsid w:val="00F524BA"/>
    <w:rsid w:val="00F52794"/>
    <w:rsid w:val="00F52A2B"/>
    <w:rsid w:val="00F5383A"/>
    <w:rsid w:val="00F5458C"/>
    <w:rsid w:val="00F54FBF"/>
    <w:rsid w:val="00F55F2B"/>
    <w:rsid w:val="00F5638E"/>
    <w:rsid w:val="00F5683F"/>
    <w:rsid w:val="00F56E94"/>
    <w:rsid w:val="00F56F8A"/>
    <w:rsid w:val="00F60895"/>
    <w:rsid w:val="00F6182C"/>
    <w:rsid w:val="00F61BC4"/>
    <w:rsid w:val="00F625D5"/>
    <w:rsid w:val="00F6360F"/>
    <w:rsid w:val="00F63852"/>
    <w:rsid w:val="00F6391F"/>
    <w:rsid w:val="00F65795"/>
    <w:rsid w:val="00F668C9"/>
    <w:rsid w:val="00F66A5D"/>
    <w:rsid w:val="00F66E51"/>
    <w:rsid w:val="00F670EE"/>
    <w:rsid w:val="00F71803"/>
    <w:rsid w:val="00F724B9"/>
    <w:rsid w:val="00F72790"/>
    <w:rsid w:val="00F7317F"/>
    <w:rsid w:val="00F734FA"/>
    <w:rsid w:val="00F7368B"/>
    <w:rsid w:val="00F73F32"/>
    <w:rsid w:val="00F73F6C"/>
    <w:rsid w:val="00F74B1C"/>
    <w:rsid w:val="00F74E3B"/>
    <w:rsid w:val="00F762AC"/>
    <w:rsid w:val="00F779B4"/>
    <w:rsid w:val="00F77ADB"/>
    <w:rsid w:val="00F77B46"/>
    <w:rsid w:val="00F77C43"/>
    <w:rsid w:val="00F80222"/>
    <w:rsid w:val="00F803A1"/>
    <w:rsid w:val="00F80846"/>
    <w:rsid w:val="00F80EBD"/>
    <w:rsid w:val="00F818A2"/>
    <w:rsid w:val="00F81E9B"/>
    <w:rsid w:val="00F8293A"/>
    <w:rsid w:val="00F83B4E"/>
    <w:rsid w:val="00F83E95"/>
    <w:rsid w:val="00F84B15"/>
    <w:rsid w:val="00F86AE9"/>
    <w:rsid w:val="00F9032B"/>
    <w:rsid w:val="00F910D1"/>
    <w:rsid w:val="00F914CD"/>
    <w:rsid w:val="00F92F0F"/>
    <w:rsid w:val="00F94994"/>
    <w:rsid w:val="00F96DF7"/>
    <w:rsid w:val="00F97528"/>
    <w:rsid w:val="00FA1773"/>
    <w:rsid w:val="00FA1867"/>
    <w:rsid w:val="00FA1FB2"/>
    <w:rsid w:val="00FA3391"/>
    <w:rsid w:val="00FA36F5"/>
    <w:rsid w:val="00FA3C30"/>
    <w:rsid w:val="00FA4791"/>
    <w:rsid w:val="00FA5012"/>
    <w:rsid w:val="00FA6091"/>
    <w:rsid w:val="00FA65F2"/>
    <w:rsid w:val="00FA777D"/>
    <w:rsid w:val="00FB0387"/>
    <w:rsid w:val="00FB101D"/>
    <w:rsid w:val="00FB2700"/>
    <w:rsid w:val="00FB288D"/>
    <w:rsid w:val="00FB2E46"/>
    <w:rsid w:val="00FB3460"/>
    <w:rsid w:val="00FB366B"/>
    <w:rsid w:val="00FB38BC"/>
    <w:rsid w:val="00FB38DF"/>
    <w:rsid w:val="00FB3BF1"/>
    <w:rsid w:val="00FB77CD"/>
    <w:rsid w:val="00FB7E87"/>
    <w:rsid w:val="00FC145C"/>
    <w:rsid w:val="00FC2B31"/>
    <w:rsid w:val="00FC45F5"/>
    <w:rsid w:val="00FC4693"/>
    <w:rsid w:val="00FC4842"/>
    <w:rsid w:val="00FC590C"/>
    <w:rsid w:val="00FC5964"/>
    <w:rsid w:val="00FC5ED0"/>
    <w:rsid w:val="00FC665C"/>
    <w:rsid w:val="00FC7A7B"/>
    <w:rsid w:val="00FC7DD1"/>
    <w:rsid w:val="00FD06C1"/>
    <w:rsid w:val="00FD0CB5"/>
    <w:rsid w:val="00FD1592"/>
    <w:rsid w:val="00FD1F30"/>
    <w:rsid w:val="00FD2A7B"/>
    <w:rsid w:val="00FD508A"/>
    <w:rsid w:val="00FD579F"/>
    <w:rsid w:val="00FD5835"/>
    <w:rsid w:val="00FD7549"/>
    <w:rsid w:val="00FD795B"/>
    <w:rsid w:val="00FD7EF2"/>
    <w:rsid w:val="00FE0BA2"/>
    <w:rsid w:val="00FE1659"/>
    <w:rsid w:val="00FE21EE"/>
    <w:rsid w:val="00FE3AB7"/>
    <w:rsid w:val="00FE49B8"/>
    <w:rsid w:val="00FE4DDF"/>
    <w:rsid w:val="00FE59A5"/>
    <w:rsid w:val="00FE6903"/>
    <w:rsid w:val="00FE6F12"/>
    <w:rsid w:val="00FE704C"/>
    <w:rsid w:val="00FE7EE6"/>
    <w:rsid w:val="00FF0999"/>
    <w:rsid w:val="00FF0D8E"/>
    <w:rsid w:val="00FF19D4"/>
    <w:rsid w:val="00FF30A4"/>
    <w:rsid w:val="00FF3178"/>
    <w:rsid w:val="00FF31BC"/>
    <w:rsid w:val="00FF34D2"/>
    <w:rsid w:val="00FF3FB0"/>
    <w:rsid w:val="00FF4816"/>
    <w:rsid w:val="00FF51BE"/>
    <w:rsid w:val="00FF5898"/>
    <w:rsid w:val="00FF61BE"/>
    <w:rsid w:val="00FF6B61"/>
    <w:rsid w:val="00FF70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B01F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25120"/>
    <w:pPr>
      <w:spacing w:after="0" w:line="240" w:lineRule="auto"/>
    </w:pPr>
  </w:style>
  <w:style w:type="paragraph" w:styleId="FootnoteText">
    <w:name w:val="footnote text"/>
    <w:aliases w:val="Char Char Char Char Char Char Char Char Char,Footnote Text Char Char Char Char Char Char Char Char Char Char Char Char Char Char Char Char Char Char Char Char Char Char Char Char Char,Footnote Text Char1 Char Char Char"/>
    <w:basedOn w:val="Normal"/>
    <w:link w:val="FootnoteTextChar"/>
    <w:uiPriority w:val="99"/>
    <w:unhideWhenUsed/>
    <w:rsid w:val="00A25120"/>
    <w:pPr>
      <w:spacing w:after="0" w:line="240" w:lineRule="auto"/>
    </w:pPr>
    <w:rPr>
      <w:sz w:val="20"/>
      <w:szCs w:val="20"/>
    </w:rPr>
  </w:style>
  <w:style w:type="character" w:customStyle="1" w:styleId="FootnoteTextChar">
    <w:name w:val="Footnote Text Char"/>
    <w:aliases w:val="Char Char Char Char Char Char Char Char Char Char,Footnote Text Char Char Char Char Char Char Char Char Char Char Char Char Char Char Char Char Char Char Char Char Char Char Char Char Char Char,Footnote Text Char1 Char Char Char Char"/>
    <w:basedOn w:val="DefaultParagraphFont"/>
    <w:link w:val="FootnoteText"/>
    <w:uiPriority w:val="99"/>
    <w:rsid w:val="00A25120"/>
    <w:rPr>
      <w:sz w:val="20"/>
      <w:szCs w:val="20"/>
    </w:rPr>
  </w:style>
  <w:style w:type="character" w:styleId="FootnoteReference">
    <w:name w:val="footnote reference"/>
    <w:basedOn w:val="DefaultParagraphFont"/>
    <w:uiPriority w:val="99"/>
    <w:unhideWhenUsed/>
    <w:rsid w:val="00A25120"/>
    <w:rPr>
      <w:vertAlign w:val="superscript"/>
    </w:rPr>
  </w:style>
  <w:style w:type="character" w:styleId="Hyperlink">
    <w:name w:val="Hyperlink"/>
    <w:basedOn w:val="DefaultParagraphFont"/>
    <w:uiPriority w:val="99"/>
    <w:unhideWhenUsed/>
    <w:rsid w:val="00545BA0"/>
    <w:rPr>
      <w:color w:val="0000FF" w:themeColor="hyperlink"/>
      <w:u w:val="single"/>
    </w:rPr>
  </w:style>
  <w:style w:type="paragraph" w:customStyle="1" w:styleId="Default">
    <w:name w:val="Default"/>
    <w:rsid w:val="00E97360"/>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FD2A7B"/>
    <w:pPr>
      <w:ind w:left="720"/>
      <w:contextualSpacing/>
    </w:pPr>
  </w:style>
  <w:style w:type="paragraph" w:styleId="BalloonText">
    <w:name w:val="Balloon Text"/>
    <w:basedOn w:val="Normal"/>
    <w:link w:val="BalloonTextChar"/>
    <w:uiPriority w:val="99"/>
    <w:semiHidden/>
    <w:unhideWhenUsed/>
    <w:rsid w:val="00FE7E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7EE6"/>
    <w:rPr>
      <w:rFonts w:ascii="Tahoma" w:hAnsi="Tahoma" w:cs="Tahoma"/>
      <w:sz w:val="16"/>
      <w:szCs w:val="16"/>
    </w:rPr>
  </w:style>
  <w:style w:type="character" w:styleId="Emphasis">
    <w:name w:val="Emphasis"/>
    <w:basedOn w:val="DefaultParagraphFont"/>
    <w:uiPriority w:val="20"/>
    <w:qFormat/>
    <w:rsid w:val="00234827"/>
    <w:rPr>
      <w:b/>
      <w:bCs/>
      <w:i w:val="0"/>
      <w:iCs w:val="0"/>
    </w:rPr>
  </w:style>
  <w:style w:type="character" w:customStyle="1" w:styleId="st1">
    <w:name w:val="st1"/>
    <w:basedOn w:val="DefaultParagraphFont"/>
    <w:rsid w:val="00234827"/>
  </w:style>
  <w:style w:type="paragraph" w:styleId="Header">
    <w:name w:val="header"/>
    <w:basedOn w:val="Normal"/>
    <w:link w:val="HeaderChar"/>
    <w:uiPriority w:val="99"/>
    <w:unhideWhenUsed/>
    <w:rsid w:val="001B4E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4EC1"/>
  </w:style>
  <w:style w:type="paragraph" w:styleId="Footer">
    <w:name w:val="footer"/>
    <w:basedOn w:val="Normal"/>
    <w:link w:val="FooterChar"/>
    <w:uiPriority w:val="99"/>
    <w:unhideWhenUsed/>
    <w:rsid w:val="001B4E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4EC1"/>
  </w:style>
  <w:style w:type="character" w:styleId="CommentReference">
    <w:name w:val="annotation reference"/>
    <w:basedOn w:val="DefaultParagraphFont"/>
    <w:uiPriority w:val="99"/>
    <w:semiHidden/>
    <w:unhideWhenUsed/>
    <w:rsid w:val="008D3D1B"/>
    <w:rPr>
      <w:sz w:val="16"/>
      <w:szCs w:val="16"/>
    </w:rPr>
  </w:style>
  <w:style w:type="paragraph" w:styleId="CommentText">
    <w:name w:val="annotation text"/>
    <w:basedOn w:val="Normal"/>
    <w:link w:val="CommentTextChar"/>
    <w:uiPriority w:val="99"/>
    <w:semiHidden/>
    <w:unhideWhenUsed/>
    <w:rsid w:val="008D3D1B"/>
    <w:pPr>
      <w:spacing w:line="240" w:lineRule="auto"/>
    </w:pPr>
    <w:rPr>
      <w:sz w:val="20"/>
      <w:szCs w:val="20"/>
    </w:rPr>
  </w:style>
  <w:style w:type="character" w:customStyle="1" w:styleId="CommentTextChar">
    <w:name w:val="Comment Text Char"/>
    <w:basedOn w:val="DefaultParagraphFont"/>
    <w:link w:val="CommentText"/>
    <w:uiPriority w:val="99"/>
    <w:semiHidden/>
    <w:rsid w:val="008D3D1B"/>
    <w:rPr>
      <w:sz w:val="20"/>
      <w:szCs w:val="20"/>
    </w:rPr>
  </w:style>
  <w:style w:type="paragraph" w:styleId="CommentSubject">
    <w:name w:val="annotation subject"/>
    <w:basedOn w:val="CommentText"/>
    <w:next w:val="CommentText"/>
    <w:link w:val="CommentSubjectChar"/>
    <w:uiPriority w:val="99"/>
    <w:semiHidden/>
    <w:unhideWhenUsed/>
    <w:rsid w:val="008D3D1B"/>
    <w:rPr>
      <w:b/>
      <w:bCs/>
    </w:rPr>
  </w:style>
  <w:style w:type="character" w:customStyle="1" w:styleId="CommentSubjectChar">
    <w:name w:val="Comment Subject Char"/>
    <w:basedOn w:val="CommentTextChar"/>
    <w:link w:val="CommentSubject"/>
    <w:uiPriority w:val="99"/>
    <w:semiHidden/>
    <w:rsid w:val="008D3D1B"/>
    <w:rPr>
      <w:b/>
      <w:bCs/>
      <w:sz w:val="20"/>
      <w:szCs w:val="20"/>
    </w:rPr>
  </w:style>
  <w:style w:type="character" w:customStyle="1" w:styleId="xmisspelled">
    <w:name w:val="x_misspelled"/>
    <w:basedOn w:val="DefaultParagraphFont"/>
    <w:rsid w:val="00F5683F"/>
  </w:style>
  <w:style w:type="table" w:styleId="TableGrid">
    <w:name w:val="Table Grid"/>
    <w:basedOn w:val="TableNormal"/>
    <w:uiPriority w:val="59"/>
    <w:rsid w:val="003403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25120"/>
    <w:pPr>
      <w:spacing w:after="0" w:line="240" w:lineRule="auto"/>
    </w:pPr>
  </w:style>
  <w:style w:type="paragraph" w:styleId="FootnoteText">
    <w:name w:val="footnote text"/>
    <w:aliases w:val="Char Char Char Char Char Char Char Char Char,Footnote Text Char Char Char Char Char Char Char Char Char Char Char Char Char Char Char Char Char Char Char Char Char Char Char Char Char,Footnote Text Char1 Char Char Char"/>
    <w:basedOn w:val="Normal"/>
    <w:link w:val="FootnoteTextChar"/>
    <w:uiPriority w:val="99"/>
    <w:unhideWhenUsed/>
    <w:rsid w:val="00A25120"/>
    <w:pPr>
      <w:spacing w:after="0" w:line="240" w:lineRule="auto"/>
    </w:pPr>
    <w:rPr>
      <w:sz w:val="20"/>
      <w:szCs w:val="20"/>
    </w:rPr>
  </w:style>
  <w:style w:type="character" w:customStyle="1" w:styleId="FootnoteTextChar">
    <w:name w:val="Footnote Text Char"/>
    <w:aliases w:val="Char Char Char Char Char Char Char Char Char Char,Footnote Text Char Char Char Char Char Char Char Char Char Char Char Char Char Char Char Char Char Char Char Char Char Char Char Char Char Char,Footnote Text Char1 Char Char Char Char"/>
    <w:basedOn w:val="DefaultParagraphFont"/>
    <w:link w:val="FootnoteText"/>
    <w:uiPriority w:val="99"/>
    <w:rsid w:val="00A25120"/>
    <w:rPr>
      <w:sz w:val="20"/>
      <w:szCs w:val="20"/>
    </w:rPr>
  </w:style>
  <w:style w:type="character" w:styleId="FootnoteReference">
    <w:name w:val="footnote reference"/>
    <w:basedOn w:val="DefaultParagraphFont"/>
    <w:uiPriority w:val="99"/>
    <w:unhideWhenUsed/>
    <w:rsid w:val="00A25120"/>
    <w:rPr>
      <w:vertAlign w:val="superscript"/>
    </w:rPr>
  </w:style>
  <w:style w:type="character" w:styleId="Hyperlink">
    <w:name w:val="Hyperlink"/>
    <w:basedOn w:val="DefaultParagraphFont"/>
    <w:uiPriority w:val="99"/>
    <w:unhideWhenUsed/>
    <w:rsid w:val="00545BA0"/>
    <w:rPr>
      <w:color w:val="0000FF" w:themeColor="hyperlink"/>
      <w:u w:val="single"/>
    </w:rPr>
  </w:style>
  <w:style w:type="paragraph" w:customStyle="1" w:styleId="Default">
    <w:name w:val="Default"/>
    <w:rsid w:val="00E97360"/>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FD2A7B"/>
    <w:pPr>
      <w:ind w:left="720"/>
      <w:contextualSpacing/>
    </w:pPr>
  </w:style>
  <w:style w:type="paragraph" w:styleId="BalloonText">
    <w:name w:val="Balloon Text"/>
    <w:basedOn w:val="Normal"/>
    <w:link w:val="BalloonTextChar"/>
    <w:uiPriority w:val="99"/>
    <w:semiHidden/>
    <w:unhideWhenUsed/>
    <w:rsid w:val="00FE7E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7EE6"/>
    <w:rPr>
      <w:rFonts w:ascii="Tahoma" w:hAnsi="Tahoma" w:cs="Tahoma"/>
      <w:sz w:val="16"/>
      <w:szCs w:val="16"/>
    </w:rPr>
  </w:style>
  <w:style w:type="character" w:styleId="Emphasis">
    <w:name w:val="Emphasis"/>
    <w:basedOn w:val="DefaultParagraphFont"/>
    <w:uiPriority w:val="20"/>
    <w:qFormat/>
    <w:rsid w:val="00234827"/>
    <w:rPr>
      <w:b/>
      <w:bCs/>
      <w:i w:val="0"/>
      <w:iCs w:val="0"/>
    </w:rPr>
  </w:style>
  <w:style w:type="character" w:customStyle="1" w:styleId="st1">
    <w:name w:val="st1"/>
    <w:basedOn w:val="DefaultParagraphFont"/>
    <w:rsid w:val="00234827"/>
  </w:style>
  <w:style w:type="paragraph" w:styleId="Header">
    <w:name w:val="header"/>
    <w:basedOn w:val="Normal"/>
    <w:link w:val="HeaderChar"/>
    <w:uiPriority w:val="99"/>
    <w:unhideWhenUsed/>
    <w:rsid w:val="001B4E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4EC1"/>
  </w:style>
  <w:style w:type="paragraph" w:styleId="Footer">
    <w:name w:val="footer"/>
    <w:basedOn w:val="Normal"/>
    <w:link w:val="FooterChar"/>
    <w:uiPriority w:val="99"/>
    <w:unhideWhenUsed/>
    <w:rsid w:val="001B4E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4EC1"/>
  </w:style>
  <w:style w:type="character" w:styleId="CommentReference">
    <w:name w:val="annotation reference"/>
    <w:basedOn w:val="DefaultParagraphFont"/>
    <w:uiPriority w:val="99"/>
    <w:semiHidden/>
    <w:unhideWhenUsed/>
    <w:rsid w:val="008D3D1B"/>
    <w:rPr>
      <w:sz w:val="16"/>
      <w:szCs w:val="16"/>
    </w:rPr>
  </w:style>
  <w:style w:type="paragraph" w:styleId="CommentText">
    <w:name w:val="annotation text"/>
    <w:basedOn w:val="Normal"/>
    <w:link w:val="CommentTextChar"/>
    <w:uiPriority w:val="99"/>
    <w:semiHidden/>
    <w:unhideWhenUsed/>
    <w:rsid w:val="008D3D1B"/>
    <w:pPr>
      <w:spacing w:line="240" w:lineRule="auto"/>
    </w:pPr>
    <w:rPr>
      <w:sz w:val="20"/>
      <w:szCs w:val="20"/>
    </w:rPr>
  </w:style>
  <w:style w:type="character" w:customStyle="1" w:styleId="CommentTextChar">
    <w:name w:val="Comment Text Char"/>
    <w:basedOn w:val="DefaultParagraphFont"/>
    <w:link w:val="CommentText"/>
    <w:uiPriority w:val="99"/>
    <w:semiHidden/>
    <w:rsid w:val="008D3D1B"/>
    <w:rPr>
      <w:sz w:val="20"/>
      <w:szCs w:val="20"/>
    </w:rPr>
  </w:style>
  <w:style w:type="paragraph" w:styleId="CommentSubject">
    <w:name w:val="annotation subject"/>
    <w:basedOn w:val="CommentText"/>
    <w:next w:val="CommentText"/>
    <w:link w:val="CommentSubjectChar"/>
    <w:uiPriority w:val="99"/>
    <w:semiHidden/>
    <w:unhideWhenUsed/>
    <w:rsid w:val="008D3D1B"/>
    <w:rPr>
      <w:b/>
      <w:bCs/>
    </w:rPr>
  </w:style>
  <w:style w:type="character" w:customStyle="1" w:styleId="CommentSubjectChar">
    <w:name w:val="Comment Subject Char"/>
    <w:basedOn w:val="CommentTextChar"/>
    <w:link w:val="CommentSubject"/>
    <w:uiPriority w:val="99"/>
    <w:semiHidden/>
    <w:rsid w:val="008D3D1B"/>
    <w:rPr>
      <w:b/>
      <w:bCs/>
      <w:sz w:val="20"/>
      <w:szCs w:val="20"/>
    </w:rPr>
  </w:style>
  <w:style w:type="character" w:customStyle="1" w:styleId="xmisspelled">
    <w:name w:val="x_misspelled"/>
    <w:basedOn w:val="DefaultParagraphFont"/>
    <w:rsid w:val="00F5683F"/>
  </w:style>
  <w:style w:type="table" w:styleId="TableGrid">
    <w:name w:val="Table Grid"/>
    <w:basedOn w:val="TableNormal"/>
    <w:uiPriority w:val="59"/>
    <w:rsid w:val="003403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92784">
      <w:bodyDiv w:val="1"/>
      <w:marLeft w:val="0"/>
      <w:marRight w:val="0"/>
      <w:marTop w:val="0"/>
      <w:marBottom w:val="0"/>
      <w:divBdr>
        <w:top w:val="none" w:sz="0" w:space="0" w:color="auto"/>
        <w:left w:val="none" w:sz="0" w:space="0" w:color="auto"/>
        <w:bottom w:val="none" w:sz="0" w:space="0" w:color="auto"/>
        <w:right w:val="none" w:sz="0" w:space="0" w:color="auto"/>
      </w:divBdr>
      <w:divsChild>
        <w:div w:id="1760637646">
          <w:marLeft w:val="0"/>
          <w:marRight w:val="0"/>
          <w:marTop w:val="0"/>
          <w:marBottom w:val="0"/>
          <w:divBdr>
            <w:top w:val="none" w:sz="0" w:space="0" w:color="auto"/>
            <w:left w:val="none" w:sz="0" w:space="0" w:color="auto"/>
            <w:bottom w:val="none" w:sz="0" w:space="0" w:color="auto"/>
            <w:right w:val="none" w:sz="0" w:space="0" w:color="auto"/>
          </w:divBdr>
          <w:divsChild>
            <w:div w:id="1061901044">
              <w:marLeft w:val="0"/>
              <w:marRight w:val="0"/>
              <w:marTop w:val="0"/>
              <w:marBottom w:val="0"/>
              <w:divBdr>
                <w:top w:val="none" w:sz="0" w:space="0" w:color="auto"/>
                <w:left w:val="none" w:sz="0" w:space="0" w:color="auto"/>
                <w:bottom w:val="none" w:sz="0" w:space="0" w:color="auto"/>
                <w:right w:val="none" w:sz="0" w:space="0" w:color="auto"/>
              </w:divBdr>
              <w:divsChild>
                <w:div w:id="206598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145218">
          <w:marLeft w:val="0"/>
          <w:marRight w:val="0"/>
          <w:marTop w:val="0"/>
          <w:marBottom w:val="0"/>
          <w:divBdr>
            <w:top w:val="none" w:sz="0" w:space="0" w:color="auto"/>
            <w:left w:val="none" w:sz="0" w:space="0" w:color="auto"/>
            <w:bottom w:val="none" w:sz="0" w:space="0" w:color="auto"/>
            <w:right w:val="none" w:sz="0" w:space="0" w:color="auto"/>
          </w:divBdr>
          <w:divsChild>
            <w:div w:id="41104634">
              <w:marLeft w:val="0"/>
              <w:marRight w:val="0"/>
              <w:marTop w:val="0"/>
              <w:marBottom w:val="0"/>
              <w:divBdr>
                <w:top w:val="none" w:sz="0" w:space="0" w:color="auto"/>
                <w:left w:val="none" w:sz="0" w:space="0" w:color="auto"/>
                <w:bottom w:val="none" w:sz="0" w:space="0" w:color="auto"/>
                <w:right w:val="none" w:sz="0" w:space="0" w:color="auto"/>
              </w:divBdr>
              <w:divsChild>
                <w:div w:id="84524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55607">
      <w:bodyDiv w:val="1"/>
      <w:marLeft w:val="0"/>
      <w:marRight w:val="0"/>
      <w:marTop w:val="0"/>
      <w:marBottom w:val="0"/>
      <w:divBdr>
        <w:top w:val="none" w:sz="0" w:space="0" w:color="auto"/>
        <w:left w:val="none" w:sz="0" w:space="0" w:color="auto"/>
        <w:bottom w:val="none" w:sz="0" w:space="0" w:color="auto"/>
        <w:right w:val="none" w:sz="0" w:space="0" w:color="auto"/>
      </w:divBdr>
      <w:divsChild>
        <w:div w:id="346252088">
          <w:marLeft w:val="0"/>
          <w:marRight w:val="0"/>
          <w:marTop w:val="0"/>
          <w:marBottom w:val="0"/>
          <w:divBdr>
            <w:top w:val="none" w:sz="0" w:space="0" w:color="auto"/>
            <w:left w:val="none" w:sz="0" w:space="0" w:color="auto"/>
            <w:bottom w:val="none" w:sz="0" w:space="0" w:color="auto"/>
            <w:right w:val="none" w:sz="0" w:space="0" w:color="auto"/>
          </w:divBdr>
          <w:divsChild>
            <w:div w:id="390736719">
              <w:marLeft w:val="0"/>
              <w:marRight w:val="0"/>
              <w:marTop w:val="0"/>
              <w:marBottom w:val="0"/>
              <w:divBdr>
                <w:top w:val="none" w:sz="0" w:space="0" w:color="auto"/>
                <w:left w:val="none" w:sz="0" w:space="0" w:color="auto"/>
                <w:bottom w:val="none" w:sz="0" w:space="0" w:color="auto"/>
                <w:right w:val="none" w:sz="0" w:space="0" w:color="auto"/>
              </w:divBdr>
              <w:divsChild>
                <w:div w:id="47206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84465">
      <w:bodyDiv w:val="1"/>
      <w:marLeft w:val="0"/>
      <w:marRight w:val="0"/>
      <w:marTop w:val="0"/>
      <w:marBottom w:val="0"/>
      <w:divBdr>
        <w:top w:val="none" w:sz="0" w:space="0" w:color="auto"/>
        <w:left w:val="none" w:sz="0" w:space="0" w:color="auto"/>
        <w:bottom w:val="none" w:sz="0" w:space="0" w:color="auto"/>
        <w:right w:val="none" w:sz="0" w:space="0" w:color="auto"/>
      </w:divBdr>
      <w:divsChild>
        <w:div w:id="713651008">
          <w:marLeft w:val="0"/>
          <w:marRight w:val="0"/>
          <w:marTop w:val="0"/>
          <w:marBottom w:val="0"/>
          <w:divBdr>
            <w:top w:val="none" w:sz="0" w:space="0" w:color="auto"/>
            <w:left w:val="none" w:sz="0" w:space="0" w:color="auto"/>
            <w:bottom w:val="none" w:sz="0" w:space="0" w:color="auto"/>
            <w:right w:val="none" w:sz="0" w:space="0" w:color="auto"/>
          </w:divBdr>
          <w:divsChild>
            <w:div w:id="838736755">
              <w:marLeft w:val="0"/>
              <w:marRight w:val="0"/>
              <w:marTop w:val="0"/>
              <w:marBottom w:val="0"/>
              <w:divBdr>
                <w:top w:val="none" w:sz="0" w:space="0" w:color="auto"/>
                <w:left w:val="none" w:sz="0" w:space="0" w:color="auto"/>
                <w:bottom w:val="none" w:sz="0" w:space="0" w:color="auto"/>
                <w:right w:val="none" w:sz="0" w:space="0" w:color="auto"/>
              </w:divBdr>
              <w:divsChild>
                <w:div w:id="195574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90789">
      <w:bodyDiv w:val="1"/>
      <w:marLeft w:val="0"/>
      <w:marRight w:val="0"/>
      <w:marTop w:val="0"/>
      <w:marBottom w:val="0"/>
      <w:divBdr>
        <w:top w:val="none" w:sz="0" w:space="0" w:color="auto"/>
        <w:left w:val="none" w:sz="0" w:space="0" w:color="auto"/>
        <w:bottom w:val="none" w:sz="0" w:space="0" w:color="auto"/>
        <w:right w:val="none" w:sz="0" w:space="0" w:color="auto"/>
      </w:divBdr>
    </w:div>
    <w:div w:id="269513964">
      <w:bodyDiv w:val="1"/>
      <w:marLeft w:val="0"/>
      <w:marRight w:val="0"/>
      <w:marTop w:val="0"/>
      <w:marBottom w:val="0"/>
      <w:divBdr>
        <w:top w:val="none" w:sz="0" w:space="0" w:color="auto"/>
        <w:left w:val="none" w:sz="0" w:space="0" w:color="auto"/>
        <w:bottom w:val="none" w:sz="0" w:space="0" w:color="auto"/>
        <w:right w:val="none" w:sz="0" w:space="0" w:color="auto"/>
      </w:divBdr>
    </w:div>
    <w:div w:id="408432770">
      <w:bodyDiv w:val="1"/>
      <w:marLeft w:val="0"/>
      <w:marRight w:val="0"/>
      <w:marTop w:val="0"/>
      <w:marBottom w:val="0"/>
      <w:divBdr>
        <w:top w:val="none" w:sz="0" w:space="0" w:color="auto"/>
        <w:left w:val="none" w:sz="0" w:space="0" w:color="auto"/>
        <w:bottom w:val="none" w:sz="0" w:space="0" w:color="auto"/>
        <w:right w:val="none" w:sz="0" w:space="0" w:color="auto"/>
      </w:divBdr>
      <w:divsChild>
        <w:div w:id="1512647350">
          <w:marLeft w:val="0"/>
          <w:marRight w:val="0"/>
          <w:marTop w:val="0"/>
          <w:marBottom w:val="0"/>
          <w:divBdr>
            <w:top w:val="none" w:sz="0" w:space="0" w:color="auto"/>
            <w:left w:val="none" w:sz="0" w:space="0" w:color="auto"/>
            <w:bottom w:val="none" w:sz="0" w:space="0" w:color="auto"/>
            <w:right w:val="none" w:sz="0" w:space="0" w:color="auto"/>
          </w:divBdr>
          <w:divsChild>
            <w:div w:id="1447892752">
              <w:marLeft w:val="0"/>
              <w:marRight w:val="0"/>
              <w:marTop w:val="0"/>
              <w:marBottom w:val="0"/>
              <w:divBdr>
                <w:top w:val="none" w:sz="0" w:space="0" w:color="auto"/>
                <w:left w:val="none" w:sz="0" w:space="0" w:color="auto"/>
                <w:bottom w:val="none" w:sz="0" w:space="0" w:color="auto"/>
                <w:right w:val="none" w:sz="0" w:space="0" w:color="auto"/>
              </w:divBdr>
              <w:divsChild>
                <w:div w:id="452017786">
                  <w:marLeft w:val="0"/>
                  <w:marRight w:val="0"/>
                  <w:marTop w:val="0"/>
                  <w:marBottom w:val="0"/>
                  <w:divBdr>
                    <w:top w:val="none" w:sz="0" w:space="0" w:color="auto"/>
                    <w:left w:val="none" w:sz="0" w:space="0" w:color="auto"/>
                    <w:bottom w:val="none" w:sz="0" w:space="0" w:color="auto"/>
                    <w:right w:val="none" w:sz="0" w:space="0" w:color="auto"/>
                  </w:divBdr>
                  <w:divsChild>
                    <w:div w:id="19169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274138">
      <w:bodyDiv w:val="1"/>
      <w:marLeft w:val="0"/>
      <w:marRight w:val="0"/>
      <w:marTop w:val="0"/>
      <w:marBottom w:val="0"/>
      <w:divBdr>
        <w:top w:val="none" w:sz="0" w:space="0" w:color="auto"/>
        <w:left w:val="none" w:sz="0" w:space="0" w:color="auto"/>
        <w:bottom w:val="none" w:sz="0" w:space="0" w:color="auto"/>
        <w:right w:val="none" w:sz="0" w:space="0" w:color="auto"/>
      </w:divBdr>
      <w:divsChild>
        <w:div w:id="118299804">
          <w:marLeft w:val="0"/>
          <w:marRight w:val="0"/>
          <w:marTop w:val="0"/>
          <w:marBottom w:val="0"/>
          <w:divBdr>
            <w:top w:val="none" w:sz="0" w:space="0" w:color="auto"/>
            <w:left w:val="none" w:sz="0" w:space="0" w:color="auto"/>
            <w:bottom w:val="none" w:sz="0" w:space="0" w:color="auto"/>
            <w:right w:val="none" w:sz="0" w:space="0" w:color="auto"/>
          </w:divBdr>
          <w:divsChild>
            <w:div w:id="309946562">
              <w:marLeft w:val="0"/>
              <w:marRight w:val="0"/>
              <w:marTop w:val="0"/>
              <w:marBottom w:val="0"/>
              <w:divBdr>
                <w:top w:val="none" w:sz="0" w:space="0" w:color="auto"/>
                <w:left w:val="none" w:sz="0" w:space="0" w:color="auto"/>
                <w:bottom w:val="none" w:sz="0" w:space="0" w:color="auto"/>
                <w:right w:val="none" w:sz="0" w:space="0" w:color="auto"/>
              </w:divBdr>
              <w:divsChild>
                <w:div w:id="211170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554499">
      <w:bodyDiv w:val="1"/>
      <w:marLeft w:val="0"/>
      <w:marRight w:val="0"/>
      <w:marTop w:val="0"/>
      <w:marBottom w:val="0"/>
      <w:divBdr>
        <w:top w:val="none" w:sz="0" w:space="0" w:color="auto"/>
        <w:left w:val="none" w:sz="0" w:space="0" w:color="auto"/>
        <w:bottom w:val="none" w:sz="0" w:space="0" w:color="auto"/>
        <w:right w:val="none" w:sz="0" w:space="0" w:color="auto"/>
      </w:divBdr>
      <w:divsChild>
        <w:div w:id="795485641">
          <w:marLeft w:val="0"/>
          <w:marRight w:val="0"/>
          <w:marTop w:val="0"/>
          <w:marBottom w:val="0"/>
          <w:divBdr>
            <w:top w:val="none" w:sz="0" w:space="0" w:color="auto"/>
            <w:left w:val="none" w:sz="0" w:space="0" w:color="auto"/>
            <w:bottom w:val="none" w:sz="0" w:space="0" w:color="auto"/>
            <w:right w:val="none" w:sz="0" w:space="0" w:color="auto"/>
          </w:divBdr>
          <w:divsChild>
            <w:div w:id="801730068">
              <w:marLeft w:val="0"/>
              <w:marRight w:val="0"/>
              <w:marTop w:val="0"/>
              <w:marBottom w:val="0"/>
              <w:divBdr>
                <w:top w:val="none" w:sz="0" w:space="0" w:color="auto"/>
                <w:left w:val="none" w:sz="0" w:space="0" w:color="auto"/>
                <w:bottom w:val="none" w:sz="0" w:space="0" w:color="auto"/>
                <w:right w:val="none" w:sz="0" w:space="0" w:color="auto"/>
              </w:divBdr>
              <w:divsChild>
                <w:div w:id="54953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369453">
      <w:bodyDiv w:val="1"/>
      <w:marLeft w:val="0"/>
      <w:marRight w:val="0"/>
      <w:marTop w:val="0"/>
      <w:marBottom w:val="0"/>
      <w:divBdr>
        <w:top w:val="none" w:sz="0" w:space="0" w:color="auto"/>
        <w:left w:val="none" w:sz="0" w:space="0" w:color="auto"/>
        <w:bottom w:val="none" w:sz="0" w:space="0" w:color="auto"/>
        <w:right w:val="none" w:sz="0" w:space="0" w:color="auto"/>
      </w:divBdr>
      <w:divsChild>
        <w:div w:id="1387219814">
          <w:marLeft w:val="0"/>
          <w:marRight w:val="0"/>
          <w:marTop w:val="0"/>
          <w:marBottom w:val="0"/>
          <w:divBdr>
            <w:top w:val="none" w:sz="0" w:space="0" w:color="auto"/>
            <w:left w:val="none" w:sz="0" w:space="0" w:color="auto"/>
            <w:bottom w:val="none" w:sz="0" w:space="0" w:color="auto"/>
            <w:right w:val="none" w:sz="0" w:space="0" w:color="auto"/>
          </w:divBdr>
          <w:divsChild>
            <w:div w:id="1351377362">
              <w:marLeft w:val="0"/>
              <w:marRight w:val="0"/>
              <w:marTop w:val="0"/>
              <w:marBottom w:val="0"/>
              <w:divBdr>
                <w:top w:val="none" w:sz="0" w:space="0" w:color="auto"/>
                <w:left w:val="none" w:sz="0" w:space="0" w:color="auto"/>
                <w:bottom w:val="none" w:sz="0" w:space="0" w:color="auto"/>
                <w:right w:val="none" w:sz="0" w:space="0" w:color="auto"/>
              </w:divBdr>
              <w:divsChild>
                <w:div w:id="122390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854458">
      <w:bodyDiv w:val="1"/>
      <w:marLeft w:val="0"/>
      <w:marRight w:val="0"/>
      <w:marTop w:val="0"/>
      <w:marBottom w:val="0"/>
      <w:divBdr>
        <w:top w:val="none" w:sz="0" w:space="0" w:color="auto"/>
        <w:left w:val="none" w:sz="0" w:space="0" w:color="auto"/>
        <w:bottom w:val="none" w:sz="0" w:space="0" w:color="auto"/>
        <w:right w:val="none" w:sz="0" w:space="0" w:color="auto"/>
      </w:divBdr>
      <w:divsChild>
        <w:div w:id="770123035">
          <w:marLeft w:val="0"/>
          <w:marRight w:val="0"/>
          <w:marTop w:val="0"/>
          <w:marBottom w:val="0"/>
          <w:divBdr>
            <w:top w:val="none" w:sz="0" w:space="0" w:color="auto"/>
            <w:left w:val="none" w:sz="0" w:space="0" w:color="auto"/>
            <w:bottom w:val="none" w:sz="0" w:space="0" w:color="auto"/>
            <w:right w:val="none" w:sz="0" w:space="0" w:color="auto"/>
          </w:divBdr>
          <w:divsChild>
            <w:div w:id="1396196601">
              <w:marLeft w:val="0"/>
              <w:marRight w:val="0"/>
              <w:marTop w:val="0"/>
              <w:marBottom w:val="0"/>
              <w:divBdr>
                <w:top w:val="none" w:sz="0" w:space="0" w:color="auto"/>
                <w:left w:val="none" w:sz="0" w:space="0" w:color="auto"/>
                <w:bottom w:val="none" w:sz="0" w:space="0" w:color="auto"/>
                <w:right w:val="none" w:sz="0" w:space="0" w:color="auto"/>
              </w:divBdr>
              <w:divsChild>
                <w:div w:id="128720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188710">
      <w:bodyDiv w:val="1"/>
      <w:marLeft w:val="0"/>
      <w:marRight w:val="0"/>
      <w:marTop w:val="0"/>
      <w:marBottom w:val="0"/>
      <w:divBdr>
        <w:top w:val="none" w:sz="0" w:space="0" w:color="auto"/>
        <w:left w:val="none" w:sz="0" w:space="0" w:color="auto"/>
        <w:bottom w:val="none" w:sz="0" w:space="0" w:color="auto"/>
        <w:right w:val="none" w:sz="0" w:space="0" w:color="auto"/>
      </w:divBdr>
      <w:divsChild>
        <w:div w:id="1835022401">
          <w:marLeft w:val="0"/>
          <w:marRight w:val="0"/>
          <w:marTop w:val="0"/>
          <w:marBottom w:val="0"/>
          <w:divBdr>
            <w:top w:val="none" w:sz="0" w:space="0" w:color="auto"/>
            <w:left w:val="none" w:sz="0" w:space="0" w:color="auto"/>
            <w:bottom w:val="none" w:sz="0" w:space="0" w:color="auto"/>
            <w:right w:val="none" w:sz="0" w:space="0" w:color="auto"/>
          </w:divBdr>
          <w:divsChild>
            <w:div w:id="969868778">
              <w:marLeft w:val="0"/>
              <w:marRight w:val="0"/>
              <w:marTop w:val="0"/>
              <w:marBottom w:val="0"/>
              <w:divBdr>
                <w:top w:val="none" w:sz="0" w:space="0" w:color="auto"/>
                <w:left w:val="none" w:sz="0" w:space="0" w:color="auto"/>
                <w:bottom w:val="none" w:sz="0" w:space="0" w:color="auto"/>
                <w:right w:val="none" w:sz="0" w:space="0" w:color="auto"/>
              </w:divBdr>
              <w:divsChild>
                <w:div w:id="200084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395129">
      <w:bodyDiv w:val="1"/>
      <w:marLeft w:val="0"/>
      <w:marRight w:val="0"/>
      <w:marTop w:val="0"/>
      <w:marBottom w:val="0"/>
      <w:divBdr>
        <w:top w:val="none" w:sz="0" w:space="0" w:color="auto"/>
        <w:left w:val="none" w:sz="0" w:space="0" w:color="auto"/>
        <w:bottom w:val="none" w:sz="0" w:space="0" w:color="auto"/>
        <w:right w:val="none" w:sz="0" w:space="0" w:color="auto"/>
      </w:divBdr>
      <w:divsChild>
        <w:div w:id="1892770487">
          <w:marLeft w:val="0"/>
          <w:marRight w:val="0"/>
          <w:marTop w:val="0"/>
          <w:marBottom w:val="0"/>
          <w:divBdr>
            <w:top w:val="none" w:sz="0" w:space="0" w:color="auto"/>
            <w:left w:val="none" w:sz="0" w:space="0" w:color="auto"/>
            <w:bottom w:val="none" w:sz="0" w:space="0" w:color="auto"/>
            <w:right w:val="none" w:sz="0" w:space="0" w:color="auto"/>
          </w:divBdr>
          <w:divsChild>
            <w:div w:id="1485661611">
              <w:marLeft w:val="0"/>
              <w:marRight w:val="0"/>
              <w:marTop w:val="0"/>
              <w:marBottom w:val="0"/>
              <w:divBdr>
                <w:top w:val="none" w:sz="0" w:space="0" w:color="auto"/>
                <w:left w:val="none" w:sz="0" w:space="0" w:color="auto"/>
                <w:bottom w:val="none" w:sz="0" w:space="0" w:color="auto"/>
                <w:right w:val="none" w:sz="0" w:space="0" w:color="auto"/>
              </w:divBdr>
              <w:divsChild>
                <w:div w:id="180855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541762">
      <w:bodyDiv w:val="1"/>
      <w:marLeft w:val="0"/>
      <w:marRight w:val="0"/>
      <w:marTop w:val="0"/>
      <w:marBottom w:val="0"/>
      <w:divBdr>
        <w:top w:val="none" w:sz="0" w:space="0" w:color="auto"/>
        <w:left w:val="none" w:sz="0" w:space="0" w:color="auto"/>
        <w:bottom w:val="none" w:sz="0" w:space="0" w:color="auto"/>
        <w:right w:val="none" w:sz="0" w:space="0" w:color="auto"/>
      </w:divBdr>
      <w:divsChild>
        <w:div w:id="246770249">
          <w:marLeft w:val="0"/>
          <w:marRight w:val="0"/>
          <w:marTop w:val="0"/>
          <w:marBottom w:val="0"/>
          <w:divBdr>
            <w:top w:val="none" w:sz="0" w:space="0" w:color="auto"/>
            <w:left w:val="none" w:sz="0" w:space="0" w:color="auto"/>
            <w:bottom w:val="none" w:sz="0" w:space="0" w:color="auto"/>
            <w:right w:val="none" w:sz="0" w:space="0" w:color="auto"/>
          </w:divBdr>
          <w:divsChild>
            <w:div w:id="1901935674">
              <w:marLeft w:val="0"/>
              <w:marRight w:val="0"/>
              <w:marTop w:val="0"/>
              <w:marBottom w:val="0"/>
              <w:divBdr>
                <w:top w:val="none" w:sz="0" w:space="0" w:color="auto"/>
                <w:left w:val="none" w:sz="0" w:space="0" w:color="auto"/>
                <w:bottom w:val="none" w:sz="0" w:space="0" w:color="auto"/>
                <w:right w:val="none" w:sz="0" w:space="0" w:color="auto"/>
              </w:divBdr>
              <w:divsChild>
                <w:div w:id="4936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587052">
      <w:bodyDiv w:val="1"/>
      <w:marLeft w:val="0"/>
      <w:marRight w:val="0"/>
      <w:marTop w:val="0"/>
      <w:marBottom w:val="0"/>
      <w:divBdr>
        <w:top w:val="none" w:sz="0" w:space="0" w:color="auto"/>
        <w:left w:val="none" w:sz="0" w:space="0" w:color="auto"/>
        <w:bottom w:val="none" w:sz="0" w:space="0" w:color="auto"/>
        <w:right w:val="none" w:sz="0" w:space="0" w:color="auto"/>
      </w:divBdr>
      <w:divsChild>
        <w:div w:id="1332175373">
          <w:marLeft w:val="0"/>
          <w:marRight w:val="0"/>
          <w:marTop w:val="0"/>
          <w:marBottom w:val="0"/>
          <w:divBdr>
            <w:top w:val="none" w:sz="0" w:space="0" w:color="auto"/>
            <w:left w:val="none" w:sz="0" w:space="0" w:color="auto"/>
            <w:bottom w:val="none" w:sz="0" w:space="0" w:color="auto"/>
            <w:right w:val="none" w:sz="0" w:space="0" w:color="auto"/>
          </w:divBdr>
          <w:divsChild>
            <w:div w:id="1666057302">
              <w:marLeft w:val="0"/>
              <w:marRight w:val="0"/>
              <w:marTop w:val="0"/>
              <w:marBottom w:val="0"/>
              <w:divBdr>
                <w:top w:val="none" w:sz="0" w:space="0" w:color="auto"/>
                <w:left w:val="none" w:sz="0" w:space="0" w:color="auto"/>
                <w:bottom w:val="none" w:sz="0" w:space="0" w:color="auto"/>
                <w:right w:val="none" w:sz="0" w:space="0" w:color="auto"/>
              </w:divBdr>
              <w:divsChild>
                <w:div w:id="133957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045515">
      <w:bodyDiv w:val="1"/>
      <w:marLeft w:val="0"/>
      <w:marRight w:val="0"/>
      <w:marTop w:val="0"/>
      <w:marBottom w:val="0"/>
      <w:divBdr>
        <w:top w:val="none" w:sz="0" w:space="0" w:color="auto"/>
        <w:left w:val="none" w:sz="0" w:space="0" w:color="auto"/>
        <w:bottom w:val="none" w:sz="0" w:space="0" w:color="auto"/>
        <w:right w:val="none" w:sz="0" w:space="0" w:color="auto"/>
      </w:divBdr>
      <w:divsChild>
        <w:div w:id="1826165879">
          <w:marLeft w:val="0"/>
          <w:marRight w:val="0"/>
          <w:marTop w:val="0"/>
          <w:marBottom w:val="0"/>
          <w:divBdr>
            <w:top w:val="none" w:sz="0" w:space="0" w:color="auto"/>
            <w:left w:val="none" w:sz="0" w:space="0" w:color="auto"/>
            <w:bottom w:val="none" w:sz="0" w:space="0" w:color="auto"/>
            <w:right w:val="none" w:sz="0" w:space="0" w:color="auto"/>
          </w:divBdr>
          <w:divsChild>
            <w:div w:id="572666746">
              <w:marLeft w:val="0"/>
              <w:marRight w:val="0"/>
              <w:marTop w:val="0"/>
              <w:marBottom w:val="0"/>
              <w:divBdr>
                <w:top w:val="none" w:sz="0" w:space="0" w:color="auto"/>
                <w:left w:val="none" w:sz="0" w:space="0" w:color="auto"/>
                <w:bottom w:val="none" w:sz="0" w:space="0" w:color="auto"/>
                <w:right w:val="none" w:sz="0" w:space="0" w:color="auto"/>
              </w:divBdr>
              <w:divsChild>
                <w:div w:id="178260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169541">
      <w:bodyDiv w:val="1"/>
      <w:marLeft w:val="0"/>
      <w:marRight w:val="0"/>
      <w:marTop w:val="0"/>
      <w:marBottom w:val="0"/>
      <w:divBdr>
        <w:top w:val="none" w:sz="0" w:space="0" w:color="auto"/>
        <w:left w:val="none" w:sz="0" w:space="0" w:color="auto"/>
        <w:bottom w:val="none" w:sz="0" w:space="0" w:color="auto"/>
        <w:right w:val="none" w:sz="0" w:space="0" w:color="auto"/>
      </w:divBdr>
      <w:divsChild>
        <w:div w:id="1582443998">
          <w:marLeft w:val="0"/>
          <w:marRight w:val="0"/>
          <w:marTop w:val="0"/>
          <w:marBottom w:val="0"/>
          <w:divBdr>
            <w:top w:val="none" w:sz="0" w:space="0" w:color="auto"/>
            <w:left w:val="none" w:sz="0" w:space="0" w:color="auto"/>
            <w:bottom w:val="none" w:sz="0" w:space="0" w:color="auto"/>
            <w:right w:val="none" w:sz="0" w:space="0" w:color="auto"/>
          </w:divBdr>
          <w:divsChild>
            <w:div w:id="1906138598">
              <w:marLeft w:val="0"/>
              <w:marRight w:val="0"/>
              <w:marTop w:val="0"/>
              <w:marBottom w:val="0"/>
              <w:divBdr>
                <w:top w:val="none" w:sz="0" w:space="0" w:color="auto"/>
                <w:left w:val="none" w:sz="0" w:space="0" w:color="auto"/>
                <w:bottom w:val="none" w:sz="0" w:space="0" w:color="auto"/>
                <w:right w:val="none" w:sz="0" w:space="0" w:color="auto"/>
              </w:divBdr>
              <w:divsChild>
                <w:div w:id="91732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451138">
      <w:bodyDiv w:val="1"/>
      <w:marLeft w:val="0"/>
      <w:marRight w:val="0"/>
      <w:marTop w:val="0"/>
      <w:marBottom w:val="0"/>
      <w:divBdr>
        <w:top w:val="none" w:sz="0" w:space="0" w:color="auto"/>
        <w:left w:val="none" w:sz="0" w:space="0" w:color="auto"/>
        <w:bottom w:val="none" w:sz="0" w:space="0" w:color="auto"/>
        <w:right w:val="none" w:sz="0" w:space="0" w:color="auto"/>
      </w:divBdr>
      <w:divsChild>
        <w:div w:id="719523452">
          <w:marLeft w:val="0"/>
          <w:marRight w:val="0"/>
          <w:marTop w:val="0"/>
          <w:marBottom w:val="0"/>
          <w:divBdr>
            <w:top w:val="none" w:sz="0" w:space="0" w:color="auto"/>
            <w:left w:val="none" w:sz="0" w:space="0" w:color="auto"/>
            <w:bottom w:val="none" w:sz="0" w:space="0" w:color="auto"/>
            <w:right w:val="none" w:sz="0" w:space="0" w:color="auto"/>
          </w:divBdr>
          <w:divsChild>
            <w:div w:id="263802283">
              <w:marLeft w:val="0"/>
              <w:marRight w:val="0"/>
              <w:marTop w:val="0"/>
              <w:marBottom w:val="0"/>
              <w:divBdr>
                <w:top w:val="none" w:sz="0" w:space="0" w:color="auto"/>
                <w:left w:val="none" w:sz="0" w:space="0" w:color="auto"/>
                <w:bottom w:val="none" w:sz="0" w:space="0" w:color="auto"/>
                <w:right w:val="none" w:sz="0" w:space="0" w:color="auto"/>
              </w:divBdr>
              <w:divsChild>
                <w:div w:id="161581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453274">
      <w:bodyDiv w:val="1"/>
      <w:marLeft w:val="0"/>
      <w:marRight w:val="0"/>
      <w:marTop w:val="0"/>
      <w:marBottom w:val="0"/>
      <w:divBdr>
        <w:top w:val="none" w:sz="0" w:space="0" w:color="auto"/>
        <w:left w:val="none" w:sz="0" w:space="0" w:color="auto"/>
        <w:bottom w:val="none" w:sz="0" w:space="0" w:color="auto"/>
        <w:right w:val="none" w:sz="0" w:space="0" w:color="auto"/>
      </w:divBdr>
      <w:divsChild>
        <w:div w:id="157965803">
          <w:marLeft w:val="0"/>
          <w:marRight w:val="0"/>
          <w:marTop w:val="0"/>
          <w:marBottom w:val="0"/>
          <w:divBdr>
            <w:top w:val="none" w:sz="0" w:space="0" w:color="auto"/>
            <w:left w:val="none" w:sz="0" w:space="0" w:color="auto"/>
            <w:bottom w:val="none" w:sz="0" w:space="0" w:color="auto"/>
            <w:right w:val="none" w:sz="0" w:space="0" w:color="auto"/>
          </w:divBdr>
          <w:divsChild>
            <w:div w:id="1641571215">
              <w:marLeft w:val="0"/>
              <w:marRight w:val="0"/>
              <w:marTop w:val="0"/>
              <w:marBottom w:val="0"/>
              <w:divBdr>
                <w:top w:val="none" w:sz="0" w:space="0" w:color="auto"/>
                <w:left w:val="none" w:sz="0" w:space="0" w:color="auto"/>
                <w:bottom w:val="none" w:sz="0" w:space="0" w:color="auto"/>
                <w:right w:val="none" w:sz="0" w:space="0" w:color="auto"/>
              </w:divBdr>
              <w:divsChild>
                <w:div w:id="75120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603269">
      <w:bodyDiv w:val="1"/>
      <w:marLeft w:val="0"/>
      <w:marRight w:val="0"/>
      <w:marTop w:val="0"/>
      <w:marBottom w:val="0"/>
      <w:divBdr>
        <w:top w:val="none" w:sz="0" w:space="0" w:color="auto"/>
        <w:left w:val="none" w:sz="0" w:space="0" w:color="auto"/>
        <w:bottom w:val="none" w:sz="0" w:space="0" w:color="auto"/>
        <w:right w:val="none" w:sz="0" w:space="0" w:color="auto"/>
      </w:divBdr>
      <w:divsChild>
        <w:div w:id="800002564">
          <w:marLeft w:val="0"/>
          <w:marRight w:val="0"/>
          <w:marTop w:val="0"/>
          <w:marBottom w:val="0"/>
          <w:divBdr>
            <w:top w:val="none" w:sz="0" w:space="0" w:color="auto"/>
            <w:left w:val="none" w:sz="0" w:space="0" w:color="auto"/>
            <w:bottom w:val="none" w:sz="0" w:space="0" w:color="auto"/>
            <w:right w:val="none" w:sz="0" w:space="0" w:color="auto"/>
          </w:divBdr>
          <w:divsChild>
            <w:div w:id="1120606231">
              <w:marLeft w:val="0"/>
              <w:marRight w:val="0"/>
              <w:marTop w:val="0"/>
              <w:marBottom w:val="0"/>
              <w:divBdr>
                <w:top w:val="none" w:sz="0" w:space="0" w:color="auto"/>
                <w:left w:val="none" w:sz="0" w:space="0" w:color="auto"/>
                <w:bottom w:val="none" w:sz="0" w:space="0" w:color="auto"/>
                <w:right w:val="none" w:sz="0" w:space="0" w:color="auto"/>
              </w:divBdr>
              <w:divsChild>
                <w:div w:id="945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486237">
      <w:bodyDiv w:val="1"/>
      <w:marLeft w:val="0"/>
      <w:marRight w:val="0"/>
      <w:marTop w:val="0"/>
      <w:marBottom w:val="0"/>
      <w:divBdr>
        <w:top w:val="none" w:sz="0" w:space="0" w:color="auto"/>
        <w:left w:val="none" w:sz="0" w:space="0" w:color="auto"/>
        <w:bottom w:val="none" w:sz="0" w:space="0" w:color="auto"/>
        <w:right w:val="none" w:sz="0" w:space="0" w:color="auto"/>
      </w:divBdr>
      <w:divsChild>
        <w:div w:id="677343321">
          <w:marLeft w:val="0"/>
          <w:marRight w:val="0"/>
          <w:marTop w:val="0"/>
          <w:marBottom w:val="0"/>
          <w:divBdr>
            <w:top w:val="none" w:sz="0" w:space="0" w:color="auto"/>
            <w:left w:val="none" w:sz="0" w:space="0" w:color="auto"/>
            <w:bottom w:val="none" w:sz="0" w:space="0" w:color="auto"/>
            <w:right w:val="none" w:sz="0" w:space="0" w:color="auto"/>
          </w:divBdr>
          <w:divsChild>
            <w:div w:id="1695570704">
              <w:marLeft w:val="0"/>
              <w:marRight w:val="0"/>
              <w:marTop w:val="0"/>
              <w:marBottom w:val="0"/>
              <w:divBdr>
                <w:top w:val="none" w:sz="0" w:space="0" w:color="auto"/>
                <w:left w:val="none" w:sz="0" w:space="0" w:color="auto"/>
                <w:bottom w:val="none" w:sz="0" w:space="0" w:color="auto"/>
                <w:right w:val="none" w:sz="0" w:space="0" w:color="auto"/>
              </w:divBdr>
              <w:divsChild>
                <w:div w:id="15985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847271">
      <w:bodyDiv w:val="1"/>
      <w:marLeft w:val="0"/>
      <w:marRight w:val="0"/>
      <w:marTop w:val="0"/>
      <w:marBottom w:val="0"/>
      <w:divBdr>
        <w:top w:val="none" w:sz="0" w:space="0" w:color="auto"/>
        <w:left w:val="none" w:sz="0" w:space="0" w:color="auto"/>
        <w:bottom w:val="none" w:sz="0" w:space="0" w:color="auto"/>
        <w:right w:val="none" w:sz="0" w:space="0" w:color="auto"/>
      </w:divBdr>
      <w:divsChild>
        <w:div w:id="835731332">
          <w:marLeft w:val="0"/>
          <w:marRight w:val="0"/>
          <w:marTop w:val="0"/>
          <w:marBottom w:val="0"/>
          <w:divBdr>
            <w:top w:val="none" w:sz="0" w:space="0" w:color="auto"/>
            <w:left w:val="none" w:sz="0" w:space="0" w:color="auto"/>
            <w:bottom w:val="none" w:sz="0" w:space="0" w:color="auto"/>
            <w:right w:val="none" w:sz="0" w:space="0" w:color="auto"/>
          </w:divBdr>
          <w:divsChild>
            <w:div w:id="397048228">
              <w:marLeft w:val="0"/>
              <w:marRight w:val="0"/>
              <w:marTop w:val="0"/>
              <w:marBottom w:val="0"/>
              <w:divBdr>
                <w:top w:val="none" w:sz="0" w:space="0" w:color="auto"/>
                <w:left w:val="none" w:sz="0" w:space="0" w:color="auto"/>
                <w:bottom w:val="none" w:sz="0" w:space="0" w:color="auto"/>
                <w:right w:val="none" w:sz="0" w:space="0" w:color="auto"/>
              </w:divBdr>
              <w:divsChild>
                <w:div w:id="3593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465846">
      <w:bodyDiv w:val="1"/>
      <w:marLeft w:val="0"/>
      <w:marRight w:val="0"/>
      <w:marTop w:val="0"/>
      <w:marBottom w:val="0"/>
      <w:divBdr>
        <w:top w:val="none" w:sz="0" w:space="0" w:color="auto"/>
        <w:left w:val="none" w:sz="0" w:space="0" w:color="auto"/>
        <w:bottom w:val="none" w:sz="0" w:space="0" w:color="auto"/>
        <w:right w:val="none" w:sz="0" w:space="0" w:color="auto"/>
      </w:divBdr>
      <w:divsChild>
        <w:div w:id="1174686423">
          <w:marLeft w:val="0"/>
          <w:marRight w:val="0"/>
          <w:marTop w:val="0"/>
          <w:marBottom w:val="0"/>
          <w:divBdr>
            <w:top w:val="none" w:sz="0" w:space="0" w:color="auto"/>
            <w:left w:val="none" w:sz="0" w:space="0" w:color="auto"/>
            <w:bottom w:val="none" w:sz="0" w:space="0" w:color="auto"/>
            <w:right w:val="none" w:sz="0" w:space="0" w:color="auto"/>
          </w:divBdr>
          <w:divsChild>
            <w:div w:id="594099209">
              <w:marLeft w:val="0"/>
              <w:marRight w:val="0"/>
              <w:marTop w:val="0"/>
              <w:marBottom w:val="0"/>
              <w:divBdr>
                <w:top w:val="none" w:sz="0" w:space="0" w:color="auto"/>
                <w:left w:val="none" w:sz="0" w:space="0" w:color="auto"/>
                <w:bottom w:val="none" w:sz="0" w:space="0" w:color="auto"/>
                <w:right w:val="none" w:sz="0" w:space="0" w:color="auto"/>
              </w:divBdr>
              <w:divsChild>
                <w:div w:id="14112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948114">
      <w:bodyDiv w:val="1"/>
      <w:marLeft w:val="0"/>
      <w:marRight w:val="0"/>
      <w:marTop w:val="0"/>
      <w:marBottom w:val="0"/>
      <w:divBdr>
        <w:top w:val="none" w:sz="0" w:space="0" w:color="auto"/>
        <w:left w:val="none" w:sz="0" w:space="0" w:color="auto"/>
        <w:bottom w:val="none" w:sz="0" w:space="0" w:color="auto"/>
        <w:right w:val="none" w:sz="0" w:space="0" w:color="auto"/>
      </w:divBdr>
      <w:divsChild>
        <w:div w:id="941769114">
          <w:marLeft w:val="0"/>
          <w:marRight w:val="0"/>
          <w:marTop w:val="0"/>
          <w:marBottom w:val="0"/>
          <w:divBdr>
            <w:top w:val="none" w:sz="0" w:space="0" w:color="auto"/>
            <w:left w:val="none" w:sz="0" w:space="0" w:color="auto"/>
            <w:bottom w:val="none" w:sz="0" w:space="0" w:color="auto"/>
            <w:right w:val="none" w:sz="0" w:space="0" w:color="auto"/>
          </w:divBdr>
          <w:divsChild>
            <w:div w:id="998926655">
              <w:marLeft w:val="0"/>
              <w:marRight w:val="0"/>
              <w:marTop w:val="0"/>
              <w:marBottom w:val="0"/>
              <w:divBdr>
                <w:top w:val="none" w:sz="0" w:space="0" w:color="auto"/>
                <w:left w:val="none" w:sz="0" w:space="0" w:color="auto"/>
                <w:bottom w:val="none" w:sz="0" w:space="0" w:color="auto"/>
                <w:right w:val="none" w:sz="0" w:space="0" w:color="auto"/>
              </w:divBdr>
              <w:divsChild>
                <w:div w:id="11043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565899">
      <w:bodyDiv w:val="1"/>
      <w:marLeft w:val="0"/>
      <w:marRight w:val="0"/>
      <w:marTop w:val="0"/>
      <w:marBottom w:val="0"/>
      <w:divBdr>
        <w:top w:val="none" w:sz="0" w:space="0" w:color="auto"/>
        <w:left w:val="none" w:sz="0" w:space="0" w:color="auto"/>
        <w:bottom w:val="none" w:sz="0" w:space="0" w:color="auto"/>
        <w:right w:val="none" w:sz="0" w:space="0" w:color="auto"/>
      </w:divBdr>
      <w:divsChild>
        <w:div w:id="1972320775">
          <w:marLeft w:val="0"/>
          <w:marRight w:val="0"/>
          <w:marTop w:val="0"/>
          <w:marBottom w:val="0"/>
          <w:divBdr>
            <w:top w:val="none" w:sz="0" w:space="0" w:color="auto"/>
            <w:left w:val="none" w:sz="0" w:space="0" w:color="auto"/>
            <w:bottom w:val="none" w:sz="0" w:space="0" w:color="auto"/>
            <w:right w:val="none" w:sz="0" w:space="0" w:color="auto"/>
          </w:divBdr>
          <w:divsChild>
            <w:div w:id="1250889969">
              <w:marLeft w:val="0"/>
              <w:marRight w:val="0"/>
              <w:marTop w:val="0"/>
              <w:marBottom w:val="0"/>
              <w:divBdr>
                <w:top w:val="none" w:sz="0" w:space="0" w:color="auto"/>
                <w:left w:val="none" w:sz="0" w:space="0" w:color="auto"/>
                <w:bottom w:val="none" w:sz="0" w:space="0" w:color="auto"/>
                <w:right w:val="none" w:sz="0" w:space="0" w:color="auto"/>
              </w:divBdr>
              <w:divsChild>
                <w:div w:id="90676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170485">
      <w:bodyDiv w:val="1"/>
      <w:marLeft w:val="0"/>
      <w:marRight w:val="0"/>
      <w:marTop w:val="0"/>
      <w:marBottom w:val="0"/>
      <w:divBdr>
        <w:top w:val="none" w:sz="0" w:space="0" w:color="auto"/>
        <w:left w:val="none" w:sz="0" w:space="0" w:color="auto"/>
        <w:bottom w:val="none" w:sz="0" w:space="0" w:color="auto"/>
        <w:right w:val="none" w:sz="0" w:space="0" w:color="auto"/>
      </w:divBdr>
      <w:divsChild>
        <w:div w:id="669721888">
          <w:marLeft w:val="0"/>
          <w:marRight w:val="0"/>
          <w:marTop w:val="0"/>
          <w:marBottom w:val="0"/>
          <w:divBdr>
            <w:top w:val="none" w:sz="0" w:space="0" w:color="auto"/>
            <w:left w:val="none" w:sz="0" w:space="0" w:color="auto"/>
            <w:bottom w:val="none" w:sz="0" w:space="0" w:color="auto"/>
            <w:right w:val="none" w:sz="0" w:space="0" w:color="auto"/>
          </w:divBdr>
          <w:divsChild>
            <w:div w:id="430317097">
              <w:marLeft w:val="0"/>
              <w:marRight w:val="0"/>
              <w:marTop w:val="0"/>
              <w:marBottom w:val="0"/>
              <w:divBdr>
                <w:top w:val="none" w:sz="0" w:space="0" w:color="auto"/>
                <w:left w:val="none" w:sz="0" w:space="0" w:color="auto"/>
                <w:bottom w:val="none" w:sz="0" w:space="0" w:color="auto"/>
                <w:right w:val="none" w:sz="0" w:space="0" w:color="auto"/>
              </w:divBdr>
              <w:divsChild>
                <w:div w:id="202447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774603">
      <w:bodyDiv w:val="1"/>
      <w:marLeft w:val="0"/>
      <w:marRight w:val="0"/>
      <w:marTop w:val="0"/>
      <w:marBottom w:val="0"/>
      <w:divBdr>
        <w:top w:val="none" w:sz="0" w:space="0" w:color="auto"/>
        <w:left w:val="none" w:sz="0" w:space="0" w:color="auto"/>
        <w:bottom w:val="none" w:sz="0" w:space="0" w:color="auto"/>
        <w:right w:val="none" w:sz="0" w:space="0" w:color="auto"/>
      </w:divBdr>
      <w:divsChild>
        <w:div w:id="2136826121">
          <w:marLeft w:val="0"/>
          <w:marRight w:val="0"/>
          <w:marTop w:val="0"/>
          <w:marBottom w:val="0"/>
          <w:divBdr>
            <w:top w:val="none" w:sz="0" w:space="0" w:color="auto"/>
            <w:left w:val="none" w:sz="0" w:space="0" w:color="auto"/>
            <w:bottom w:val="none" w:sz="0" w:space="0" w:color="auto"/>
            <w:right w:val="none" w:sz="0" w:space="0" w:color="auto"/>
          </w:divBdr>
          <w:divsChild>
            <w:div w:id="1980720028">
              <w:marLeft w:val="0"/>
              <w:marRight w:val="0"/>
              <w:marTop w:val="0"/>
              <w:marBottom w:val="0"/>
              <w:divBdr>
                <w:top w:val="none" w:sz="0" w:space="0" w:color="auto"/>
                <w:left w:val="none" w:sz="0" w:space="0" w:color="auto"/>
                <w:bottom w:val="none" w:sz="0" w:space="0" w:color="auto"/>
                <w:right w:val="none" w:sz="0" w:space="0" w:color="auto"/>
              </w:divBdr>
              <w:divsChild>
                <w:div w:id="72634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471587">
      <w:bodyDiv w:val="1"/>
      <w:marLeft w:val="0"/>
      <w:marRight w:val="0"/>
      <w:marTop w:val="0"/>
      <w:marBottom w:val="0"/>
      <w:divBdr>
        <w:top w:val="none" w:sz="0" w:space="0" w:color="auto"/>
        <w:left w:val="none" w:sz="0" w:space="0" w:color="auto"/>
        <w:bottom w:val="none" w:sz="0" w:space="0" w:color="auto"/>
        <w:right w:val="none" w:sz="0" w:space="0" w:color="auto"/>
      </w:divBdr>
    </w:div>
    <w:div w:id="1170485167">
      <w:bodyDiv w:val="1"/>
      <w:marLeft w:val="360"/>
      <w:marRight w:val="360"/>
      <w:marTop w:val="0"/>
      <w:marBottom w:val="0"/>
      <w:divBdr>
        <w:top w:val="none" w:sz="0" w:space="0" w:color="auto"/>
        <w:left w:val="none" w:sz="0" w:space="0" w:color="auto"/>
        <w:bottom w:val="none" w:sz="0" w:space="0" w:color="auto"/>
        <w:right w:val="none" w:sz="0" w:space="0" w:color="auto"/>
      </w:divBdr>
    </w:div>
    <w:div w:id="1261639429">
      <w:bodyDiv w:val="1"/>
      <w:marLeft w:val="0"/>
      <w:marRight w:val="0"/>
      <w:marTop w:val="0"/>
      <w:marBottom w:val="0"/>
      <w:divBdr>
        <w:top w:val="none" w:sz="0" w:space="0" w:color="auto"/>
        <w:left w:val="none" w:sz="0" w:space="0" w:color="auto"/>
        <w:bottom w:val="none" w:sz="0" w:space="0" w:color="auto"/>
        <w:right w:val="none" w:sz="0" w:space="0" w:color="auto"/>
      </w:divBdr>
      <w:divsChild>
        <w:div w:id="801269472">
          <w:marLeft w:val="0"/>
          <w:marRight w:val="0"/>
          <w:marTop w:val="0"/>
          <w:marBottom w:val="0"/>
          <w:divBdr>
            <w:top w:val="none" w:sz="0" w:space="0" w:color="auto"/>
            <w:left w:val="none" w:sz="0" w:space="0" w:color="auto"/>
            <w:bottom w:val="none" w:sz="0" w:space="0" w:color="auto"/>
            <w:right w:val="none" w:sz="0" w:space="0" w:color="auto"/>
          </w:divBdr>
          <w:divsChild>
            <w:div w:id="165829473">
              <w:marLeft w:val="0"/>
              <w:marRight w:val="0"/>
              <w:marTop w:val="0"/>
              <w:marBottom w:val="0"/>
              <w:divBdr>
                <w:top w:val="none" w:sz="0" w:space="0" w:color="auto"/>
                <w:left w:val="none" w:sz="0" w:space="0" w:color="auto"/>
                <w:bottom w:val="none" w:sz="0" w:space="0" w:color="auto"/>
                <w:right w:val="none" w:sz="0" w:space="0" w:color="auto"/>
              </w:divBdr>
              <w:divsChild>
                <w:div w:id="29322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551459">
      <w:bodyDiv w:val="1"/>
      <w:marLeft w:val="0"/>
      <w:marRight w:val="0"/>
      <w:marTop w:val="0"/>
      <w:marBottom w:val="0"/>
      <w:divBdr>
        <w:top w:val="none" w:sz="0" w:space="0" w:color="auto"/>
        <w:left w:val="none" w:sz="0" w:space="0" w:color="auto"/>
        <w:bottom w:val="none" w:sz="0" w:space="0" w:color="auto"/>
        <w:right w:val="none" w:sz="0" w:space="0" w:color="auto"/>
      </w:divBdr>
      <w:divsChild>
        <w:div w:id="1438452252">
          <w:marLeft w:val="0"/>
          <w:marRight w:val="0"/>
          <w:marTop w:val="0"/>
          <w:marBottom w:val="0"/>
          <w:divBdr>
            <w:top w:val="none" w:sz="0" w:space="0" w:color="auto"/>
            <w:left w:val="none" w:sz="0" w:space="0" w:color="auto"/>
            <w:bottom w:val="none" w:sz="0" w:space="0" w:color="auto"/>
            <w:right w:val="none" w:sz="0" w:space="0" w:color="auto"/>
          </w:divBdr>
          <w:divsChild>
            <w:div w:id="1223978694">
              <w:marLeft w:val="0"/>
              <w:marRight w:val="0"/>
              <w:marTop w:val="0"/>
              <w:marBottom w:val="0"/>
              <w:divBdr>
                <w:top w:val="none" w:sz="0" w:space="0" w:color="auto"/>
                <w:left w:val="none" w:sz="0" w:space="0" w:color="auto"/>
                <w:bottom w:val="none" w:sz="0" w:space="0" w:color="auto"/>
                <w:right w:val="none" w:sz="0" w:space="0" w:color="auto"/>
              </w:divBdr>
              <w:divsChild>
                <w:div w:id="24137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232571">
      <w:bodyDiv w:val="1"/>
      <w:marLeft w:val="0"/>
      <w:marRight w:val="0"/>
      <w:marTop w:val="0"/>
      <w:marBottom w:val="0"/>
      <w:divBdr>
        <w:top w:val="none" w:sz="0" w:space="0" w:color="auto"/>
        <w:left w:val="none" w:sz="0" w:space="0" w:color="auto"/>
        <w:bottom w:val="none" w:sz="0" w:space="0" w:color="auto"/>
        <w:right w:val="none" w:sz="0" w:space="0" w:color="auto"/>
      </w:divBdr>
      <w:divsChild>
        <w:div w:id="1594971618">
          <w:marLeft w:val="0"/>
          <w:marRight w:val="0"/>
          <w:marTop w:val="0"/>
          <w:marBottom w:val="0"/>
          <w:divBdr>
            <w:top w:val="none" w:sz="0" w:space="0" w:color="auto"/>
            <w:left w:val="none" w:sz="0" w:space="0" w:color="auto"/>
            <w:bottom w:val="none" w:sz="0" w:space="0" w:color="auto"/>
            <w:right w:val="none" w:sz="0" w:space="0" w:color="auto"/>
          </w:divBdr>
          <w:divsChild>
            <w:div w:id="112679007">
              <w:marLeft w:val="0"/>
              <w:marRight w:val="0"/>
              <w:marTop w:val="0"/>
              <w:marBottom w:val="0"/>
              <w:divBdr>
                <w:top w:val="none" w:sz="0" w:space="0" w:color="auto"/>
                <w:left w:val="none" w:sz="0" w:space="0" w:color="auto"/>
                <w:bottom w:val="none" w:sz="0" w:space="0" w:color="auto"/>
                <w:right w:val="none" w:sz="0" w:space="0" w:color="auto"/>
              </w:divBdr>
              <w:divsChild>
                <w:div w:id="37947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553049">
      <w:bodyDiv w:val="1"/>
      <w:marLeft w:val="0"/>
      <w:marRight w:val="0"/>
      <w:marTop w:val="0"/>
      <w:marBottom w:val="0"/>
      <w:divBdr>
        <w:top w:val="none" w:sz="0" w:space="0" w:color="auto"/>
        <w:left w:val="none" w:sz="0" w:space="0" w:color="auto"/>
        <w:bottom w:val="none" w:sz="0" w:space="0" w:color="auto"/>
        <w:right w:val="none" w:sz="0" w:space="0" w:color="auto"/>
      </w:divBdr>
      <w:divsChild>
        <w:div w:id="986974407">
          <w:marLeft w:val="0"/>
          <w:marRight w:val="0"/>
          <w:marTop w:val="0"/>
          <w:marBottom w:val="0"/>
          <w:divBdr>
            <w:top w:val="none" w:sz="0" w:space="0" w:color="auto"/>
            <w:left w:val="none" w:sz="0" w:space="0" w:color="auto"/>
            <w:bottom w:val="none" w:sz="0" w:space="0" w:color="auto"/>
            <w:right w:val="none" w:sz="0" w:space="0" w:color="auto"/>
          </w:divBdr>
          <w:divsChild>
            <w:div w:id="978413193">
              <w:marLeft w:val="0"/>
              <w:marRight w:val="0"/>
              <w:marTop w:val="0"/>
              <w:marBottom w:val="0"/>
              <w:divBdr>
                <w:top w:val="none" w:sz="0" w:space="0" w:color="auto"/>
                <w:left w:val="none" w:sz="0" w:space="0" w:color="auto"/>
                <w:bottom w:val="none" w:sz="0" w:space="0" w:color="auto"/>
                <w:right w:val="none" w:sz="0" w:space="0" w:color="auto"/>
              </w:divBdr>
              <w:divsChild>
                <w:div w:id="207292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625401">
      <w:bodyDiv w:val="1"/>
      <w:marLeft w:val="0"/>
      <w:marRight w:val="0"/>
      <w:marTop w:val="0"/>
      <w:marBottom w:val="0"/>
      <w:divBdr>
        <w:top w:val="none" w:sz="0" w:space="0" w:color="auto"/>
        <w:left w:val="none" w:sz="0" w:space="0" w:color="auto"/>
        <w:bottom w:val="none" w:sz="0" w:space="0" w:color="auto"/>
        <w:right w:val="none" w:sz="0" w:space="0" w:color="auto"/>
      </w:divBdr>
      <w:divsChild>
        <w:div w:id="934479831">
          <w:marLeft w:val="0"/>
          <w:marRight w:val="0"/>
          <w:marTop w:val="0"/>
          <w:marBottom w:val="0"/>
          <w:divBdr>
            <w:top w:val="none" w:sz="0" w:space="0" w:color="auto"/>
            <w:left w:val="none" w:sz="0" w:space="0" w:color="auto"/>
            <w:bottom w:val="none" w:sz="0" w:space="0" w:color="auto"/>
            <w:right w:val="none" w:sz="0" w:space="0" w:color="auto"/>
          </w:divBdr>
          <w:divsChild>
            <w:div w:id="81461693">
              <w:marLeft w:val="0"/>
              <w:marRight w:val="0"/>
              <w:marTop w:val="0"/>
              <w:marBottom w:val="0"/>
              <w:divBdr>
                <w:top w:val="none" w:sz="0" w:space="0" w:color="auto"/>
                <w:left w:val="none" w:sz="0" w:space="0" w:color="auto"/>
                <w:bottom w:val="none" w:sz="0" w:space="0" w:color="auto"/>
                <w:right w:val="none" w:sz="0" w:space="0" w:color="auto"/>
              </w:divBdr>
              <w:divsChild>
                <w:div w:id="71539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991511">
      <w:bodyDiv w:val="1"/>
      <w:marLeft w:val="0"/>
      <w:marRight w:val="0"/>
      <w:marTop w:val="0"/>
      <w:marBottom w:val="0"/>
      <w:divBdr>
        <w:top w:val="none" w:sz="0" w:space="0" w:color="auto"/>
        <w:left w:val="none" w:sz="0" w:space="0" w:color="auto"/>
        <w:bottom w:val="none" w:sz="0" w:space="0" w:color="auto"/>
        <w:right w:val="none" w:sz="0" w:space="0" w:color="auto"/>
      </w:divBdr>
      <w:divsChild>
        <w:div w:id="2138327147">
          <w:marLeft w:val="0"/>
          <w:marRight w:val="0"/>
          <w:marTop w:val="0"/>
          <w:marBottom w:val="0"/>
          <w:divBdr>
            <w:top w:val="none" w:sz="0" w:space="0" w:color="auto"/>
            <w:left w:val="none" w:sz="0" w:space="0" w:color="auto"/>
            <w:bottom w:val="none" w:sz="0" w:space="0" w:color="auto"/>
            <w:right w:val="none" w:sz="0" w:space="0" w:color="auto"/>
          </w:divBdr>
          <w:divsChild>
            <w:div w:id="824978308">
              <w:marLeft w:val="0"/>
              <w:marRight w:val="0"/>
              <w:marTop w:val="0"/>
              <w:marBottom w:val="0"/>
              <w:divBdr>
                <w:top w:val="none" w:sz="0" w:space="0" w:color="auto"/>
                <w:left w:val="none" w:sz="0" w:space="0" w:color="auto"/>
                <w:bottom w:val="none" w:sz="0" w:space="0" w:color="auto"/>
                <w:right w:val="none" w:sz="0" w:space="0" w:color="auto"/>
              </w:divBdr>
              <w:divsChild>
                <w:div w:id="193451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348136">
      <w:bodyDiv w:val="1"/>
      <w:marLeft w:val="0"/>
      <w:marRight w:val="0"/>
      <w:marTop w:val="0"/>
      <w:marBottom w:val="0"/>
      <w:divBdr>
        <w:top w:val="none" w:sz="0" w:space="0" w:color="auto"/>
        <w:left w:val="none" w:sz="0" w:space="0" w:color="auto"/>
        <w:bottom w:val="none" w:sz="0" w:space="0" w:color="auto"/>
        <w:right w:val="none" w:sz="0" w:space="0" w:color="auto"/>
      </w:divBdr>
      <w:divsChild>
        <w:div w:id="1478260089">
          <w:marLeft w:val="0"/>
          <w:marRight w:val="0"/>
          <w:marTop w:val="0"/>
          <w:marBottom w:val="0"/>
          <w:divBdr>
            <w:top w:val="none" w:sz="0" w:space="0" w:color="auto"/>
            <w:left w:val="none" w:sz="0" w:space="0" w:color="auto"/>
            <w:bottom w:val="none" w:sz="0" w:space="0" w:color="auto"/>
            <w:right w:val="none" w:sz="0" w:space="0" w:color="auto"/>
          </w:divBdr>
          <w:divsChild>
            <w:div w:id="860777739">
              <w:marLeft w:val="0"/>
              <w:marRight w:val="0"/>
              <w:marTop w:val="0"/>
              <w:marBottom w:val="0"/>
              <w:divBdr>
                <w:top w:val="none" w:sz="0" w:space="0" w:color="auto"/>
                <w:left w:val="none" w:sz="0" w:space="0" w:color="auto"/>
                <w:bottom w:val="none" w:sz="0" w:space="0" w:color="auto"/>
                <w:right w:val="none" w:sz="0" w:space="0" w:color="auto"/>
              </w:divBdr>
              <w:divsChild>
                <w:div w:id="81830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546376">
      <w:bodyDiv w:val="1"/>
      <w:marLeft w:val="0"/>
      <w:marRight w:val="0"/>
      <w:marTop w:val="0"/>
      <w:marBottom w:val="0"/>
      <w:divBdr>
        <w:top w:val="none" w:sz="0" w:space="0" w:color="auto"/>
        <w:left w:val="none" w:sz="0" w:space="0" w:color="auto"/>
        <w:bottom w:val="none" w:sz="0" w:space="0" w:color="auto"/>
        <w:right w:val="none" w:sz="0" w:space="0" w:color="auto"/>
      </w:divBdr>
      <w:divsChild>
        <w:div w:id="663893145">
          <w:marLeft w:val="0"/>
          <w:marRight w:val="0"/>
          <w:marTop w:val="0"/>
          <w:marBottom w:val="0"/>
          <w:divBdr>
            <w:top w:val="none" w:sz="0" w:space="0" w:color="auto"/>
            <w:left w:val="none" w:sz="0" w:space="0" w:color="auto"/>
            <w:bottom w:val="none" w:sz="0" w:space="0" w:color="auto"/>
            <w:right w:val="none" w:sz="0" w:space="0" w:color="auto"/>
          </w:divBdr>
          <w:divsChild>
            <w:div w:id="1712421237">
              <w:marLeft w:val="0"/>
              <w:marRight w:val="0"/>
              <w:marTop w:val="0"/>
              <w:marBottom w:val="0"/>
              <w:divBdr>
                <w:top w:val="none" w:sz="0" w:space="0" w:color="auto"/>
                <w:left w:val="none" w:sz="0" w:space="0" w:color="auto"/>
                <w:bottom w:val="none" w:sz="0" w:space="0" w:color="auto"/>
                <w:right w:val="none" w:sz="0" w:space="0" w:color="auto"/>
              </w:divBdr>
              <w:divsChild>
                <w:div w:id="207909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060931">
      <w:bodyDiv w:val="1"/>
      <w:marLeft w:val="0"/>
      <w:marRight w:val="0"/>
      <w:marTop w:val="0"/>
      <w:marBottom w:val="0"/>
      <w:divBdr>
        <w:top w:val="none" w:sz="0" w:space="0" w:color="auto"/>
        <w:left w:val="none" w:sz="0" w:space="0" w:color="auto"/>
        <w:bottom w:val="none" w:sz="0" w:space="0" w:color="auto"/>
        <w:right w:val="none" w:sz="0" w:space="0" w:color="auto"/>
      </w:divBdr>
      <w:divsChild>
        <w:div w:id="480925958">
          <w:marLeft w:val="0"/>
          <w:marRight w:val="0"/>
          <w:marTop w:val="0"/>
          <w:marBottom w:val="0"/>
          <w:divBdr>
            <w:top w:val="none" w:sz="0" w:space="0" w:color="auto"/>
            <w:left w:val="none" w:sz="0" w:space="0" w:color="auto"/>
            <w:bottom w:val="none" w:sz="0" w:space="0" w:color="auto"/>
            <w:right w:val="none" w:sz="0" w:space="0" w:color="auto"/>
          </w:divBdr>
          <w:divsChild>
            <w:div w:id="658116283">
              <w:marLeft w:val="0"/>
              <w:marRight w:val="0"/>
              <w:marTop w:val="0"/>
              <w:marBottom w:val="0"/>
              <w:divBdr>
                <w:top w:val="none" w:sz="0" w:space="0" w:color="auto"/>
                <w:left w:val="none" w:sz="0" w:space="0" w:color="auto"/>
                <w:bottom w:val="none" w:sz="0" w:space="0" w:color="auto"/>
                <w:right w:val="none" w:sz="0" w:space="0" w:color="auto"/>
              </w:divBdr>
              <w:divsChild>
                <w:div w:id="21694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761146">
      <w:bodyDiv w:val="1"/>
      <w:marLeft w:val="0"/>
      <w:marRight w:val="0"/>
      <w:marTop w:val="0"/>
      <w:marBottom w:val="0"/>
      <w:divBdr>
        <w:top w:val="none" w:sz="0" w:space="0" w:color="auto"/>
        <w:left w:val="none" w:sz="0" w:space="0" w:color="auto"/>
        <w:bottom w:val="none" w:sz="0" w:space="0" w:color="auto"/>
        <w:right w:val="none" w:sz="0" w:space="0" w:color="auto"/>
      </w:divBdr>
      <w:divsChild>
        <w:div w:id="1556962977">
          <w:marLeft w:val="0"/>
          <w:marRight w:val="0"/>
          <w:marTop w:val="0"/>
          <w:marBottom w:val="0"/>
          <w:divBdr>
            <w:top w:val="none" w:sz="0" w:space="0" w:color="auto"/>
            <w:left w:val="none" w:sz="0" w:space="0" w:color="auto"/>
            <w:bottom w:val="none" w:sz="0" w:space="0" w:color="auto"/>
            <w:right w:val="none" w:sz="0" w:space="0" w:color="auto"/>
          </w:divBdr>
          <w:divsChild>
            <w:div w:id="1919484584">
              <w:marLeft w:val="0"/>
              <w:marRight w:val="0"/>
              <w:marTop w:val="0"/>
              <w:marBottom w:val="0"/>
              <w:divBdr>
                <w:top w:val="none" w:sz="0" w:space="0" w:color="auto"/>
                <w:left w:val="none" w:sz="0" w:space="0" w:color="auto"/>
                <w:bottom w:val="none" w:sz="0" w:space="0" w:color="auto"/>
                <w:right w:val="none" w:sz="0" w:space="0" w:color="auto"/>
              </w:divBdr>
              <w:divsChild>
                <w:div w:id="8404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607887">
      <w:bodyDiv w:val="1"/>
      <w:marLeft w:val="0"/>
      <w:marRight w:val="0"/>
      <w:marTop w:val="0"/>
      <w:marBottom w:val="0"/>
      <w:divBdr>
        <w:top w:val="none" w:sz="0" w:space="0" w:color="auto"/>
        <w:left w:val="none" w:sz="0" w:space="0" w:color="auto"/>
        <w:bottom w:val="none" w:sz="0" w:space="0" w:color="auto"/>
        <w:right w:val="none" w:sz="0" w:space="0" w:color="auto"/>
      </w:divBdr>
    </w:div>
    <w:div w:id="1909000647">
      <w:bodyDiv w:val="1"/>
      <w:marLeft w:val="0"/>
      <w:marRight w:val="0"/>
      <w:marTop w:val="0"/>
      <w:marBottom w:val="0"/>
      <w:divBdr>
        <w:top w:val="none" w:sz="0" w:space="0" w:color="auto"/>
        <w:left w:val="none" w:sz="0" w:space="0" w:color="auto"/>
        <w:bottom w:val="none" w:sz="0" w:space="0" w:color="auto"/>
        <w:right w:val="none" w:sz="0" w:space="0" w:color="auto"/>
      </w:divBdr>
      <w:divsChild>
        <w:div w:id="43525642">
          <w:marLeft w:val="0"/>
          <w:marRight w:val="0"/>
          <w:marTop w:val="0"/>
          <w:marBottom w:val="0"/>
          <w:divBdr>
            <w:top w:val="none" w:sz="0" w:space="0" w:color="auto"/>
            <w:left w:val="none" w:sz="0" w:space="0" w:color="auto"/>
            <w:bottom w:val="none" w:sz="0" w:space="0" w:color="auto"/>
            <w:right w:val="none" w:sz="0" w:space="0" w:color="auto"/>
          </w:divBdr>
          <w:divsChild>
            <w:div w:id="702634093">
              <w:marLeft w:val="0"/>
              <w:marRight w:val="0"/>
              <w:marTop w:val="0"/>
              <w:marBottom w:val="0"/>
              <w:divBdr>
                <w:top w:val="none" w:sz="0" w:space="0" w:color="auto"/>
                <w:left w:val="none" w:sz="0" w:space="0" w:color="auto"/>
                <w:bottom w:val="none" w:sz="0" w:space="0" w:color="auto"/>
                <w:right w:val="none" w:sz="0" w:space="0" w:color="auto"/>
              </w:divBdr>
              <w:divsChild>
                <w:div w:id="38556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716953">
      <w:bodyDiv w:val="1"/>
      <w:marLeft w:val="0"/>
      <w:marRight w:val="0"/>
      <w:marTop w:val="0"/>
      <w:marBottom w:val="0"/>
      <w:divBdr>
        <w:top w:val="none" w:sz="0" w:space="0" w:color="auto"/>
        <w:left w:val="none" w:sz="0" w:space="0" w:color="auto"/>
        <w:bottom w:val="none" w:sz="0" w:space="0" w:color="auto"/>
        <w:right w:val="none" w:sz="0" w:space="0" w:color="auto"/>
      </w:divBdr>
      <w:divsChild>
        <w:div w:id="680008816">
          <w:marLeft w:val="0"/>
          <w:marRight w:val="0"/>
          <w:marTop w:val="0"/>
          <w:marBottom w:val="0"/>
          <w:divBdr>
            <w:top w:val="none" w:sz="0" w:space="0" w:color="auto"/>
            <w:left w:val="none" w:sz="0" w:space="0" w:color="auto"/>
            <w:bottom w:val="none" w:sz="0" w:space="0" w:color="auto"/>
            <w:right w:val="none" w:sz="0" w:space="0" w:color="auto"/>
          </w:divBdr>
          <w:divsChild>
            <w:div w:id="1575630452">
              <w:marLeft w:val="0"/>
              <w:marRight w:val="0"/>
              <w:marTop w:val="0"/>
              <w:marBottom w:val="0"/>
              <w:divBdr>
                <w:top w:val="none" w:sz="0" w:space="0" w:color="auto"/>
                <w:left w:val="none" w:sz="0" w:space="0" w:color="auto"/>
                <w:bottom w:val="none" w:sz="0" w:space="0" w:color="auto"/>
                <w:right w:val="none" w:sz="0" w:space="0" w:color="auto"/>
              </w:divBdr>
              <w:divsChild>
                <w:div w:id="51160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429768">
      <w:bodyDiv w:val="1"/>
      <w:marLeft w:val="0"/>
      <w:marRight w:val="0"/>
      <w:marTop w:val="0"/>
      <w:marBottom w:val="0"/>
      <w:divBdr>
        <w:top w:val="none" w:sz="0" w:space="0" w:color="auto"/>
        <w:left w:val="none" w:sz="0" w:space="0" w:color="auto"/>
        <w:bottom w:val="none" w:sz="0" w:space="0" w:color="auto"/>
        <w:right w:val="none" w:sz="0" w:space="0" w:color="auto"/>
      </w:divBdr>
      <w:divsChild>
        <w:div w:id="1281766837">
          <w:marLeft w:val="0"/>
          <w:marRight w:val="0"/>
          <w:marTop w:val="0"/>
          <w:marBottom w:val="0"/>
          <w:divBdr>
            <w:top w:val="none" w:sz="0" w:space="0" w:color="auto"/>
            <w:left w:val="none" w:sz="0" w:space="0" w:color="auto"/>
            <w:bottom w:val="none" w:sz="0" w:space="0" w:color="auto"/>
            <w:right w:val="none" w:sz="0" w:space="0" w:color="auto"/>
          </w:divBdr>
          <w:divsChild>
            <w:div w:id="1178349727">
              <w:marLeft w:val="0"/>
              <w:marRight w:val="0"/>
              <w:marTop w:val="0"/>
              <w:marBottom w:val="0"/>
              <w:divBdr>
                <w:top w:val="none" w:sz="0" w:space="0" w:color="auto"/>
                <w:left w:val="none" w:sz="0" w:space="0" w:color="auto"/>
                <w:bottom w:val="none" w:sz="0" w:space="0" w:color="auto"/>
                <w:right w:val="none" w:sz="0" w:space="0" w:color="auto"/>
              </w:divBdr>
              <w:divsChild>
                <w:div w:id="145563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899445">
      <w:bodyDiv w:val="1"/>
      <w:marLeft w:val="0"/>
      <w:marRight w:val="0"/>
      <w:marTop w:val="0"/>
      <w:marBottom w:val="0"/>
      <w:divBdr>
        <w:top w:val="none" w:sz="0" w:space="0" w:color="auto"/>
        <w:left w:val="none" w:sz="0" w:space="0" w:color="auto"/>
        <w:bottom w:val="none" w:sz="0" w:space="0" w:color="auto"/>
        <w:right w:val="none" w:sz="0" w:space="0" w:color="auto"/>
      </w:divBdr>
      <w:divsChild>
        <w:div w:id="1314600944">
          <w:marLeft w:val="0"/>
          <w:marRight w:val="0"/>
          <w:marTop w:val="0"/>
          <w:marBottom w:val="0"/>
          <w:divBdr>
            <w:top w:val="none" w:sz="0" w:space="0" w:color="auto"/>
            <w:left w:val="none" w:sz="0" w:space="0" w:color="auto"/>
            <w:bottom w:val="none" w:sz="0" w:space="0" w:color="auto"/>
            <w:right w:val="none" w:sz="0" w:space="0" w:color="auto"/>
          </w:divBdr>
          <w:divsChild>
            <w:div w:id="1480607481">
              <w:marLeft w:val="0"/>
              <w:marRight w:val="0"/>
              <w:marTop w:val="0"/>
              <w:marBottom w:val="0"/>
              <w:divBdr>
                <w:top w:val="none" w:sz="0" w:space="0" w:color="auto"/>
                <w:left w:val="none" w:sz="0" w:space="0" w:color="auto"/>
                <w:bottom w:val="none" w:sz="0" w:space="0" w:color="auto"/>
                <w:right w:val="none" w:sz="0" w:space="0" w:color="auto"/>
              </w:divBdr>
              <w:divsChild>
                <w:div w:id="55902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251704">
      <w:bodyDiv w:val="1"/>
      <w:marLeft w:val="0"/>
      <w:marRight w:val="0"/>
      <w:marTop w:val="0"/>
      <w:marBottom w:val="0"/>
      <w:divBdr>
        <w:top w:val="none" w:sz="0" w:space="0" w:color="auto"/>
        <w:left w:val="none" w:sz="0" w:space="0" w:color="auto"/>
        <w:bottom w:val="none" w:sz="0" w:space="0" w:color="auto"/>
        <w:right w:val="none" w:sz="0" w:space="0" w:color="auto"/>
      </w:divBdr>
      <w:divsChild>
        <w:div w:id="1427119850">
          <w:marLeft w:val="0"/>
          <w:marRight w:val="0"/>
          <w:marTop w:val="0"/>
          <w:marBottom w:val="0"/>
          <w:divBdr>
            <w:top w:val="none" w:sz="0" w:space="0" w:color="auto"/>
            <w:left w:val="none" w:sz="0" w:space="0" w:color="auto"/>
            <w:bottom w:val="none" w:sz="0" w:space="0" w:color="auto"/>
            <w:right w:val="none" w:sz="0" w:space="0" w:color="auto"/>
          </w:divBdr>
          <w:divsChild>
            <w:div w:id="1399280705">
              <w:marLeft w:val="0"/>
              <w:marRight w:val="0"/>
              <w:marTop w:val="0"/>
              <w:marBottom w:val="0"/>
              <w:divBdr>
                <w:top w:val="none" w:sz="0" w:space="0" w:color="auto"/>
                <w:left w:val="none" w:sz="0" w:space="0" w:color="auto"/>
                <w:bottom w:val="none" w:sz="0" w:space="0" w:color="auto"/>
                <w:right w:val="none" w:sz="0" w:space="0" w:color="auto"/>
              </w:divBdr>
              <w:divsChild>
                <w:div w:id="203923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minex.gob.gt/MDAA/DATA/MDAA/201011111709026101998-11-9%20%20REUNION%20EXTRAORDINARIA%20Y%20ANEXOS%20(El%20Salvado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267828-B0B2-468B-A832-6179E04BC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145</Pages>
  <Words>40731</Words>
  <Characters>232170</Characters>
  <Application>Microsoft Office Word</Application>
  <DocSecurity>0</DocSecurity>
  <Lines>1934</Lines>
  <Paragraphs>544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UNOPS</Company>
  <LinksUpToDate>false</LinksUpToDate>
  <CharactersWithSpaces>272357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 Cantor</dc:creator>
  <cp:lastModifiedBy>BUSH Oliver</cp:lastModifiedBy>
  <cp:revision>2</cp:revision>
  <cp:lastPrinted>2015-01-07T18:56:00Z</cp:lastPrinted>
  <dcterms:created xsi:type="dcterms:W3CDTF">2015-02-02T17:55:00Z</dcterms:created>
  <dcterms:modified xsi:type="dcterms:W3CDTF">2015-02-02T17:55:00Z</dcterms:modified>
</cp:coreProperties>
</file>