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45B" w:rsidRDefault="00AF745B" w:rsidP="001255FD">
      <w:pPr>
        <w:spacing w:line="240" w:lineRule="auto"/>
        <w:ind w:left="927"/>
        <w:jc w:val="center"/>
        <w:rPr>
          <w:rFonts w:cstheme="minorHAnsi"/>
          <w:b/>
          <w:sz w:val="20"/>
          <w:szCs w:val="20"/>
        </w:rPr>
      </w:pPr>
    </w:p>
    <w:p w:rsidR="00AF745B" w:rsidRDefault="00AF745B" w:rsidP="001255FD">
      <w:pPr>
        <w:spacing w:line="240" w:lineRule="auto"/>
        <w:ind w:left="927"/>
        <w:jc w:val="center"/>
        <w:rPr>
          <w:rFonts w:cstheme="minorHAnsi"/>
          <w:b/>
          <w:sz w:val="20"/>
          <w:szCs w:val="20"/>
        </w:rPr>
      </w:pPr>
    </w:p>
    <w:p w:rsidR="001255FD" w:rsidRPr="00AF745B" w:rsidRDefault="0024690C" w:rsidP="001255FD">
      <w:pPr>
        <w:spacing w:line="240" w:lineRule="auto"/>
        <w:ind w:left="927"/>
        <w:jc w:val="center"/>
        <w:rPr>
          <w:rFonts w:cstheme="minorHAnsi"/>
          <w:b/>
          <w:szCs w:val="20"/>
        </w:rPr>
      </w:pPr>
      <w:r w:rsidRPr="00AF745B">
        <w:rPr>
          <w:rFonts w:cstheme="minorHAnsi"/>
          <w:b/>
          <w:szCs w:val="20"/>
        </w:rPr>
        <w:t>GUIA DE METODOLOGÍA</w:t>
      </w:r>
    </w:p>
    <w:p w:rsidR="001255FD" w:rsidRPr="00AF745B" w:rsidRDefault="001255FD" w:rsidP="001255FD">
      <w:pPr>
        <w:spacing w:line="240" w:lineRule="auto"/>
        <w:ind w:left="927"/>
        <w:jc w:val="center"/>
        <w:rPr>
          <w:rFonts w:cstheme="minorHAnsi"/>
          <w:b/>
          <w:szCs w:val="20"/>
        </w:rPr>
      </w:pPr>
      <w:r w:rsidRPr="00AF745B">
        <w:rPr>
          <w:rFonts w:cstheme="minorHAnsi"/>
          <w:b/>
          <w:szCs w:val="20"/>
        </w:rPr>
        <w:t xml:space="preserve">(Documento para </w:t>
      </w:r>
      <w:r w:rsidR="0024690C" w:rsidRPr="00AF745B">
        <w:rPr>
          <w:rFonts w:cstheme="minorHAnsi"/>
          <w:b/>
          <w:szCs w:val="20"/>
        </w:rPr>
        <w:t>facilitadores</w:t>
      </w:r>
      <w:r w:rsidRPr="00AF745B">
        <w:rPr>
          <w:rFonts w:cstheme="minorHAnsi"/>
          <w:b/>
          <w:szCs w:val="20"/>
        </w:rPr>
        <w:t>)</w:t>
      </w:r>
    </w:p>
    <w:p w:rsidR="009D1743" w:rsidRDefault="009D1743" w:rsidP="001255FD">
      <w:pPr>
        <w:spacing w:line="240" w:lineRule="auto"/>
        <w:ind w:left="927"/>
        <w:jc w:val="center"/>
        <w:rPr>
          <w:rFonts w:cstheme="minorHAnsi"/>
          <w:b/>
          <w:sz w:val="28"/>
          <w:szCs w:val="20"/>
        </w:rPr>
      </w:pPr>
      <w:r w:rsidRPr="00AF745B">
        <w:rPr>
          <w:rFonts w:cstheme="minorHAnsi"/>
          <w:b/>
          <w:sz w:val="28"/>
          <w:szCs w:val="20"/>
        </w:rPr>
        <w:t xml:space="preserve">GRUPO </w:t>
      </w:r>
      <w:r w:rsidR="00AB24A9" w:rsidRPr="00AF745B">
        <w:rPr>
          <w:rFonts w:cstheme="minorHAnsi"/>
          <w:b/>
          <w:sz w:val="28"/>
          <w:szCs w:val="20"/>
        </w:rPr>
        <w:t>2</w:t>
      </w:r>
      <w:r w:rsidRPr="00AF745B">
        <w:rPr>
          <w:rFonts w:cstheme="minorHAnsi"/>
          <w:b/>
          <w:sz w:val="28"/>
          <w:szCs w:val="20"/>
        </w:rPr>
        <w:t xml:space="preserve">: </w:t>
      </w:r>
      <w:r w:rsidR="00AB24A9" w:rsidRPr="00AF745B">
        <w:rPr>
          <w:rFonts w:cstheme="minorHAnsi"/>
          <w:b/>
          <w:sz w:val="28"/>
          <w:szCs w:val="20"/>
        </w:rPr>
        <w:t xml:space="preserve">Cooperación para la respuesta policial y judicial </w:t>
      </w:r>
    </w:p>
    <w:p w:rsidR="00AF745B" w:rsidRPr="00AF745B" w:rsidRDefault="00AF745B" w:rsidP="001255FD">
      <w:pPr>
        <w:spacing w:line="240" w:lineRule="auto"/>
        <w:ind w:left="927"/>
        <w:jc w:val="center"/>
        <w:rPr>
          <w:rFonts w:cstheme="minorHAnsi"/>
          <w:b/>
          <w:szCs w:val="20"/>
        </w:rPr>
      </w:pPr>
    </w:p>
    <w:p w:rsidR="005A6ED5" w:rsidRPr="003D756F" w:rsidRDefault="005A6ED5" w:rsidP="003D7326">
      <w:pPr>
        <w:pStyle w:val="ListParagraph"/>
        <w:numPr>
          <w:ilvl w:val="0"/>
          <w:numId w:val="10"/>
        </w:numPr>
        <w:shd w:val="clear" w:color="auto" w:fill="943634" w:themeFill="accent2" w:themeFillShade="BF"/>
        <w:jc w:val="both"/>
        <w:rPr>
          <w:rFonts w:cstheme="minorHAnsi"/>
          <w:b/>
          <w:color w:val="FFFFFF" w:themeColor="background1"/>
          <w:sz w:val="20"/>
          <w:szCs w:val="20"/>
          <w:lang w:val="es-CR"/>
        </w:rPr>
      </w:pPr>
      <w:r w:rsidRPr="003D756F">
        <w:rPr>
          <w:rFonts w:cstheme="minorHAnsi"/>
          <w:b/>
          <w:color w:val="FFFFFF" w:themeColor="background1"/>
          <w:sz w:val="20"/>
          <w:szCs w:val="20"/>
          <w:lang w:val="es-CR"/>
        </w:rPr>
        <w:t>Introducción</w:t>
      </w:r>
    </w:p>
    <w:p w:rsidR="00210B49" w:rsidRPr="00210B49" w:rsidRDefault="0024690C" w:rsidP="00210B49">
      <w:pPr>
        <w:jc w:val="both"/>
        <w:rPr>
          <w:rFonts w:cstheme="minorHAnsi"/>
          <w:color w:val="000000" w:themeColor="text1"/>
          <w:sz w:val="20"/>
          <w:szCs w:val="20"/>
        </w:rPr>
      </w:pPr>
      <w:r>
        <w:rPr>
          <w:rFonts w:cstheme="minorHAnsi"/>
          <w:color w:val="000000" w:themeColor="text1"/>
          <w:sz w:val="20"/>
          <w:szCs w:val="20"/>
        </w:rPr>
        <w:t xml:space="preserve">Desde la Conferencia Regional </w:t>
      </w:r>
      <w:r w:rsidR="00F0247E">
        <w:rPr>
          <w:rFonts w:cstheme="minorHAnsi"/>
          <w:color w:val="000000" w:themeColor="text1"/>
          <w:sz w:val="20"/>
          <w:szCs w:val="20"/>
        </w:rPr>
        <w:t>sobre Migración</w:t>
      </w:r>
      <w:r>
        <w:rPr>
          <w:rFonts w:cstheme="minorHAnsi"/>
          <w:color w:val="000000" w:themeColor="text1"/>
          <w:sz w:val="20"/>
          <w:szCs w:val="20"/>
        </w:rPr>
        <w:t xml:space="preserve"> y con el apoyo de la Organización </w:t>
      </w:r>
      <w:r w:rsidR="00AF745B">
        <w:rPr>
          <w:rFonts w:cstheme="minorHAnsi"/>
          <w:color w:val="000000" w:themeColor="text1"/>
          <w:sz w:val="20"/>
          <w:szCs w:val="20"/>
        </w:rPr>
        <w:t>Internacional</w:t>
      </w:r>
      <w:r>
        <w:rPr>
          <w:rFonts w:cstheme="minorHAnsi"/>
          <w:color w:val="000000" w:themeColor="text1"/>
          <w:sz w:val="20"/>
          <w:szCs w:val="20"/>
        </w:rPr>
        <w:t xml:space="preserve"> para las Migraciones</w:t>
      </w:r>
      <w:r w:rsidR="00210B49">
        <w:rPr>
          <w:rFonts w:cstheme="minorHAnsi"/>
          <w:color w:val="000000" w:themeColor="text1"/>
          <w:sz w:val="20"/>
          <w:szCs w:val="20"/>
        </w:rPr>
        <w:t xml:space="preserve">, se organiza el Taller Regional para la elaboración de un Plan de Trabajo sobre Tráfico Ilícito de Migrantes. </w:t>
      </w:r>
      <w:r w:rsidR="00210B49" w:rsidRPr="00210B49">
        <w:rPr>
          <w:rFonts w:cstheme="minorHAnsi"/>
          <w:color w:val="000000" w:themeColor="text1"/>
          <w:sz w:val="20"/>
          <w:szCs w:val="20"/>
        </w:rPr>
        <w:t>El Taller busca contribuir a la elaboración del Plan de Trabajo de la Red de Funcionarios de Enlace para el Combate al Tráfico Ilícito de Migrantes y la Trata de Personas de la Conferencia Regional sobre Migración, en aras de impulsar políticas y acciones  estratégicas a nivel regional a mediano – largo plazo</w:t>
      </w:r>
      <w:r w:rsidR="00AF745B">
        <w:rPr>
          <w:rFonts w:cstheme="minorHAnsi"/>
          <w:color w:val="000000" w:themeColor="text1"/>
          <w:sz w:val="20"/>
          <w:szCs w:val="20"/>
        </w:rPr>
        <w:t xml:space="preserve"> </w:t>
      </w:r>
      <w:r w:rsidR="00210B49" w:rsidRPr="00210B49">
        <w:rPr>
          <w:rFonts w:cstheme="minorHAnsi"/>
          <w:color w:val="000000" w:themeColor="text1"/>
          <w:sz w:val="20"/>
          <w:szCs w:val="20"/>
        </w:rPr>
        <w:footnoteReference w:customMarkFollows="1" w:id="1"/>
        <w:t>[1] en materia de lucha contra el tráfico ilícito de migrantes.</w:t>
      </w:r>
    </w:p>
    <w:p w:rsidR="00210B49" w:rsidRPr="00AF745B" w:rsidRDefault="00210B49" w:rsidP="00210B49">
      <w:pPr>
        <w:jc w:val="both"/>
        <w:rPr>
          <w:rFonts w:cstheme="minorHAnsi"/>
          <w:color w:val="000000" w:themeColor="text1"/>
          <w:sz w:val="20"/>
          <w:szCs w:val="20"/>
          <w:u w:val="single"/>
        </w:rPr>
      </w:pPr>
      <w:r w:rsidRPr="00AF745B">
        <w:rPr>
          <w:rFonts w:cstheme="minorHAnsi"/>
          <w:color w:val="000000" w:themeColor="text1"/>
          <w:sz w:val="20"/>
          <w:szCs w:val="20"/>
          <w:u w:val="single"/>
        </w:rPr>
        <w:t>OBJETIVOS ESPECÍFICOS</w:t>
      </w:r>
      <w:r w:rsidR="00AF745B" w:rsidRPr="00AF745B">
        <w:rPr>
          <w:rFonts w:cstheme="minorHAnsi"/>
          <w:color w:val="000000" w:themeColor="text1"/>
          <w:sz w:val="20"/>
          <w:szCs w:val="20"/>
          <w:u w:val="single"/>
        </w:rPr>
        <w:t xml:space="preserve"> DEL TALLER</w:t>
      </w:r>
    </w:p>
    <w:p w:rsidR="00210B49" w:rsidRPr="00210B49" w:rsidRDefault="00210B49" w:rsidP="00210B49">
      <w:pPr>
        <w:jc w:val="both"/>
        <w:rPr>
          <w:rFonts w:cstheme="minorHAnsi"/>
          <w:color w:val="000000" w:themeColor="text1"/>
          <w:sz w:val="20"/>
          <w:szCs w:val="20"/>
        </w:rPr>
      </w:pPr>
      <w:r w:rsidRPr="00210B49">
        <w:rPr>
          <w:rFonts w:cstheme="minorHAnsi"/>
          <w:color w:val="000000" w:themeColor="text1"/>
          <w:sz w:val="20"/>
          <w:szCs w:val="20"/>
        </w:rPr>
        <w:t xml:space="preserve">Mediante el Taller se espera obtener insumos de los Países Miembros de la CRM, bajo los siguientes objetivos específicos: </w:t>
      </w:r>
    </w:p>
    <w:p w:rsidR="00AF745B" w:rsidRDefault="00210B49" w:rsidP="00AF745B">
      <w:pPr>
        <w:pStyle w:val="ListParagraph"/>
        <w:numPr>
          <w:ilvl w:val="0"/>
          <w:numId w:val="11"/>
        </w:numPr>
        <w:spacing w:line="240" w:lineRule="auto"/>
        <w:jc w:val="both"/>
        <w:rPr>
          <w:rFonts w:cstheme="minorHAnsi"/>
          <w:sz w:val="20"/>
          <w:szCs w:val="20"/>
          <w:lang w:val="es-CR"/>
        </w:rPr>
      </w:pPr>
      <w:r w:rsidRPr="00210B49">
        <w:rPr>
          <w:rFonts w:cstheme="minorHAnsi"/>
          <w:sz w:val="20"/>
          <w:szCs w:val="20"/>
          <w:lang w:val="es-CR"/>
        </w:rPr>
        <w:t>Contar a nivel regional con un instrumento de planificación con un enfoque específico sobre el tráfico ilícito de migrantes, a la vez que un enfoque integral.</w:t>
      </w:r>
    </w:p>
    <w:p w:rsidR="00AF745B" w:rsidRDefault="00AF745B" w:rsidP="00AF745B">
      <w:pPr>
        <w:pStyle w:val="ListParagraph"/>
        <w:spacing w:line="240" w:lineRule="auto"/>
        <w:jc w:val="both"/>
        <w:rPr>
          <w:rFonts w:cstheme="minorHAnsi"/>
          <w:sz w:val="20"/>
          <w:szCs w:val="20"/>
          <w:lang w:val="es-CR"/>
        </w:rPr>
      </w:pPr>
    </w:p>
    <w:p w:rsidR="00AF745B" w:rsidRDefault="00210B49" w:rsidP="00AF745B">
      <w:pPr>
        <w:pStyle w:val="ListParagraph"/>
        <w:numPr>
          <w:ilvl w:val="0"/>
          <w:numId w:val="11"/>
        </w:numPr>
        <w:spacing w:line="240" w:lineRule="auto"/>
        <w:jc w:val="both"/>
        <w:rPr>
          <w:rFonts w:cstheme="minorHAnsi"/>
          <w:sz w:val="20"/>
          <w:szCs w:val="20"/>
          <w:lang w:val="es-CR"/>
        </w:rPr>
      </w:pPr>
      <w:r w:rsidRPr="00AF745B">
        <w:rPr>
          <w:rFonts w:cstheme="minorHAnsi"/>
          <w:sz w:val="20"/>
          <w:szCs w:val="20"/>
          <w:lang w:val="es-CR"/>
        </w:rPr>
        <w:t xml:space="preserve">Fortalecer la coordinación y el seguimiento regionales a las acciones y políticas emprendidas en la materia.  </w:t>
      </w:r>
    </w:p>
    <w:p w:rsidR="00AF745B" w:rsidRDefault="00AF745B" w:rsidP="00AF745B">
      <w:pPr>
        <w:pStyle w:val="ListParagraph"/>
        <w:spacing w:line="240" w:lineRule="auto"/>
        <w:jc w:val="both"/>
        <w:rPr>
          <w:rFonts w:cstheme="minorHAnsi"/>
          <w:sz w:val="20"/>
          <w:szCs w:val="20"/>
          <w:lang w:val="es-CR"/>
        </w:rPr>
      </w:pPr>
    </w:p>
    <w:p w:rsidR="00AF745B" w:rsidRDefault="00210B49" w:rsidP="00AF745B">
      <w:pPr>
        <w:pStyle w:val="ListParagraph"/>
        <w:numPr>
          <w:ilvl w:val="0"/>
          <w:numId w:val="11"/>
        </w:numPr>
        <w:spacing w:line="240" w:lineRule="auto"/>
        <w:jc w:val="both"/>
        <w:rPr>
          <w:rFonts w:cstheme="minorHAnsi"/>
          <w:sz w:val="20"/>
          <w:szCs w:val="20"/>
          <w:lang w:val="es-CR"/>
        </w:rPr>
      </w:pPr>
      <w:r w:rsidRPr="00AF745B">
        <w:rPr>
          <w:rFonts w:cstheme="minorHAnsi"/>
          <w:sz w:val="20"/>
          <w:szCs w:val="20"/>
          <w:lang w:val="es-CR"/>
        </w:rPr>
        <w:t>Ofrecer metas comunes regionales en materia de prevención y combate al tráfico ilícito de migrantes, incluyendo también la protección de los migrantes más vulnerables víctimas de delitos conexos, conforme los Lineamientos establecidos por la CRM</w:t>
      </w:r>
      <w:r w:rsidRPr="00AF745B">
        <w:rPr>
          <w:rFonts w:cstheme="minorHAnsi"/>
          <w:sz w:val="20"/>
          <w:szCs w:val="20"/>
          <w:lang w:val="es-CR"/>
        </w:rPr>
        <w:footnoteReference w:customMarkFollows="1" w:id="2"/>
        <w:t>[2].</w:t>
      </w:r>
    </w:p>
    <w:p w:rsidR="00AF745B" w:rsidRDefault="00AF745B" w:rsidP="00AF745B">
      <w:pPr>
        <w:pStyle w:val="ListParagraph"/>
        <w:spacing w:line="240" w:lineRule="auto"/>
        <w:jc w:val="both"/>
        <w:rPr>
          <w:rFonts w:cstheme="minorHAnsi"/>
          <w:sz w:val="20"/>
          <w:szCs w:val="20"/>
          <w:lang w:val="es-CR"/>
        </w:rPr>
      </w:pPr>
    </w:p>
    <w:p w:rsidR="00AF745B" w:rsidRDefault="00210B49" w:rsidP="00AF745B">
      <w:pPr>
        <w:pStyle w:val="ListParagraph"/>
        <w:numPr>
          <w:ilvl w:val="0"/>
          <w:numId w:val="11"/>
        </w:numPr>
        <w:spacing w:line="240" w:lineRule="auto"/>
        <w:jc w:val="both"/>
        <w:rPr>
          <w:rFonts w:cstheme="minorHAnsi"/>
          <w:sz w:val="20"/>
          <w:szCs w:val="20"/>
          <w:lang w:val="es-CR"/>
        </w:rPr>
      </w:pPr>
      <w:r w:rsidRPr="00AF745B">
        <w:rPr>
          <w:rFonts w:cstheme="minorHAnsi"/>
          <w:sz w:val="20"/>
          <w:szCs w:val="20"/>
          <w:lang w:val="es-CR"/>
        </w:rPr>
        <w:t xml:space="preserve">Permitir el desarrollo de procedimientos operativos más estandarizados entre los diferentes países de la región. </w:t>
      </w:r>
    </w:p>
    <w:p w:rsidR="00AF745B" w:rsidRDefault="00AF745B" w:rsidP="00AF745B">
      <w:pPr>
        <w:pStyle w:val="ListParagraph"/>
        <w:spacing w:line="240" w:lineRule="auto"/>
        <w:jc w:val="both"/>
        <w:rPr>
          <w:rFonts w:cstheme="minorHAnsi"/>
          <w:sz w:val="20"/>
          <w:szCs w:val="20"/>
          <w:lang w:val="es-CR"/>
        </w:rPr>
      </w:pPr>
    </w:p>
    <w:p w:rsidR="00210B49" w:rsidRPr="00AF745B" w:rsidRDefault="00210B49" w:rsidP="00AF745B">
      <w:pPr>
        <w:pStyle w:val="ListParagraph"/>
        <w:numPr>
          <w:ilvl w:val="0"/>
          <w:numId w:val="11"/>
        </w:numPr>
        <w:spacing w:line="240" w:lineRule="auto"/>
        <w:jc w:val="both"/>
        <w:rPr>
          <w:rFonts w:cstheme="minorHAnsi"/>
          <w:sz w:val="20"/>
          <w:szCs w:val="20"/>
          <w:lang w:val="es-CR"/>
        </w:rPr>
      </w:pPr>
      <w:r w:rsidRPr="00AF745B">
        <w:rPr>
          <w:rFonts w:cstheme="minorHAnsi"/>
          <w:sz w:val="20"/>
          <w:szCs w:val="20"/>
          <w:lang w:val="es-CR"/>
        </w:rPr>
        <w:t>Promover la colaboración y complementariedad con otros espacios regionales que abordan en cierta medida la temática (por ejemplo: la Coalición Regional contra la Trata de Personas y el Tráfico Ilícito de Migrantes; la Comisión de Jefes y Directores de Policía de Centroamérica, México, El Caribe y Colombia; el Grupo De Trabajo Ad-Hoc Sobre Migrantes Extra-Regionales</w:t>
      </w:r>
      <w:r w:rsidRPr="00AF745B">
        <w:rPr>
          <w:rFonts w:cstheme="minorHAnsi"/>
          <w:sz w:val="20"/>
          <w:szCs w:val="20"/>
          <w:lang w:val="es-CR"/>
        </w:rPr>
        <w:footnoteReference w:customMarkFollows="1" w:id="3"/>
        <w:t xml:space="preserve">[3] (CRM), etc.). </w:t>
      </w:r>
    </w:p>
    <w:p w:rsidR="00210B49" w:rsidRPr="00210B49" w:rsidRDefault="00210B49" w:rsidP="005A6ED5">
      <w:pPr>
        <w:pStyle w:val="ListParagraph"/>
        <w:spacing w:line="240" w:lineRule="auto"/>
        <w:ind w:left="0"/>
        <w:jc w:val="both"/>
        <w:rPr>
          <w:rFonts w:cstheme="minorHAnsi"/>
          <w:sz w:val="20"/>
          <w:szCs w:val="20"/>
          <w:lang w:val="es-CR"/>
        </w:rPr>
      </w:pPr>
    </w:p>
    <w:p w:rsidR="00AB24A9" w:rsidRDefault="00AB24A9" w:rsidP="00AB24A9">
      <w:pPr>
        <w:spacing w:line="240" w:lineRule="auto"/>
        <w:jc w:val="both"/>
        <w:rPr>
          <w:rFonts w:cstheme="minorHAnsi"/>
          <w:color w:val="000000" w:themeColor="text1"/>
          <w:sz w:val="20"/>
          <w:szCs w:val="20"/>
        </w:rPr>
      </w:pPr>
      <w:r w:rsidRPr="00AB24A9">
        <w:rPr>
          <w:rFonts w:cstheme="minorHAnsi"/>
          <w:color w:val="000000" w:themeColor="text1"/>
          <w:sz w:val="20"/>
          <w:szCs w:val="20"/>
        </w:rPr>
        <w:t xml:space="preserve">El Grupo 2, tendrá como potenciales participantes a procuradores/fiscales invitados y a los miembros de la policía de migración invitados. </w:t>
      </w:r>
    </w:p>
    <w:p w:rsidR="00AF745B" w:rsidRDefault="00AF745B" w:rsidP="00AB24A9">
      <w:pPr>
        <w:spacing w:line="240" w:lineRule="auto"/>
        <w:jc w:val="both"/>
        <w:rPr>
          <w:rFonts w:cstheme="minorHAnsi"/>
          <w:color w:val="000000" w:themeColor="text1"/>
          <w:sz w:val="20"/>
          <w:szCs w:val="20"/>
        </w:rPr>
      </w:pPr>
    </w:p>
    <w:p w:rsidR="00AF745B" w:rsidRPr="00AB24A9" w:rsidRDefault="00AF745B" w:rsidP="00AB24A9">
      <w:pPr>
        <w:spacing w:line="240" w:lineRule="auto"/>
        <w:jc w:val="both"/>
        <w:rPr>
          <w:rFonts w:cstheme="minorHAnsi"/>
          <w:color w:val="000000" w:themeColor="text1"/>
          <w:sz w:val="20"/>
          <w:szCs w:val="20"/>
        </w:rPr>
      </w:pPr>
    </w:p>
    <w:p w:rsidR="00AB24A9" w:rsidRPr="00230C06" w:rsidRDefault="00AB24A9" w:rsidP="00AB24A9">
      <w:pPr>
        <w:spacing w:line="240" w:lineRule="auto"/>
        <w:jc w:val="both"/>
        <w:rPr>
          <w:rFonts w:cstheme="minorHAnsi"/>
          <w:b/>
          <w:color w:val="000000" w:themeColor="text1"/>
          <w:sz w:val="20"/>
          <w:szCs w:val="20"/>
        </w:rPr>
      </w:pPr>
      <w:r w:rsidRPr="00230C06">
        <w:rPr>
          <w:rFonts w:cstheme="minorHAnsi"/>
          <w:b/>
          <w:color w:val="000000" w:themeColor="text1"/>
          <w:sz w:val="20"/>
          <w:szCs w:val="20"/>
        </w:rPr>
        <w:t xml:space="preserve">Expertos técnicos en el grupo </w:t>
      </w:r>
      <w:r>
        <w:rPr>
          <w:rFonts w:cstheme="minorHAnsi"/>
          <w:b/>
          <w:color w:val="000000" w:themeColor="text1"/>
          <w:sz w:val="20"/>
          <w:szCs w:val="20"/>
        </w:rPr>
        <w:t>2</w:t>
      </w:r>
      <w:r w:rsidRPr="00230C06">
        <w:rPr>
          <w:rFonts w:cstheme="minorHAnsi"/>
          <w:b/>
          <w:color w:val="000000" w:themeColor="text1"/>
          <w:sz w:val="20"/>
          <w:szCs w:val="20"/>
        </w:rPr>
        <w:t xml:space="preserve">: </w:t>
      </w:r>
    </w:p>
    <w:p w:rsidR="00AF745B" w:rsidRPr="00AF745B" w:rsidRDefault="00AB24A9" w:rsidP="00AB24A9">
      <w:pPr>
        <w:pStyle w:val="ListParagraph"/>
        <w:numPr>
          <w:ilvl w:val="0"/>
          <w:numId w:val="12"/>
        </w:numPr>
        <w:spacing w:line="240" w:lineRule="auto"/>
        <w:jc w:val="both"/>
        <w:rPr>
          <w:rFonts w:cstheme="minorHAnsi"/>
          <w:color w:val="000000" w:themeColor="text1"/>
          <w:sz w:val="20"/>
          <w:szCs w:val="20"/>
          <w:lang w:val="es-CR"/>
        </w:rPr>
      </w:pPr>
      <w:r w:rsidRPr="00AF745B">
        <w:rPr>
          <w:rFonts w:cstheme="minorHAnsi"/>
          <w:color w:val="000000" w:themeColor="text1"/>
          <w:sz w:val="20"/>
          <w:szCs w:val="20"/>
          <w:lang w:val="es-CR"/>
        </w:rPr>
        <w:t xml:space="preserve">CBP, EEUU, </w:t>
      </w:r>
      <w:r w:rsidRPr="00AF745B">
        <w:rPr>
          <w:rFonts w:cstheme="minorHAnsi"/>
          <w:color w:val="000000" w:themeColor="text1"/>
          <w:sz w:val="20"/>
          <w:szCs w:val="20"/>
          <w:lang w:val="es-ES_tradnl"/>
        </w:rPr>
        <w:t>operaciones en frontera</w:t>
      </w:r>
    </w:p>
    <w:p w:rsidR="00AF745B" w:rsidRDefault="00AB24A9" w:rsidP="00AB24A9">
      <w:pPr>
        <w:pStyle w:val="ListParagraph"/>
        <w:numPr>
          <w:ilvl w:val="0"/>
          <w:numId w:val="12"/>
        </w:numPr>
        <w:spacing w:line="240" w:lineRule="auto"/>
        <w:jc w:val="both"/>
        <w:rPr>
          <w:rFonts w:cstheme="minorHAnsi"/>
          <w:color w:val="000000" w:themeColor="text1"/>
          <w:sz w:val="20"/>
          <w:szCs w:val="20"/>
        </w:rPr>
      </w:pPr>
      <w:r w:rsidRPr="00AF745B">
        <w:rPr>
          <w:rFonts w:cstheme="minorHAnsi"/>
          <w:color w:val="000000" w:themeColor="text1"/>
          <w:sz w:val="20"/>
          <w:szCs w:val="20"/>
        </w:rPr>
        <w:t>Michael Drayton, Royal Canadian Mounted Police, Integrated Border Enforcement Teams (IBETS)</w:t>
      </w:r>
    </w:p>
    <w:p w:rsidR="00AF745B" w:rsidRDefault="00AB24A9" w:rsidP="00AB24A9">
      <w:pPr>
        <w:pStyle w:val="ListParagraph"/>
        <w:numPr>
          <w:ilvl w:val="0"/>
          <w:numId w:val="12"/>
        </w:numPr>
        <w:spacing w:line="240" w:lineRule="auto"/>
        <w:jc w:val="both"/>
        <w:rPr>
          <w:rFonts w:cstheme="minorHAnsi"/>
          <w:color w:val="000000" w:themeColor="text1"/>
          <w:sz w:val="20"/>
          <w:szCs w:val="20"/>
        </w:rPr>
      </w:pPr>
      <w:proofErr w:type="spellStart"/>
      <w:r w:rsidRPr="00AF745B">
        <w:rPr>
          <w:rFonts w:cstheme="minorHAnsi"/>
          <w:color w:val="000000" w:themeColor="text1"/>
          <w:sz w:val="20"/>
          <w:szCs w:val="20"/>
        </w:rPr>
        <w:t>Gobierno</w:t>
      </w:r>
      <w:proofErr w:type="spellEnd"/>
      <w:r w:rsidRPr="00AF745B">
        <w:rPr>
          <w:rFonts w:cstheme="minorHAnsi"/>
          <w:color w:val="000000" w:themeColor="text1"/>
          <w:sz w:val="20"/>
          <w:szCs w:val="20"/>
        </w:rPr>
        <w:t xml:space="preserve"> de México, </w:t>
      </w:r>
      <w:proofErr w:type="spellStart"/>
      <w:r w:rsidRPr="00AF745B">
        <w:rPr>
          <w:rFonts w:cstheme="minorHAnsi"/>
          <w:color w:val="000000" w:themeColor="text1"/>
          <w:sz w:val="20"/>
          <w:szCs w:val="20"/>
        </w:rPr>
        <w:t>Iniciativa</w:t>
      </w:r>
      <w:proofErr w:type="spellEnd"/>
      <w:r w:rsidRPr="00AF745B">
        <w:rPr>
          <w:rFonts w:cstheme="minorHAnsi"/>
          <w:color w:val="000000" w:themeColor="text1"/>
          <w:sz w:val="20"/>
          <w:szCs w:val="20"/>
        </w:rPr>
        <w:t xml:space="preserve"> SOMMEX</w:t>
      </w:r>
    </w:p>
    <w:p w:rsidR="005B4C88" w:rsidRPr="00AF745B" w:rsidRDefault="005B4C88" w:rsidP="00AB24A9">
      <w:pPr>
        <w:pStyle w:val="ListParagraph"/>
        <w:numPr>
          <w:ilvl w:val="0"/>
          <w:numId w:val="12"/>
        </w:numPr>
        <w:spacing w:line="240" w:lineRule="auto"/>
        <w:jc w:val="both"/>
        <w:rPr>
          <w:rFonts w:cstheme="minorHAnsi"/>
          <w:color w:val="000000" w:themeColor="text1"/>
          <w:sz w:val="20"/>
          <w:szCs w:val="20"/>
          <w:lang w:val="es-CR"/>
        </w:rPr>
      </w:pPr>
      <w:r w:rsidRPr="00AF745B">
        <w:rPr>
          <w:rFonts w:cstheme="minorHAnsi"/>
          <w:color w:val="000000" w:themeColor="text1"/>
          <w:sz w:val="20"/>
          <w:szCs w:val="20"/>
          <w:lang w:val="es-CR"/>
        </w:rPr>
        <w:t>Interpol: modelo de coordinación en operaciones transfronterizas</w:t>
      </w:r>
    </w:p>
    <w:p w:rsidR="00AF745B" w:rsidRDefault="00AF745B" w:rsidP="00AB24A9">
      <w:pPr>
        <w:spacing w:line="240" w:lineRule="auto"/>
        <w:jc w:val="both"/>
        <w:rPr>
          <w:rFonts w:cstheme="minorHAnsi"/>
          <w:color w:val="000000" w:themeColor="text1"/>
          <w:sz w:val="20"/>
          <w:szCs w:val="20"/>
        </w:rPr>
      </w:pPr>
    </w:p>
    <w:p w:rsidR="00AB24A9" w:rsidRPr="003D7326" w:rsidRDefault="00AB24A9" w:rsidP="003D7326">
      <w:pPr>
        <w:pStyle w:val="ListParagraph"/>
        <w:numPr>
          <w:ilvl w:val="0"/>
          <w:numId w:val="7"/>
        </w:numPr>
        <w:shd w:val="clear" w:color="auto" w:fill="943634" w:themeFill="accent2" w:themeFillShade="BF"/>
        <w:spacing w:line="240" w:lineRule="auto"/>
        <w:ind w:left="567"/>
        <w:jc w:val="both"/>
        <w:rPr>
          <w:rFonts w:cstheme="minorHAnsi"/>
          <w:b/>
          <w:color w:val="FFFFFF" w:themeColor="background1"/>
          <w:sz w:val="20"/>
          <w:szCs w:val="20"/>
          <w:lang w:val="es-CR"/>
        </w:rPr>
      </w:pPr>
      <w:r w:rsidRPr="003D7326">
        <w:rPr>
          <w:rFonts w:cstheme="minorHAnsi"/>
          <w:b/>
          <w:color w:val="FFFFFF" w:themeColor="background1"/>
          <w:sz w:val="20"/>
          <w:szCs w:val="20"/>
          <w:lang w:val="es-CR"/>
        </w:rPr>
        <w:t>Justificación y orientación del Trabajo en grupo (Para conocimiento del equipo de facilitadores)</w:t>
      </w:r>
    </w:p>
    <w:p w:rsidR="00AB24A9" w:rsidRPr="00AB24A9" w:rsidRDefault="00AF745B" w:rsidP="00AB24A9">
      <w:pPr>
        <w:spacing w:line="240" w:lineRule="auto"/>
        <w:jc w:val="both"/>
        <w:rPr>
          <w:rFonts w:cstheme="minorHAnsi"/>
          <w:color w:val="000000" w:themeColor="text1"/>
          <w:sz w:val="20"/>
          <w:szCs w:val="20"/>
        </w:rPr>
      </w:pPr>
      <w:r>
        <w:rPr>
          <w:rFonts w:cstheme="minorHAnsi"/>
          <w:color w:val="000000" w:themeColor="text1"/>
          <w:sz w:val="20"/>
          <w:szCs w:val="20"/>
        </w:rPr>
        <w:t xml:space="preserve">Los ejes de trabajo que </w:t>
      </w:r>
      <w:r w:rsidR="00AB24A9" w:rsidRPr="00AB24A9">
        <w:rPr>
          <w:rFonts w:cstheme="minorHAnsi"/>
          <w:color w:val="000000" w:themeColor="text1"/>
          <w:sz w:val="20"/>
          <w:szCs w:val="20"/>
        </w:rPr>
        <w:t xml:space="preserve">se proponen, incluyen desarrollar metas y estándares regionales para ejecutar interdicciones, tomar custodia de personas en violación de la ley de migración y en materia de persecución penal a traficantes de migrantes y delitos relacionados. </w:t>
      </w:r>
    </w:p>
    <w:p w:rsidR="00AB24A9" w:rsidRPr="00AB24A9" w:rsidRDefault="00AB24A9" w:rsidP="00AB24A9">
      <w:pPr>
        <w:spacing w:line="240" w:lineRule="auto"/>
        <w:jc w:val="both"/>
        <w:rPr>
          <w:rFonts w:cstheme="minorHAnsi"/>
          <w:color w:val="000000" w:themeColor="text1"/>
          <w:sz w:val="20"/>
          <w:szCs w:val="20"/>
        </w:rPr>
      </w:pPr>
      <w:r w:rsidRPr="00AB24A9">
        <w:rPr>
          <w:rFonts w:cstheme="minorHAnsi"/>
          <w:color w:val="000000" w:themeColor="text1"/>
          <w:sz w:val="20"/>
          <w:szCs w:val="20"/>
        </w:rPr>
        <w:t>El objetivo fundamental de este grupo de trabajo es, no tanto analizar las debilidades o hacer comparaciones entre los distintos niveles de respuesta judicial y policial al delito de Tráfico Ilícito de Migrantes, sino que se trata más de identificar medidas de cooper</w:t>
      </w:r>
      <w:r w:rsidR="00AF745B">
        <w:rPr>
          <w:rFonts w:cstheme="minorHAnsi"/>
          <w:color w:val="000000" w:themeColor="text1"/>
          <w:sz w:val="20"/>
          <w:szCs w:val="20"/>
        </w:rPr>
        <w:t>ación regional en materia penal</w:t>
      </w:r>
      <w:r w:rsidRPr="00AB24A9">
        <w:rPr>
          <w:rFonts w:cstheme="minorHAnsi"/>
          <w:color w:val="000000" w:themeColor="text1"/>
          <w:sz w:val="20"/>
          <w:szCs w:val="20"/>
        </w:rPr>
        <w:t xml:space="preserve">, para la recolección de pruebas y el procesamiento de delincuentes.  </w:t>
      </w:r>
    </w:p>
    <w:p w:rsidR="00AB24A9" w:rsidRDefault="00AB24A9" w:rsidP="00AB24A9">
      <w:pPr>
        <w:spacing w:line="240" w:lineRule="auto"/>
        <w:jc w:val="both"/>
        <w:rPr>
          <w:rFonts w:cstheme="minorHAnsi"/>
          <w:color w:val="000000" w:themeColor="text1"/>
          <w:sz w:val="20"/>
          <w:szCs w:val="20"/>
        </w:rPr>
      </w:pPr>
      <w:r w:rsidRPr="00AB24A9">
        <w:rPr>
          <w:rFonts w:cstheme="minorHAnsi"/>
          <w:color w:val="000000" w:themeColor="text1"/>
          <w:sz w:val="20"/>
          <w:szCs w:val="20"/>
        </w:rPr>
        <w:t>En cuanto a respuesta policial, se busca sobretodo fomentar la cooperación regional en el desarrollo, planificación, coordinación y ejecución de operaciones transfronterizas</w:t>
      </w:r>
      <w:r>
        <w:rPr>
          <w:rFonts w:cstheme="minorHAnsi"/>
          <w:color w:val="000000" w:themeColor="text1"/>
          <w:sz w:val="20"/>
          <w:szCs w:val="20"/>
        </w:rPr>
        <w:t>.</w:t>
      </w:r>
    </w:p>
    <w:p w:rsidR="00AF745B" w:rsidRDefault="00AF745B" w:rsidP="00AB24A9">
      <w:pPr>
        <w:spacing w:line="240" w:lineRule="auto"/>
        <w:jc w:val="both"/>
        <w:rPr>
          <w:rFonts w:cstheme="minorHAnsi"/>
          <w:color w:val="000000" w:themeColor="text1"/>
          <w:sz w:val="20"/>
          <w:szCs w:val="20"/>
        </w:rPr>
      </w:pPr>
    </w:p>
    <w:p w:rsidR="0082064B" w:rsidRPr="003D7326" w:rsidRDefault="00F0247E" w:rsidP="003D7326">
      <w:pPr>
        <w:pStyle w:val="ListParagraph"/>
        <w:numPr>
          <w:ilvl w:val="0"/>
          <w:numId w:val="6"/>
        </w:numPr>
        <w:shd w:val="clear" w:color="auto" w:fill="943634" w:themeFill="accent2" w:themeFillShade="BF"/>
        <w:spacing w:line="240" w:lineRule="auto"/>
        <w:jc w:val="both"/>
        <w:rPr>
          <w:rFonts w:cstheme="minorHAnsi"/>
          <w:b/>
          <w:color w:val="FFFFFF" w:themeColor="background1"/>
          <w:sz w:val="20"/>
          <w:szCs w:val="20"/>
          <w:lang w:val="es-CR"/>
        </w:rPr>
      </w:pPr>
      <w:r>
        <w:rPr>
          <w:rFonts w:cstheme="minorHAnsi"/>
          <w:b/>
          <w:color w:val="FFFFFF" w:themeColor="background1"/>
          <w:sz w:val="20"/>
          <w:szCs w:val="20"/>
          <w:lang w:val="es-CR"/>
        </w:rPr>
        <w:t>Propuesta metodológica</w:t>
      </w:r>
    </w:p>
    <w:p w:rsidR="003D756F" w:rsidRPr="003D756F" w:rsidRDefault="003D756F" w:rsidP="003D756F">
      <w:pPr>
        <w:pStyle w:val="ListParagraph"/>
        <w:shd w:val="clear" w:color="auto" w:fill="FFFFFF" w:themeFill="background1"/>
        <w:spacing w:line="240" w:lineRule="auto"/>
        <w:jc w:val="both"/>
        <w:rPr>
          <w:rFonts w:cstheme="minorHAnsi"/>
          <w:color w:val="000000" w:themeColor="text1"/>
          <w:sz w:val="20"/>
          <w:szCs w:val="20"/>
        </w:rPr>
      </w:pPr>
    </w:p>
    <w:p w:rsidR="003D756F" w:rsidRPr="003D756F" w:rsidRDefault="003D756F" w:rsidP="003D756F">
      <w:pPr>
        <w:shd w:val="clear" w:color="auto" w:fill="D99594" w:themeFill="accent2" w:themeFillTint="99"/>
        <w:spacing w:line="240" w:lineRule="auto"/>
        <w:jc w:val="both"/>
        <w:rPr>
          <w:rFonts w:cstheme="minorHAnsi"/>
          <w:color w:val="000000" w:themeColor="text1"/>
          <w:sz w:val="20"/>
          <w:szCs w:val="20"/>
        </w:rPr>
      </w:pPr>
      <w:r w:rsidRPr="003D756F">
        <w:rPr>
          <w:rFonts w:cstheme="minorHAnsi"/>
          <w:b/>
          <w:i/>
          <w:color w:val="000000" w:themeColor="text1"/>
          <w:sz w:val="20"/>
          <w:szCs w:val="20"/>
        </w:rPr>
        <w:t>1. Actividad preliminar</w:t>
      </w:r>
      <w:r w:rsidRPr="003D756F">
        <w:rPr>
          <w:rFonts w:cstheme="minorHAnsi"/>
          <w:color w:val="000000" w:themeColor="text1"/>
          <w:sz w:val="20"/>
          <w:szCs w:val="20"/>
        </w:rPr>
        <w:t xml:space="preserve">: </w:t>
      </w:r>
    </w:p>
    <w:p w:rsidR="003D756F" w:rsidRPr="003D756F" w:rsidRDefault="003D756F" w:rsidP="003D756F">
      <w:pPr>
        <w:spacing w:line="240" w:lineRule="auto"/>
        <w:jc w:val="both"/>
        <w:rPr>
          <w:rFonts w:cstheme="minorHAnsi"/>
          <w:color w:val="000000" w:themeColor="text1"/>
          <w:sz w:val="20"/>
          <w:szCs w:val="20"/>
        </w:rPr>
      </w:pPr>
      <w:r w:rsidRPr="003D756F">
        <w:rPr>
          <w:rFonts w:cstheme="minorHAnsi"/>
          <w:color w:val="000000" w:themeColor="text1"/>
          <w:sz w:val="20"/>
          <w:szCs w:val="20"/>
        </w:rPr>
        <w:t>Presentación y breve descripción de las funciones de cada uno de los participantes del grupo. Asimismo un experto de la OIM/CRM, explicará cuales son los objetivos, la metodología y la estructura de trabajo a desarrollar.</w:t>
      </w:r>
    </w:p>
    <w:p w:rsidR="0082064B" w:rsidRPr="0024690C" w:rsidRDefault="003D756F" w:rsidP="003D7326">
      <w:pPr>
        <w:shd w:val="clear" w:color="auto" w:fill="D99594" w:themeFill="accent2" w:themeFillTint="99"/>
        <w:spacing w:line="240" w:lineRule="auto"/>
        <w:jc w:val="both"/>
        <w:rPr>
          <w:rFonts w:cstheme="minorHAnsi"/>
          <w:b/>
          <w:i/>
          <w:color w:val="000000" w:themeColor="text1"/>
          <w:sz w:val="20"/>
          <w:szCs w:val="20"/>
        </w:rPr>
      </w:pPr>
      <w:r>
        <w:rPr>
          <w:rFonts w:cstheme="minorHAnsi"/>
          <w:b/>
          <w:i/>
          <w:color w:val="000000" w:themeColor="text1"/>
          <w:sz w:val="20"/>
          <w:szCs w:val="20"/>
        </w:rPr>
        <w:t xml:space="preserve">2. </w:t>
      </w:r>
      <w:r w:rsidR="00F0247E">
        <w:rPr>
          <w:rFonts w:cstheme="minorHAnsi"/>
          <w:b/>
          <w:i/>
          <w:color w:val="000000" w:themeColor="text1"/>
          <w:sz w:val="20"/>
          <w:szCs w:val="20"/>
        </w:rPr>
        <w:t>Análisis PESTLE (Análisis de factores Políticos, Económicos, Sociales, Tecnológicos y Medioambientales)</w:t>
      </w:r>
      <w:r w:rsidR="0082064B" w:rsidRPr="0024690C">
        <w:rPr>
          <w:rFonts w:cstheme="minorHAnsi"/>
          <w:b/>
          <w:i/>
          <w:color w:val="000000" w:themeColor="text1"/>
          <w:sz w:val="20"/>
          <w:szCs w:val="20"/>
        </w:rPr>
        <w:t xml:space="preserve"> </w:t>
      </w:r>
    </w:p>
    <w:p w:rsidR="0082064B" w:rsidRDefault="0082064B" w:rsidP="0082064B">
      <w:pPr>
        <w:spacing w:line="240" w:lineRule="auto"/>
        <w:jc w:val="both"/>
        <w:rPr>
          <w:rFonts w:cstheme="minorHAnsi"/>
          <w:color w:val="000000" w:themeColor="text1"/>
          <w:sz w:val="20"/>
          <w:szCs w:val="20"/>
        </w:rPr>
      </w:pPr>
      <w:r>
        <w:rPr>
          <w:rFonts w:cstheme="minorHAnsi"/>
          <w:color w:val="000000" w:themeColor="text1"/>
          <w:sz w:val="20"/>
          <w:szCs w:val="20"/>
        </w:rPr>
        <w:t xml:space="preserve">De acuerdo a la </w:t>
      </w:r>
      <w:r w:rsidR="00F0247E">
        <w:rPr>
          <w:rFonts w:cstheme="minorHAnsi"/>
          <w:color w:val="000000" w:themeColor="text1"/>
          <w:sz w:val="20"/>
          <w:szCs w:val="20"/>
        </w:rPr>
        <w:t>a</w:t>
      </w:r>
      <w:r>
        <w:rPr>
          <w:rFonts w:cstheme="minorHAnsi"/>
          <w:color w:val="000000" w:themeColor="text1"/>
          <w:sz w:val="20"/>
          <w:szCs w:val="20"/>
        </w:rPr>
        <w:t>genda que se ha compartido, se propone realizar en un primer momento un análisis preliminar del estado de la cuestión, desafíos, principales avances que se han realizado, oportunidades, desventajas, con objeto de tener una imagen completa del fenómeno de tráfico Ilícito de migrantes en cuanto al área</w:t>
      </w:r>
      <w:r w:rsidR="00AB24A9">
        <w:rPr>
          <w:rFonts w:cstheme="minorHAnsi"/>
          <w:color w:val="000000" w:themeColor="text1"/>
          <w:sz w:val="20"/>
          <w:szCs w:val="20"/>
        </w:rPr>
        <w:t xml:space="preserve"> de operaciones transfronterizas policiales, y la cooperación penal internacional</w:t>
      </w:r>
      <w:r>
        <w:rPr>
          <w:rFonts w:cstheme="minorHAnsi"/>
          <w:color w:val="000000" w:themeColor="text1"/>
          <w:sz w:val="20"/>
          <w:szCs w:val="20"/>
        </w:rPr>
        <w:t>.</w:t>
      </w:r>
    </w:p>
    <w:p w:rsidR="0082064B" w:rsidRDefault="0082064B" w:rsidP="0082064B">
      <w:pPr>
        <w:spacing w:line="240" w:lineRule="auto"/>
        <w:jc w:val="both"/>
        <w:rPr>
          <w:rFonts w:cstheme="minorHAnsi"/>
          <w:color w:val="000000" w:themeColor="text1"/>
          <w:sz w:val="20"/>
          <w:szCs w:val="20"/>
        </w:rPr>
      </w:pPr>
      <w:r>
        <w:rPr>
          <w:rFonts w:cstheme="minorHAnsi"/>
          <w:color w:val="000000" w:themeColor="text1"/>
          <w:sz w:val="20"/>
          <w:szCs w:val="20"/>
        </w:rPr>
        <w:t>Con objeto de facilitar esta parte, se propo</w:t>
      </w:r>
      <w:r w:rsidR="00F0247E">
        <w:rPr>
          <w:rFonts w:cstheme="minorHAnsi"/>
          <w:color w:val="000000" w:themeColor="text1"/>
          <w:sz w:val="20"/>
          <w:szCs w:val="20"/>
        </w:rPr>
        <w:t xml:space="preserve">ne elaborar un análisis PESTLE. </w:t>
      </w:r>
      <w:r>
        <w:rPr>
          <w:rFonts w:cstheme="minorHAnsi"/>
          <w:color w:val="000000" w:themeColor="text1"/>
          <w:sz w:val="20"/>
          <w:szCs w:val="20"/>
        </w:rPr>
        <w:t xml:space="preserve">Este tipo de análisis servirá para analizar toda una serie de factores o situaciones externas y que afectan para la elaboración de políticas. De esta manera, si se tiene una imagen más completa sobre el contexto en el que nos movemos a nivel regional, los participantes estarán en mejor posición a la hora de establecer objetivos y diseñar acciones. </w:t>
      </w:r>
    </w:p>
    <w:p w:rsidR="000622A6" w:rsidRDefault="000622A6" w:rsidP="000622A6">
      <w:pPr>
        <w:spacing w:line="240" w:lineRule="auto"/>
        <w:jc w:val="both"/>
        <w:rPr>
          <w:rFonts w:cstheme="minorHAnsi"/>
          <w:color w:val="000000" w:themeColor="text1"/>
          <w:sz w:val="20"/>
          <w:szCs w:val="20"/>
        </w:rPr>
      </w:pPr>
      <w:r>
        <w:rPr>
          <w:rFonts w:cstheme="minorHAnsi"/>
          <w:color w:val="000000" w:themeColor="text1"/>
          <w:sz w:val="20"/>
          <w:szCs w:val="20"/>
        </w:rPr>
        <w:t xml:space="preserve">Igualmente, este tipo de metodología es una propuesta, de manera que cada uno de los facilitadores podrá integrarla como estime más conveniente en función del área de trabajo que se está trabajando. </w:t>
      </w:r>
    </w:p>
    <w:p w:rsidR="00AF745B" w:rsidRDefault="00AF745B" w:rsidP="000622A6">
      <w:pPr>
        <w:spacing w:line="240" w:lineRule="auto"/>
        <w:jc w:val="both"/>
        <w:rPr>
          <w:rFonts w:cstheme="minorHAnsi"/>
          <w:color w:val="000000" w:themeColor="text1"/>
          <w:sz w:val="20"/>
          <w:szCs w:val="20"/>
        </w:rPr>
      </w:pPr>
    </w:p>
    <w:p w:rsidR="00AF745B" w:rsidRDefault="00AF745B" w:rsidP="000622A6">
      <w:pPr>
        <w:spacing w:line="240" w:lineRule="auto"/>
        <w:jc w:val="both"/>
        <w:rPr>
          <w:rFonts w:cstheme="minorHAnsi"/>
          <w:color w:val="000000" w:themeColor="text1"/>
          <w:sz w:val="20"/>
          <w:szCs w:val="20"/>
        </w:rPr>
      </w:pPr>
    </w:p>
    <w:p w:rsidR="00AF745B" w:rsidRDefault="00AF745B" w:rsidP="000622A6">
      <w:pPr>
        <w:spacing w:line="240" w:lineRule="auto"/>
        <w:jc w:val="both"/>
        <w:rPr>
          <w:rFonts w:cstheme="minorHAnsi"/>
          <w:color w:val="000000" w:themeColor="text1"/>
          <w:sz w:val="20"/>
          <w:szCs w:val="20"/>
        </w:rPr>
      </w:pPr>
    </w:p>
    <w:p w:rsidR="00230C06" w:rsidRDefault="00AF745B" w:rsidP="000622A6">
      <w:pPr>
        <w:spacing w:line="240" w:lineRule="auto"/>
        <w:jc w:val="both"/>
        <w:rPr>
          <w:rFonts w:cstheme="minorHAnsi"/>
          <w:color w:val="000000" w:themeColor="text1"/>
          <w:sz w:val="20"/>
          <w:szCs w:val="20"/>
        </w:rPr>
      </w:pPr>
      <w:r>
        <w:rPr>
          <w:rFonts w:cstheme="minorHAnsi"/>
          <w:color w:val="000000" w:themeColor="text1"/>
          <w:sz w:val="20"/>
          <w:szCs w:val="20"/>
        </w:rPr>
        <w:t>Se podría realizar el PESTLE</w:t>
      </w:r>
      <w:r w:rsidR="00230C06">
        <w:rPr>
          <w:rFonts w:cstheme="minorHAnsi"/>
          <w:color w:val="000000" w:themeColor="text1"/>
          <w:sz w:val="20"/>
          <w:szCs w:val="20"/>
        </w:rPr>
        <w:t xml:space="preserve"> en una pizarra o </w:t>
      </w:r>
      <w:proofErr w:type="spellStart"/>
      <w:r w:rsidR="00230C06">
        <w:rPr>
          <w:rFonts w:cstheme="minorHAnsi"/>
          <w:color w:val="000000" w:themeColor="text1"/>
          <w:sz w:val="20"/>
          <w:szCs w:val="20"/>
        </w:rPr>
        <w:t>rotafolios</w:t>
      </w:r>
      <w:proofErr w:type="spellEnd"/>
      <w:r w:rsidR="00230C06">
        <w:rPr>
          <w:rFonts w:cstheme="minorHAnsi"/>
          <w:color w:val="000000" w:themeColor="text1"/>
          <w:sz w:val="20"/>
          <w:szCs w:val="20"/>
        </w:rPr>
        <w:t xml:space="preserve">; todos los participantes darían sus insumos, y el moderador irá incluyendo todo lo que se va diciendo en el PESTLE. Este análisis quedará a la vista de todos durante toda la sesión para que todos tengan en mente los desafíos, oportunidades a nivel político, económico, social…. Y que servirán en la elaboración </w:t>
      </w:r>
      <w:r>
        <w:rPr>
          <w:rFonts w:cstheme="minorHAnsi"/>
          <w:color w:val="000000" w:themeColor="text1"/>
          <w:sz w:val="20"/>
          <w:szCs w:val="20"/>
        </w:rPr>
        <w:t xml:space="preserve">del plan de trabajo borrador. </w:t>
      </w:r>
    </w:p>
    <w:p w:rsidR="00AF745B" w:rsidRDefault="00AF745B" w:rsidP="000622A6">
      <w:pPr>
        <w:spacing w:line="240" w:lineRule="auto"/>
        <w:jc w:val="both"/>
        <w:rPr>
          <w:rFonts w:cstheme="minorHAnsi"/>
          <w:color w:val="000000" w:themeColor="text1"/>
          <w:sz w:val="20"/>
          <w:szCs w:val="20"/>
        </w:rPr>
      </w:pPr>
    </w:p>
    <w:p w:rsidR="000622A6" w:rsidRPr="0024690C" w:rsidRDefault="003D756F" w:rsidP="003D7326">
      <w:pPr>
        <w:shd w:val="clear" w:color="auto" w:fill="D99594" w:themeFill="accent2" w:themeFillTint="99"/>
        <w:spacing w:line="240" w:lineRule="auto"/>
        <w:jc w:val="both"/>
        <w:rPr>
          <w:rFonts w:cstheme="minorHAnsi"/>
          <w:b/>
          <w:i/>
          <w:color w:val="000000" w:themeColor="text1"/>
          <w:sz w:val="20"/>
          <w:szCs w:val="20"/>
        </w:rPr>
      </w:pPr>
      <w:r>
        <w:rPr>
          <w:rFonts w:cstheme="minorHAnsi"/>
          <w:b/>
          <w:i/>
          <w:color w:val="000000" w:themeColor="text1"/>
          <w:sz w:val="20"/>
          <w:szCs w:val="20"/>
        </w:rPr>
        <w:t xml:space="preserve">3. </w:t>
      </w:r>
      <w:r w:rsidR="00F0247E">
        <w:rPr>
          <w:rFonts w:cstheme="minorHAnsi"/>
          <w:b/>
          <w:i/>
          <w:color w:val="000000" w:themeColor="text1"/>
          <w:sz w:val="20"/>
          <w:szCs w:val="20"/>
        </w:rPr>
        <w:t>Objetivos</w:t>
      </w:r>
    </w:p>
    <w:p w:rsidR="001255FD" w:rsidRDefault="001255FD" w:rsidP="009D1743">
      <w:pPr>
        <w:spacing w:line="240" w:lineRule="auto"/>
        <w:jc w:val="both"/>
        <w:rPr>
          <w:rFonts w:cstheme="minorHAnsi"/>
          <w:color w:val="000000" w:themeColor="text1"/>
          <w:sz w:val="20"/>
          <w:szCs w:val="20"/>
        </w:rPr>
      </w:pPr>
      <w:r w:rsidRPr="00B77753">
        <w:rPr>
          <w:rFonts w:cstheme="minorHAnsi"/>
          <w:color w:val="000000" w:themeColor="text1"/>
          <w:sz w:val="20"/>
          <w:szCs w:val="20"/>
        </w:rPr>
        <w:t>A continuación se presentan, una serie de objetivos y acciones que ayudarán a generar insumos para el trabajo en grupos. Para la elaboración de las mismas, se han utilizado los documentos del</w:t>
      </w:r>
      <w:r w:rsidR="00AF745B">
        <w:rPr>
          <w:rFonts w:cstheme="minorHAnsi"/>
          <w:color w:val="000000" w:themeColor="text1"/>
          <w:sz w:val="20"/>
          <w:szCs w:val="20"/>
        </w:rPr>
        <w:t xml:space="preserve"> </w:t>
      </w:r>
      <w:r w:rsidR="00F0247E">
        <w:rPr>
          <w:rFonts w:cstheme="minorHAnsi"/>
          <w:color w:val="000000" w:themeColor="text1"/>
          <w:sz w:val="20"/>
          <w:szCs w:val="20"/>
        </w:rPr>
        <w:t>B</w:t>
      </w:r>
      <w:r w:rsidR="00AF745B">
        <w:rPr>
          <w:rFonts w:cstheme="minorHAnsi"/>
          <w:color w:val="000000" w:themeColor="text1"/>
          <w:sz w:val="20"/>
          <w:szCs w:val="20"/>
        </w:rPr>
        <w:t xml:space="preserve">orrador </w:t>
      </w:r>
      <w:r w:rsidR="00F0247E">
        <w:rPr>
          <w:rFonts w:cstheme="minorHAnsi"/>
          <w:color w:val="000000" w:themeColor="text1"/>
          <w:sz w:val="20"/>
          <w:szCs w:val="20"/>
        </w:rPr>
        <w:t>Cero</w:t>
      </w:r>
      <w:r w:rsidR="00AF745B">
        <w:rPr>
          <w:rFonts w:cstheme="minorHAnsi"/>
          <w:color w:val="000000" w:themeColor="text1"/>
          <w:sz w:val="20"/>
          <w:szCs w:val="20"/>
        </w:rPr>
        <w:t xml:space="preserve"> del</w:t>
      </w:r>
      <w:r w:rsidRPr="00B77753">
        <w:rPr>
          <w:rFonts w:cstheme="minorHAnsi"/>
          <w:color w:val="000000" w:themeColor="text1"/>
          <w:sz w:val="20"/>
          <w:szCs w:val="20"/>
        </w:rPr>
        <w:t xml:space="preserve">  </w:t>
      </w:r>
      <w:r w:rsidRPr="00B77753">
        <w:rPr>
          <w:rFonts w:cstheme="minorHAnsi"/>
          <w:i/>
          <w:color w:val="000000" w:themeColor="text1"/>
          <w:sz w:val="20"/>
          <w:szCs w:val="20"/>
        </w:rPr>
        <w:t>Pacto Global sobre Migraciones</w:t>
      </w:r>
      <w:r w:rsidRPr="00B77753">
        <w:rPr>
          <w:rFonts w:cstheme="minorHAnsi"/>
          <w:color w:val="000000" w:themeColor="text1"/>
          <w:sz w:val="20"/>
          <w:szCs w:val="20"/>
        </w:rPr>
        <w:t xml:space="preserve"> y las </w:t>
      </w:r>
      <w:r>
        <w:rPr>
          <w:rFonts w:cstheme="minorHAnsi"/>
          <w:i/>
          <w:color w:val="000000" w:themeColor="text1"/>
          <w:sz w:val="20"/>
          <w:szCs w:val="20"/>
        </w:rPr>
        <w:t>R</w:t>
      </w:r>
      <w:r w:rsidRPr="00B77753">
        <w:rPr>
          <w:rFonts w:cstheme="minorHAnsi"/>
          <w:i/>
          <w:color w:val="000000" w:themeColor="text1"/>
          <w:sz w:val="20"/>
          <w:szCs w:val="20"/>
        </w:rPr>
        <w:t xml:space="preserve">ecomendaciones para el </w:t>
      </w:r>
      <w:r>
        <w:rPr>
          <w:rFonts w:cstheme="minorHAnsi"/>
          <w:i/>
          <w:color w:val="000000" w:themeColor="text1"/>
          <w:sz w:val="20"/>
          <w:szCs w:val="20"/>
        </w:rPr>
        <w:t>F</w:t>
      </w:r>
      <w:r w:rsidRPr="00B77753">
        <w:rPr>
          <w:rFonts w:cstheme="minorHAnsi"/>
          <w:i/>
          <w:color w:val="000000" w:themeColor="text1"/>
          <w:sz w:val="20"/>
          <w:szCs w:val="20"/>
        </w:rPr>
        <w:t xml:space="preserve">ortalecimiento de la </w:t>
      </w:r>
      <w:r>
        <w:rPr>
          <w:rFonts w:cstheme="minorHAnsi"/>
          <w:i/>
          <w:color w:val="000000" w:themeColor="text1"/>
          <w:sz w:val="20"/>
          <w:szCs w:val="20"/>
        </w:rPr>
        <w:t>E</w:t>
      </w:r>
      <w:r w:rsidRPr="00B77753">
        <w:rPr>
          <w:rFonts w:cstheme="minorHAnsi"/>
          <w:i/>
          <w:color w:val="000000" w:themeColor="text1"/>
          <w:sz w:val="20"/>
          <w:szCs w:val="20"/>
        </w:rPr>
        <w:t xml:space="preserve">strategia </w:t>
      </w:r>
      <w:r>
        <w:rPr>
          <w:rFonts w:cstheme="minorHAnsi"/>
          <w:i/>
          <w:color w:val="000000" w:themeColor="text1"/>
          <w:sz w:val="20"/>
          <w:szCs w:val="20"/>
        </w:rPr>
        <w:t>R</w:t>
      </w:r>
      <w:r w:rsidRPr="00B77753">
        <w:rPr>
          <w:rFonts w:cstheme="minorHAnsi"/>
          <w:i/>
          <w:color w:val="000000" w:themeColor="text1"/>
          <w:sz w:val="20"/>
          <w:szCs w:val="20"/>
        </w:rPr>
        <w:t xml:space="preserve">egional contra el </w:t>
      </w:r>
      <w:r>
        <w:rPr>
          <w:rFonts w:cstheme="minorHAnsi"/>
          <w:i/>
          <w:color w:val="000000" w:themeColor="text1"/>
          <w:sz w:val="20"/>
          <w:szCs w:val="20"/>
        </w:rPr>
        <w:t>T</w:t>
      </w:r>
      <w:r w:rsidRPr="00B77753">
        <w:rPr>
          <w:rFonts w:cstheme="minorHAnsi"/>
          <w:i/>
          <w:color w:val="000000" w:themeColor="text1"/>
          <w:sz w:val="20"/>
          <w:szCs w:val="20"/>
        </w:rPr>
        <w:t xml:space="preserve">ráfico </w:t>
      </w:r>
      <w:r>
        <w:rPr>
          <w:rFonts w:cstheme="minorHAnsi"/>
          <w:i/>
          <w:color w:val="000000" w:themeColor="text1"/>
          <w:sz w:val="20"/>
          <w:szCs w:val="20"/>
        </w:rPr>
        <w:t>I</w:t>
      </w:r>
      <w:r w:rsidRPr="00B77753">
        <w:rPr>
          <w:rFonts w:cstheme="minorHAnsi"/>
          <w:i/>
          <w:color w:val="000000" w:themeColor="text1"/>
          <w:sz w:val="20"/>
          <w:szCs w:val="20"/>
        </w:rPr>
        <w:t xml:space="preserve">lícito de </w:t>
      </w:r>
      <w:r>
        <w:rPr>
          <w:rFonts w:cstheme="minorHAnsi"/>
          <w:i/>
          <w:color w:val="000000" w:themeColor="text1"/>
          <w:sz w:val="20"/>
          <w:szCs w:val="20"/>
        </w:rPr>
        <w:t>M</w:t>
      </w:r>
      <w:r w:rsidRPr="00B77753">
        <w:rPr>
          <w:rFonts w:cstheme="minorHAnsi"/>
          <w:i/>
          <w:color w:val="000000" w:themeColor="text1"/>
          <w:sz w:val="20"/>
          <w:szCs w:val="20"/>
        </w:rPr>
        <w:t xml:space="preserve">igrantes y </w:t>
      </w:r>
      <w:r>
        <w:rPr>
          <w:rFonts w:cstheme="minorHAnsi"/>
          <w:i/>
          <w:color w:val="000000" w:themeColor="text1"/>
          <w:sz w:val="20"/>
          <w:szCs w:val="20"/>
        </w:rPr>
        <w:t>T</w:t>
      </w:r>
      <w:r w:rsidRPr="00B77753">
        <w:rPr>
          <w:rFonts w:cstheme="minorHAnsi"/>
          <w:i/>
          <w:color w:val="000000" w:themeColor="text1"/>
          <w:sz w:val="20"/>
          <w:szCs w:val="20"/>
        </w:rPr>
        <w:t xml:space="preserve">rata de </w:t>
      </w:r>
      <w:r>
        <w:rPr>
          <w:rFonts w:cstheme="minorHAnsi"/>
          <w:i/>
          <w:color w:val="000000" w:themeColor="text1"/>
          <w:sz w:val="20"/>
          <w:szCs w:val="20"/>
        </w:rPr>
        <w:t>P</w:t>
      </w:r>
      <w:r w:rsidRPr="00B77753">
        <w:rPr>
          <w:rFonts w:cstheme="minorHAnsi"/>
          <w:i/>
          <w:color w:val="000000" w:themeColor="text1"/>
          <w:sz w:val="20"/>
          <w:szCs w:val="20"/>
        </w:rPr>
        <w:t>ersonas</w:t>
      </w:r>
      <w:r w:rsidR="00AF745B">
        <w:rPr>
          <w:rFonts w:cstheme="minorHAnsi"/>
          <w:i/>
          <w:color w:val="000000" w:themeColor="text1"/>
          <w:sz w:val="20"/>
          <w:szCs w:val="20"/>
        </w:rPr>
        <w:t xml:space="preserve"> </w:t>
      </w:r>
      <w:r w:rsidR="00AF745B" w:rsidRPr="00AF745B">
        <w:rPr>
          <w:rFonts w:cstheme="minorHAnsi"/>
          <w:color w:val="000000" w:themeColor="text1"/>
          <w:sz w:val="20"/>
          <w:szCs w:val="20"/>
        </w:rPr>
        <w:t>(OIM)</w:t>
      </w:r>
      <w:r>
        <w:rPr>
          <w:rFonts w:cstheme="minorHAnsi"/>
          <w:color w:val="000000" w:themeColor="text1"/>
          <w:sz w:val="20"/>
          <w:szCs w:val="20"/>
        </w:rPr>
        <w:t xml:space="preserve">. </w:t>
      </w:r>
    </w:p>
    <w:p w:rsidR="00AF745B" w:rsidRDefault="000622A6" w:rsidP="00AF745B">
      <w:pPr>
        <w:spacing w:line="240" w:lineRule="auto"/>
        <w:jc w:val="both"/>
        <w:rPr>
          <w:rFonts w:cstheme="minorHAnsi"/>
          <w:color w:val="000000" w:themeColor="text1"/>
          <w:sz w:val="20"/>
          <w:szCs w:val="20"/>
        </w:rPr>
      </w:pPr>
      <w:r>
        <w:rPr>
          <w:rFonts w:cstheme="minorHAnsi"/>
          <w:color w:val="000000" w:themeColor="text1"/>
          <w:sz w:val="20"/>
          <w:szCs w:val="20"/>
        </w:rPr>
        <w:t xml:space="preserve">Estos objetivos, servirán como insumos o </w:t>
      </w:r>
      <w:r w:rsidR="00AB24A9">
        <w:rPr>
          <w:rFonts w:cstheme="minorHAnsi"/>
          <w:color w:val="000000" w:themeColor="text1"/>
          <w:sz w:val="20"/>
          <w:szCs w:val="20"/>
        </w:rPr>
        <w:t>temas</w:t>
      </w:r>
      <w:r>
        <w:rPr>
          <w:rFonts w:cstheme="minorHAnsi"/>
          <w:color w:val="000000" w:themeColor="text1"/>
          <w:sz w:val="20"/>
          <w:szCs w:val="20"/>
        </w:rPr>
        <w:t xml:space="preserve"> que </w:t>
      </w:r>
      <w:r w:rsidR="00AF745B">
        <w:rPr>
          <w:rFonts w:cstheme="minorHAnsi"/>
          <w:color w:val="000000" w:themeColor="text1"/>
          <w:sz w:val="20"/>
          <w:szCs w:val="20"/>
        </w:rPr>
        <w:t>serían</w:t>
      </w:r>
      <w:r>
        <w:rPr>
          <w:rFonts w:cstheme="minorHAnsi"/>
          <w:color w:val="000000" w:themeColor="text1"/>
          <w:sz w:val="20"/>
          <w:szCs w:val="20"/>
        </w:rPr>
        <w:t xml:space="preserve"> conveniente tocar en los grupos de trabajo. Se trata de tener una serie de recursos con los que alentar la discusión entre los participantes. El moderador, podrá exponerlos y explicarlos, recordando que los mismos han sido extraídos del </w:t>
      </w:r>
      <w:r w:rsidR="00F0247E">
        <w:rPr>
          <w:rFonts w:cstheme="minorHAnsi"/>
          <w:color w:val="000000" w:themeColor="text1"/>
          <w:sz w:val="20"/>
          <w:szCs w:val="20"/>
        </w:rPr>
        <w:t>B</w:t>
      </w:r>
      <w:r w:rsidR="00AF745B">
        <w:rPr>
          <w:rFonts w:cstheme="minorHAnsi"/>
          <w:color w:val="000000" w:themeColor="text1"/>
          <w:sz w:val="20"/>
          <w:szCs w:val="20"/>
        </w:rPr>
        <w:t xml:space="preserve">orrador </w:t>
      </w:r>
      <w:r w:rsidR="00F0247E">
        <w:rPr>
          <w:rFonts w:cstheme="minorHAnsi"/>
          <w:color w:val="000000" w:themeColor="text1"/>
          <w:sz w:val="20"/>
          <w:szCs w:val="20"/>
        </w:rPr>
        <w:t>Cero</w:t>
      </w:r>
      <w:r w:rsidR="00AF745B">
        <w:rPr>
          <w:rFonts w:cstheme="minorHAnsi"/>
          <w:color w:val="000000" w:themeColor="text1"/>
          <w:sz w:val="20"/>
          <w:szCs w:val="20"/>
        </w:rPr>
        <w:t xml:space="preserve"> del</w:t>
      </w:r>
      <w:r w:rsidR="00AF745B" w:rsidRPr="00B77753">
        <w:rPr>
          <w:rFonts w:cstheme="minorHAnsi"/>
          <w:color w:val="000000" w:themeColor="text1"/>
          <w:sz w:val="20"/>
          <w:szCs w:val="20"/>
        </w:rPr>
        <w:t xml:space="preserve">  </w:t>
      </w:r>
      <w:r>
        <w:rPr>
          <w:rFonts w:cstheme="minorHAnsi"/>
          <w:color w:val="000000" w:themeColor="text1"/>
          <w:sz w:val="20"/>
          <w:szCs w:val="20"/>
        </w:rPr>
        <w:t>Pacto mundial sobre Migraciones y del Documento de Recomendaciones de la OIM.</w:t>
      </w:r>
      <w:r w:rsidR="00AF745B" w:rsidRPr="00AF745B">
        <w:rPr>
          <w:rFonts w:cstheme="minorHAnsi"/>
          <w:color w:val="000000" w:themeColor="text1"/>
          <w:sz w:val="20"/>
          <w:szCs w:val="20"/>
        </w:rPr>
        <w:t xml:space="preserve"> </w:t>
      </w:r>
      <w:r w:rsidR="00AF745B">
        <w:rPr>
          <w:rFonts w:cstheme="minorHAnsi"/>
          <w:color w:val="000000" w:themeColor="text1"/>
          <w:sz w:val="20"/>
          <w:szCs w:val="20"/>
        </w:rPr>
        <w:t xml:space="preserve">Es necesario hacer ver a los participantes, que estos objetivos son propuestos para la discusión, o temas que se han propuesto desde espacios distintos a la CRM (en el caso del borrador del Pacto) que puedan ser de interés considerar de cara a una cooperación regional en el tema. </w:t>
      </w:r>
    </w:p>
    <w:p w:rsidR="000622A6" w:rsidRPr="000622A6" w:rsidRDefault="000622A6" w:rsidP="009D1743">
      <w:pPr>
        <w:spacing w:line="240" w:lineRule="auto"/>
        <w:jc w:val="both"/>
        <w:rPr>
          <w:rFonts w:cstheme="minorHAnsi"/>
          <w:i/>
          <w:color w:val="000000" w:themeColor="text1"/>
          <w:sz w:val="20"/>
          <w:szCs w:val="20"/>
          <w:u w:val="single"/>
        </w:rPr>
      </w:pPr>
    </w:p>
    <w:p w:rsidR="00AB24A9" w:rsidRPr="00DD1766" w:rsidRDefault="00AB24A9" w:rsidP="00AB24A9">
      <w:pPr>
        <w:spacing w:line="240" w:lineRule="auto"/>
        <w:rPr>
          <w:rFonts w:cstheme="minorHAnsi"/>
          <w:b/>
          <w:sz w:val="20"/>
          <w:szCs w:val="20"/>
          <w:lang w:val="es-ES_tradnl"/>
        </w:rPr>
      </w:pPr>
      <w:r w:rsidRPr="00DD1766">
        <w:rPr>
          <w:rFonts w:cstheme="minorHAnsi"/>
          <w:b/>
          <w:sz w:val="20"/>
          <w:szCs w:val="20"/>
          <w:lang w:val="es-ES_tradnl"/>
        </w:rPr>
        <w:t>Opera</w:t>
      </w:r>
      <w:r w:rsidR="00AF745B">
        <w:rPr>
          <w:rFonts w:cstheme="minorHAnsi"/>
          <w:b/>
          <w:sz w:val="20"/>
          <w:szCs w:val="20"/>
          <w:lang w:val="es-ES_tradnl"/>
        </w:rPr>
        <w:t xml:space="preserve">ciones de campo </w:t>
      </w:r>
      <w:r w:rsidRPr="00DD1766">
        <w:rPr>
          <w:rFonts w:cstheme="minorHAnsi"/>
          <w:b/>
          <w:sz w:val="20"/>
          <w:szCs w:val="20"/>
          <w:lang w:val="es-ES_tradnl"/>
        </w:rPr>
        <w:t>(Cómo interceptar, tomar en custodia y procesar a las personas en violación de la ley de migración y a los traficantes. Como formar equipos inter-</w:t>
      </w:r>
      <w:proofErr w:type="spellStart"/>
      <w:r w:rsidRPr="00DD1766">
        <w:rPr>
          <w:rFonts w:cstheme="minorHAnsi"/>
          <w:b/>
          <w:sz w:val="20"/>
          <w:szCs w:val="20"/>
          <w:lang w:val="es-ES_tradnl"/>
        </w:rPr>
        <w:t>agenciales</w:t>
      </w:r>
      <w:proofErr w:type="spellEnd"/>
      <w:r w:rsidRPr="00DD1766">
        <w:rPr>
          <w:rFonts w:cstheme="minorHAnsi"/>
          <w:b/>
          <w:sz w:val="20"/>
          <w:szCs w:val="20"/>
          <w:lang w:val="es-ES_tradnl"/>
        </w:rPr>
        <w:t xml:space="preserve"> y compartir mejores prácticas)  </w:t>
      </w:r>
    </w:p>
    <w:p w:rsidR="00AB24A9" w:rsidRPr="00A95924" w:rsidRDefault="00AB24A9" w:rsidP="00AB24A9">
      <w:pPr>
        <w:pStyle w:val="ListParagraph"/>
        <w:numPr>
          <w:ilvl w:val="0"/>
          <w:numId w:val="1"/>
        </w:numPr>
        <w:spacing w:line="240" w:lineRule="auto"/>
        <w:ind w:left="709"/>
        <w:contextualSpacing w:val="0"/>
        <w:jc w:val="both"/>
        <w:rPr>
          <w:rFonts w:asciiTheme="minorHAnsi" w:hAnsiTheme="minorHAnsi" w:cstheme="minorHAnsi"/>
          <w:sz w:val="20"/>
          <w:szCs w:val="20"/>
          <w:lang w:val="es-CR"/>
        </w:rPr>
      </w:pPr>
      <w:r w:rsidRPr="00B67EC8">
        <w:rPr>
          <w:rFonts w:asciiTheme="minorHAnsi" w:hAnsiTheme="minorHAnsi" w:cstheme="minorHAnsi"/>
          <w:sz w:val="20"/>
          <w:szCs w:val="20"/>
          <w:lang w:val="es-CR"/>
        </w:rPr>
        <w:t>Alentar y establecer capacitaciones e intercambios con objeto de armonizar técnicas y procesos en el campo de la investigación c</w:t>
      </w:r>
      <w:r w:rsidRPr="00A95924">
        <w:rPr>
          <w:rFonts w:asciiTheme="minorHAnsi" w:hAnsiTheme="minorHAnsi" w:cstheme="minorHAnsi"/>
          <w:sz w:val="20"/>
          <w:szCs w:val="20"/>
          <w:lang w:val="es-CR"/>
        </w:rPr>
        <w:t xml:space="preserve">riminal en el marco regional a través de intercambio de experiencias. </w:t>
      </w:r>
    </w:p>
    <w:p w:rsidR="00AB24A9" w:rsidRPr="00A95924" w:rsidRDefault="00AB24A9" w:rsidP="00AB24A9">
      <w:pPr>
        <w:pStyle w:val="ListParagraph"/>
        <w:numPr>
          <w:ilvl w:val="0"/>
          <w:numId w:val="1"/>
        </w:numPr>
        <w:spacing w:line="240" w:lineRule="auto"/>
        <w:ind w:left="709"/>
        <w:contextualSpacing w:val="0"/>
        <w:jc w:val="both"/>
        <w:rPr>
          <w:rFonts w:asciiTheme="minorHAnsi" w:hAnsiTheme="minorHAnsi" w:cstheme="minorHAnsi"/>
          <w:sz w:val="20"/>
          <w:szCs w:val="20"/>
          <w:lang w:val="es-CR"/>
        </w:rPr>
      </w:pPr>
      <w:r w:rsidRPr="00A95924">
        <w:rPr>
          <w:rFonts w:asciiTheme="minorHAnsi" w:hAnsiTheme="minorHAnsi" w:cstheme="minorHAnsi"/>
          <w:sz w:val="20"/>
          <w:szCs w:val="20"/>
          <w:lang w:val="es-CR"/>
        </w:rPr>
        <w:t xml:space="preserve">Establecer procedimientos estandarizados tanto a nivel reglamentario como operacional para llevar a cabo investigaciones conjuntas en casos específicos. </w:t>
      </w:r>
    </w:p>
    <w:p w:rsidR="00AB24A9" w:rsidRPr="00A95924" w:rsidRDefault="00AB24A9" w:rsidP="00AB24A9">
      <w:pPr>
        <w:pStyle w:val="ListParagraph"/>
        <w:numPr>
          <w:ilvl w:val="0"/>
          <w:numId w:val="1"/>
        </w:numPr>
        <w:spacing w:line="240" w:lineRule="auto"/>
        <w:ind w:left="709"/>
        <w:contextualSpacing w:val="0"/>
        <w:jc w:val="both"/>
        <w:rPr>
          <w:rFonts w:asciiTheme="minorHAnsi" w:hAnsiTheme="minorHAnsi" w:cstheme="minorHAnsi"/>
          <w:sz w:val="20"/>
          <w:szCs w:val="20"/>
          <w:lang w:val="es-CR"/>
        </w:rPr>
      </w:pPr>
      <w:r w:rsidRPr="00A95924">
        <w:rPr>
          <w:rFonts w:asciiTheme="minorHAnsi" w:hAnsiTheme="minorHAnsi" w:cstheme="minorHAnsi"/>
          <w:sz w:val="20"/>
          <w:szCs w:val="20"/>
          <w:lang w:val="es-CR"/>
        </w:rPr>
        <w:t xml:space="preserve">Analizar la posibilidad de crear estaciones migratorias conjuntas entre países vecinos para facilitar los patrullajes y controles en frontera, la investigación y la asistencia a personas migrantes. </w:t>
      </w:r>
    </w:p>
    <w:p w:rsidR="00AB24A9" w:rsidRPr="00A95924" w:rsidRDefault="00AB24A9" w:rsidP="00AB24A9">
      <w:pPr>
        <w:pStyle w:val="ListParagraph"/>
        <w:numPr>
          <w:ilvl w:val="0"/>
          <w:numId w:val="1"/>
        </w:numPr>
        <w:spacing w:line="240" w:lineRule="auto"/>
        <w:ind w:left="709"/>
        <w:contextualSpacing w:val="0"/>
        <w:jc w:val="both"/>
        <w:rPr>
          <w:rFonts w:asciiTheme="minorHAnsi" w:hAnsiTheme="minorHAnsi" w:cstheme="minorHAnsi"/>
          <w:sz w:val="20"/>
          <w:szCs w:val="20"/>
          <w:lang w:val="es-CR"/>
        </w:rPr>
      </w:pPr>
      <w:r w:rsidRPr="00A95924">
        <w:rPr>
          <w:rFonts w:asciiTheme="minorHAnsi" w:hAnsiTheme="minorHAnsi" w:cstheme="minorHAnsi"/>
          <w:sz w:val="20"/>
          <w:szCs w:val="20"/>
          <w:lang w:val="es-CR"/>
        </w:rPr>
        <w:t>Establecer procedimientos permanentes y estandarizados para el requerimiento de asistencia legal recíproca en relación al tráfico ilícito de migrantes. Esto incluye la armonización de unidades de cooperación penal internacional que operen en cada una de los Ministerios Públicos o Fiscalías, con respecto a procesos, canales de comunicación, intercambio de evidencias, tiempo de respuesta, etc.</w:t>
      </w:r>
    </w:p>
    <w:p w:rsidR="00AB24A9" w:rsidRPr="00A95924" w:rsidRDefault="00AB24A9" w:rsidP="00AB24A9">
      <w:pPr>
        <w:pStyle w:val="ListParagraph"/>
        <w:numPr>
          <w:ilvl w:val="0"/>
          <w:numId w:val="1"/>
        </w:numPr>
        <w:spacing w:line="240" w:lineRule="auto"/>
        <w:ind w:left="709"/>
        <w:contextualSpacing w:val="0"/>
        <w:jc w:val="both"/>
        <w:rPr>
          <w:rFonts w:asciiTheme="minorHAnsi" w:hAnsiTheme="minorHAnsi" w:cstheme="minorHAnsi"/>
          <w:sz w:val="20"/>
          <w:szCs w:val="20"/>
          <w:lang w:val="es-CR"/>
        </w:rPr>
      </w:pPr>
      <w:r w:rsidRPr="00A95924">
        <w:rPr>
          <w:rFonts w:cstheme="minorHAnsi"/>
          <w:sz w:val="20"/>
          <w:szCs w:val="20"/>
          <w:lang w:val="es-CR"/>
        </w:rPr>
        <w:t>Desarrollar protocolos a lo largo de las rutas de migración, que sean acordes a la legislación internacional, y que resalten paso a paso las medidas de identificación de migrantes objeto de tráfico y víctimas de tráfico agravado, facilitando la cooperación policial y operacional transfronteriza en la prevención del tráfico ilícito, el incremento de las tasas de condenas, y terminar definitivamente con la impunidad de los traficantes.</w:t>
      </w:r>
    </w:p>
    <w:p w:rsidR="00AB24A9" w:rsidRDefault="00AB24A9" w:rsidP="00AB24A9">
      <w:pPr>
        <w:pStyle w:val="ListParagraph"/>
        <w:numPr>
          <w:ilvl w:val="0"/>
          <w:numId w:val="1"/>
        </w:numPr>
        <w:tabs>
          <w:tab w:val="left" w:pos="709"/>
        </w:tabs>
        <w:autoSpaceDE w:val="0"/>
        <w:autoSpaceDN w:val="0"/>
        <w:adjustRightInd w:val="0"/>
        <w:spacing w:after="0" w:line="240" w:lineRule="auto"/>
        <w:ind w:left="709"/>
        <w:jc w:val="both"/>
        <w:rPr>
          <w:rFonts w:asciiTheme="minorHAnsi" w:hAnsiTheme="minorHAnsi" w:cstheme="minorHAnsi"/>
          <w:sz w:val="20"/>
          <w:szCs w:val="20"/>
          <w:lang w:val="es-CR"/>
        </w:rPr>
      </w:pPr>
      <w:r w:rsidRPr="00A95924">
        <w:rPr>
          <w:rFonts w:asciiTheme="minorHAnsi" w:hAnsiTheme="minorHAnsi" w:cstheme="minorHAnsi"/>
          <w:sz w:val="20"/>
          <w:szCs w:val="20"/>
          <w:lang w:val="es-CR"/>
        </w:rPr>
        <w:t xml:space="preserve">Desarrollar acuerdos de cooperación </w:t>
      </w:r>
      <w:r>
        <w:rPr>
          <w:rFonts w:asciiTheme="minorHAnsi" w:hAnsiTheme="minorHAnsi" w:cstheme="minorHAnsi"/>
          <w:sz w:val="20"/>
          <w:szCs w:val="20"/>
          <w:lang w:val="es-CR"/>
        </w:rPr>
        <w:t>t</w:t>
      </w:r>
      <w:r w:rsidRPr="00A95924">
        <w:rPr>
          <w:rFonts w:asciiTheme="minorHAnsi" w:hAnsiTheme="minorHAnsi" w:cstheme="minorHAnsi"/>
          <w:sz w:val="20"/>
          <w:szCs w:val="20"/>
          <w:lang w:val="es-CR"/>
        </w:rPr>
        <w:t xml:space="preserve">écnica que permitan a los Estados requerir y ofrecer recursos, equipos y </w:t>
      </w:r>
      <w:r>
        <w:rPr>
          <w:rFonts w:asciiTheme="minorHAnsi" w:hAnsiTheme="minorHAnsi" w:cstheme="minorHAnsi"/>
          <w:sz w:val="20"/>
          <w:szCs w:val="20"/>
          <w:lang w:val="es-CR"/>
        </w:rPr>
        <w:t>cualquier otro tipo de</w:t>
      </w:r>
      <w:r w:rsidRPr="00A95924">
        <w:rPr>
          <w:rFonts w:asciiTheme="minorHAnsi" w:hAnsiTheme="minorHAnsi" w:cstheme="minorHAnsi"/>
          <w:sz w:val="20"/>
          <w:szCs w:val="20"/>
          <w:lang w:val="es-CR"/>
        </w:rPr>
        <w:t xml:space="preserve"> asistencia técnica necesaria para el fortalecimiento de las acciones contra el Tráfico Ilícito de Migrantes.</w:t>
      </w:r>
    </w:p>
    <w:p w:rsidR="00AF745B" w:rsidRDefault="00AF745B" w:rsidP="00AF745B">
      <w:pPr>
        <w:tabs>
          <w:tab w:val="left" w:pos="709"/>
        </w:tabs>
        <w:autoSpaceDE w:val="0"/>
        <w:autoSpaceDN w:val="0"/>
        <w:adjustRightInd w:val="0"/>
        <w:spacing w:after="0" w:line="240" w:lineRule="auto"/>
        <w:jc w:val="both"/>
        <w:rPr>
          <w:rFonts w:cstheme="minorHAnsi"/>
          <w:sz w:val="20"/>
          <w:szCs w:val="20"/>
        </w:rPr>
      </w:pPr>
    </w:p>
    <w:p w:rsidR="00AF745B" w:rsidRDefault="00AF745B" w:rsidP="00AF745B">
      <w:pPr>
        <w:tabs>
          <w:tab w:val="left" w:pos="709"/>
        </w:tabs>
        <w:autoSpaceDE w:val="0"/>
        <w:autoSpaceDN w:val="0"/>
        <w:adjustRightInd w:val="0"/>
        <w:spacing w:after="0" w:line="240" w:lineRule="auto"/>
        <w:jc w:val="both"/>
        <w:rPr>
          <w:rFonts w:cstheme="minorHAnsi"/>
          <w:sz w:val="20"/>
          <w:szCs w:val="20"/>
        </w:rPr>
      </w:pPr>
    </w:p>
    <w:p w:rsidR="00AF745B" w:rsidRPr="00AF745B" w:rsidRDefault="00AF745B" w:rsidP="00AF745B">
      <w:pPr>
        <w:tabs>
          <w:tab w:val="left" w:pos="709"/>
        </w:tabs>
        <w:autoSpaceDE w:val="0"/>
        <w:autoSpaceDN w:val="0"/>
        <w:adjustRightInd w:val="0"/>
        <w:spacing w:after="0" w:line="240" w:lineRule="auto"/>
        <w:jc w:val="both"/>
        <w:rPr>
          <w:rFonts w:cstheme="minorHAnsi"/>
          <w:sz w:val="20"/>
          <w:szCs w:val="20"/>
        </w:rPr>
      </w:pPr>
    </w:p>
    <w:p w:rsidR="00AB24A9" w:rsidRDefault="00AB24A9" w:rsidP="00AB24A9">
      <w:pPr>
        <w:autoSpaceDE w:val="0"/>
        <w:autoSpaceDN w:val="0"/>
        <w:adjustRightInd w:val="0"/>
        <w:spacing w:after="0" w:line="240" w:lineRule="auto"/>
        <w:jc w:val="both"/>
        <w:rPr>
          <w:rFonts w:cstheme="minorHAnsi"/>
          <w:sz w:val="20"/>
          <w:szCs w:val="20"/>
        </w:rPr>
      </w:pPr>
    </w:p>
    <w:p w:rsidR="00F0247E" w:rsidRDefault="00F0247E" w:rsidP="00AB24A9">
      <w:pPr>
        <w:autoSpaceDE w:val="0"/>
        <w:autoSpaceDN w:val="0"/>
        <w:adjustRightInd w:val="0"/>
        <w:spacing w:after="0" w:line="240" w:lineRule="auto"/>
        <w:jc w:val="both"/>
        <w:rPr>
          <w:rFonts w:cstheme="minorHAnsi"/>
          <w:sz w:val="20"/>
          <w:szCs w:val="20"/>
        </w:rPr>
      </w:pPr>
    </w:p>
    <w:p w:rsidR="00F0247E" w:rsidRDefault="00F0247E" w:rsidP="00AB24A9">
      <w:pPr>
        <w:autoSpaceDE w:val="0"/>
        <w:autoSpaceDN w:val="0"/>
        <w:adjustRightInd w:val="0"/>
        <w:spacing w:after="0" w:line="240" w:lineRule="auto"/>
        <w:jc w:val="both"/>
        <w:rPr>
          <w:rFonts w:cstheme="minorHAnsi"/>
          <w:sz w:val="20"/>
          <w:szCs w:val="20"/>
        </w:rPr>
      </w:pPr>
    </w:p>
    <w:p w:rsidR="007F6F0D" w:rsidRDefault="003D756F" w:rsidP="003D7326">
      <w:pPr>
        <w:shd w:val="clear" w:color="auto" w:fill="D99594" w:themeFill="accent2" w:themeFillTint="99"/>
        <w:spacing w:line="240" w:lineRule="auto"/>
        <w:jc w:val="both"/>
        <w:rPr>
          <w:rFonts w:cstheme="minorHAnsi"/>
          <w:b/>
          <w:i/>
          <w:sz w:val="20"/>
          <w:szCs w:val="20"/>
          <w:u w:val="single"/>
        </w:rPr>
      </w:pPr>
      <w:r>
        <w:rPr>
          <w:rFonts w:cstheme="minorHAnsi"/>
          <w:b/>
          <w:i/>
          <w:sz w:val="20"/>
          <w:szCs w:val="20"/>
        </w:rPr>
        <w:t xml:space="preserve">4. </w:t>
      </w:r>
      <w:r w:rsidR="000622A6" w:rsidRPr="0024690C">
        <w:rPr>
          <w:rFonts w:cstheme="minorHAnsi"/>
          <w:b/>
          <w:i/>
          <w:sz w:val="20"/>
          <w:szCs w:val="20"/>
        </w:rPr>
        <w:t>Preguntas guía/preguntas generadoras</w:t>
      </w:r>
      <w:r w:rsidR="00F0247E">
        <w:rPr>
          <w:rFonts w:cstheme="minorHAnsi"/>
          <w:b/>
          <w:i/>
          <w:sz w:val="20"/>
          <w:szCs w:val="20"/>
        </w:rPr>
        <w:t xml:space="preserve"> para la discusión en el </w:t>
      </w:r>
      <w:r w:rsidR="005B4C88">
        <w:rPr>
          <w:rFonts w:cstheme="minorHAnsi"/>
          <w:b/>
          <w:i/>
          <w:sz w:val="20"/>
          <w:szCs w:val="20"/>
        </w:rPr>
        <w:t>Grupo 2</w:t>
      </w:r>
    </w:p>
    <w:p w:rsidR="0024690C" w:rsidRDefault="0024690C" w:rsidP="000622A6">
      <w:pPr>
        <w:spacing w:line="240" w:lineRule="auto"/>
        <w:jc w:val="both"/>
        <w:rPr>
          <w:rFonts w:cstheme="minorHAnsi"/>
          <w:sz w:val="20"/>
          <w:szCs w:val="20"/>
        </w:rPr>
      </w:pPr>
      <w:r>
        <w:rPr>
          <w:rFonts w:cstheme="minorHAnsi"/>
          <w:sz w:val="20"/>
          <w:szCs w:val="20"/>
        </w:rPr>
        <w:t xml:space="preserve">A continuación se presentan una serie de preguntas generadoras que pueden ayudar a los facilitadores para animar y moderar el grupo. Igualmente, éstas son </w:t>
      </w:r>
      <w:r w:rsidR="005B4C88">
        <w:rPr>
          <w:rFonts w:cstheme="minorHAnsi"/>
          <w:sz w:val="20"/>
          <w:szCs w:val="20"/>
        </w:rPr>
        <w:t>preguntas</w:t>
      </w:r>
      <w:r>
        <w:rPr>
          <w:rFonts w:cstheme="minorHAnsi"/>
          <w:sz w:val="20"/>
          <w:szCs w:val="20"/>
        </w:rPr>
        <w:t xml:space="preserve"> tipo que pueden servirse como recurso y herramienta, para los diferentes temas que se pueden tocar. </w:t>
      </w:r>
    </w:p>
    <w:p w:rsidR="005B4C88" w:rsidRPr="003D756F" w:rsidRDefault="005B4C88" w:rsidP="000622A6">
      <w:pPr>
        <w:spacing w:line="240" w:lineRule="auto"/>
        <w:jc w:val="both"/>
        <w:rPr>
          <w:rFonts w:cstheme="minorHAnsi"/>
          <w:b/>
          <w:sz w:val="20"/>
          <w:szCs w:val="20"/>
        </w:rPr>
      </w:pPr>
      <w:r w:rsidRPr="003D756F">
        <w:rPr>
          <w:rFonts w:cstheme="minorHAnsi"/>
          <w:b/>
          <w:sz w:val="20"/>
          <w:szCs w:val="20"/>
          <w:u w:val="single"/>
        </w:rPr>
        <w:t>A) Operaciones policiales transfronterizas para la detección de actividades ilegales, y más específicamente actividades vinculadas al delito de tráfico ilícito de migrantes</w:t>
      </w:r>
      <w:r w:rsidRPr="003D756F">
        <w:rPr>
          <w:rFonts w:cstheme="minorHAnsi"/>
          <w:b/>
          <w:sz w:val="20"/>
          <w:szCs w:val="20"/>
        </w:rPr>
        <w:t>.</w:t>
      </w:r>
    </w:p>
    <w:p w:rsidR="005B4C88" w:rsidRDefault="005B4C88" w:rsidP="000622A6">
      <w:pPr>
        <w:spacing w:line="240" w:lineRule="auto"/>
        <w:jc w:val="both"/>
        <w:rPr>
          <w:rFonts w:cstheme="minorHAnsi"/>
          <w:sz w:val="20"/>
          <w:szCs w:val="20"/>
        </w:rPr>
      </w:pPr>
      <w:r w:rsidRPr="005B4C88">
        <w:rPr>
          <w:rFonts w:cstheme="minorHAnsi"/>
          <w:sz w:val="20"/>
          <w:szCs w:val="20"/>
        </w:rPr>
        <w:t xml:space="preserve">Punto de partida: El artículo 19 </w:t>
      </w:r>
      <w:r>
        <w:rPr>
          <w:rFonts w:cstheme="minorHAnsi"/>
          <w:sz w:val="20"/>
          <w:szCs w:val="20"/>
        </w:rPr>
        <w:t>d</w:t>
      </w:r>
      <w:r w:rsidRPr="005B4C88">
        <w:rPr>
          <w:rFonts w:cstheme="minorHAnsi"/>
          <w:sz w:val="20"/>
          <w:szCs w:val="20"/>
        </w:rPr>
        <w:t xml:space="preserve">e la Convención Internacional contra la Delincuencia Organizada:  </w:t>
      </w:r>
      <w:r w:rsidRPr="005B4C88">
        <w:rPr>
          <w:rFonts w:cstheme="minorHAnsi"/>
          <w:i/>
          <w:sz w:val="20"/>
          <w:szCs w:val="20"/>
        </w:rPr>
        <w:t>“Los Estados Parte considerarán la posibilidad de celebrar acuerdos o arreglos bilaterales o multilaterales en virtud de los cuales, en relación con cuestiones que son objeto de investigaciones, procesos o actuaciones judiciales en uno o más Estados, las autoridades competentes puedan establecer órganos mixtos de investigación. A falta de acuerdos o arreglos de esa índole, las investigaciones conjuntas podrán llevarse a cabo mediante acuerdos concertados caso por caso. Los Estados Parte participantes velarán por que la soberanía del Estado Parte en cuyo territorio haya de efectuarse la investigación sea plenamente respetada</w:t>
      </w:r>
      <w:r w:rsidRPr="005B4C88">
        <w:rPr>
          <w:rFonts w:cstheme="minorHAnsi"/>
          <w:sz w:val="20"/>
          <w:szCs w:val="20"/>
        </w:rPr>
        <w:t>.”</w:t>
      </w:r>
    </w:p>
    <w:p w:rsidR="00AF745B" w:rsidRDefault="005B4C88" w:rsidP="00AF745B">
      <w:pPr>
        <w:spacing w:line="240" w:lineRule="auto"/>
        <w:jc w:val="both"/>
        <w:rPr>
          <w:rFonts w:cstheme="minorHAnsi"/>
          <w:sz w:val="20"/>
          <w:szCs w:val="20"/>
        </w:rPr>
      </w:pPr>
      <w:r>
        <w:rPr>
          <w:rFonts w:cstheme="minorHAnsi"/>
          <w:sz w:val="20"/>
          <w:szCs w:val="20"/>
        </w:rPr>
        <w:t>Preguntas:</w:t>
      </w:r>
    </w:p>
    <w:p w:rsidR="00AF745B" w:rsidRDefault="005B4C88" w:rsidP="00AF745B">
      <w:pPr>
        <w:pStyle w:val="ListParagraph"/>
        <w:numPr>
          <w:ilvl w:val="0"/>
          <w:numId w:val="13"/>
        </w:numPr>
        <w:spacing w:line="240" w:lineRule="auto"/>
        <w:jc w:val="both"/>
        <w:rPr>
          <w:rFonts w:cstheme="minorHAnsi"/>
          <w:sz w:val="20"/>
          <w:szCs w:val="20"/>
          <w:lang w:val="es-CR"/>
        </w:rPr>
      </w:pPr>
      <w:r w:rsidRPr="00AF745B">
        <w:rPr>
          <w:rFonts w:cstheme="minorHAnsi"/>
          <w:sz w:val="20"/>
          <w:szCs w:val="20"/>
          <w:lang w:val="es-CR"/>
        </w:rPr>
        <w:t>¿Ha participado usted o conoce alguna operación de este tipo (intercambios de información, operaciones conjuntas de las que hayan tenido experiencia, (bien porque hayan sido partícipes o bien por que hayan escuchado de ellas) que suponga a su entender un ejemplo de buenas prácticas?</w:t>
      </w:r>
    </w:p>
    <w:p w:rsidR="00AF745B" w:rsidRDefault="00AF745B" w:rsidP="00AF745B">
      <w:pPr>
        <w:pStyle w:val="ListParagraph"/>
        <w:spacing w:line="240" w:lineRule="auto"/>
        <w:jc w:val="both"/>
        <w:rPr>
          <w:rFonts w:cstheme="minorHAnsi"/>
          <w:sz w:val="20"/>
          <w:szCs w:val="20"/>
          <w:lang w:val="es-CR"/>
        </w:rPr>
      </w:pPr>
    </w:p>
    <w:p w:rsidR="00AF745B" w:rsidRDefault="005B4C88" w:rsidP="00AF745B">
      <w:pPr>
        <w:pStyle w:val="ListParagraph"/>
        <w:numPr>
          <w:ilvl w:val="0"/>
          <w:numId w:val="13"/>
        </w:numPr>
        <w:spacing w:line="240" w:lineRule="auto"/>
        <w:jc w:val="both"/>
        <w:rPr>
          <w:rFonts w:cstheme="minorHAnsi"/>
          <w:sz w:val="20"/>
          <w:szCs w:val="20"/>
          <w:lang w:val="es-CR"/>
        </w:rPr>
      </w:pPr>
      <w:r w:rsidRPr="00AF745B">
        <w:rPr>
          <w:rFonts w:cstheme="minorHAnsi"/>
          <w:sz w:val="20"/>
          <w:szCs w:val="20"/>
          <w:lang w:val="es-CR"/>
        </w:rPr>
        <w:t>En base a su experiencia de cooperación transfronteriza, ¿qué posibilidades habría de implantar una política similar en la región? ¿Cuáles son los puntos más importantes a desarrollar? ¿Cuáles son las principales dificultades que dicho proceso implicaría?</w:t>
      </w:r>
    </w:p>
    <w:p w:rsidR="00AF745B" w:rsidRPr="00AF745B" w:rsidRDefault="00AF745B" w:rsidP="00AF745B">
      <w:pPr>
        <w:pStyle w:val="ListParagraph"/>
        <w:rPr>
          <w:rFonts w:cstheme="minorHAnsi"/>
          <w:sz w:val="20"/>
          <w:szCs w:val="20"/>
          <w:lang w:val="es-CR"/>
        </w:rPr>
      </w:pPr>
    </w:p>
    <w:p w:rsidR="00AF745B" w:rsidRDefault="000B300E" w:rsidP="00AF745B">
      <w:pPr>
        <w:pStyle w:val="ListParagraph"/>
        <w:numPr>
          <w:ilvl w:val="0"/>
          <w:numId w:val="13"/>
        </w:numPr>
        <w:spacing w:line="240" w:lineRule="auto"/>
        <w:jc w:val="both"/>
        <w:rPr>
          <w:rFonts w:cstheme="minorHAnsi"/>
          <w:sz w:val="20"/>
          <w:szCs w:val="20"/>
          <w:lang w:val="es-CR"/>
        </w:rPr>
      </w:pPr>
      <w:r w:rsidRPr="00AF745B">
        <w:rPr>
          <w:rFonts w:cstheme="minorHAnsi"/>
          <w:sz w:val="20"/>
          <w:szCs w:val="20"/>
          <w:lang w:val="es-CR"/>
        </w:rPr>
        <w:t>¿Ha tenido usted experiencia o conoce de plataformas de comunicación entre agencias homólogas para enviar información de manera segura?</w:t>
      </w:r>
    </w:p>
    <w:p w:rsidR="00AF745B" w:rsidRPr="00AF745B" w:rsidRDefault="00AF745B" w:rsidP="00AF745B">
      <w:pPr>
        <w:pStyle w:val="ListParagraph"/>
        <w:rPr>
          <w:rFonts w:cstheme="minorHAnsi"/>
          <w:sz w:val="20"/>
          <w:szCs w:val="20"/>
          <w:lang w:val="es-CR"/>
        </w:rPr>
      </w:pPr>
    </w:p>
    <w:p w:rsidR="000B300E" w:rsidRPr="00AF745B" w:rsidRDefault="000B300E" w:rsidP="00AF745B">
      <w:pPr>
        <w:pStyle w:val="ListParagraph"/>
        <w:numPr>
          <w:ilvl w:val="0"/>
          <w:numId w:val="13"/>
        </w:numPr>
        <w:spacing w:line="240" w:lineRule="auto"/>
        <w:jc w:val="both"/>
        <w:rPr>
          <w:rFonts w:cstheme="minorHAnsi"/>
          <w:sz w:val="20"/>
          <w:szCs w:val="20"/>
          <w:lang w:val="es-CR"/>
        </w:rPr>
      </w:pPr>
      <w:r w:rsidRPr="00AF745B">
        <w:rPr>
          <w:rFonts w:cstheme="minorHAnsi"/>
          <w:sz w:val="20"/>
          <w:szCs w:val="20"/>
          <w:lang w:val="es-CR"/>
        </w:rPr>
        <w:t>¿Cómo funcionaría una unidad migratoria conjunta con efectivos de los países fronterizos para la detección y persecución del tráfico ilícito de migrantes?</w:t>
      </w:r>
    </w:p>
    <w:p w:rsidR="005B4C88" w:rsidRDefault="005B4C88" w:rsidP="005B4C88">
      <w:pPr>
        <w:pStyle w:val="ListParagraph"/>
        <w:spacing w:line="240" w:lineRule="auto"/>
        <w:ind w:left="0"/>
        <w:jc w:val="both"/>
        <w:rPr>
          <w:rFonts w:cstheme="minorHAnsi"/>
          <w:sz w:val="20"/>
          <w:szCs w:val="20"/>
          <w:lang w:val="es-CR"/>
        </w:rPr>
      </w:pPr>
    </w:p>
    <w:p w:rsidR="005B4C88" w:rsidRPr="003D756F" w:rsidRDefault="005B4C88" w:rsidP="005B4C88">
      <w:pPr>
        <w:pStyle w:val="ListParagraph"/>
        <w:spacing w:line="240" w:lineRule="auto"/>
        <w:ind w:left="0"/>
        <w:jc w:val="both"/>
        <w:rPr>
          <w:rFonts w:cstheme="minorHAnsi"/>
          <w:b/>
          <w:sz w:val="20"/>
          <w:szCs w:val="20"/>
          <w:u w:val="single"/>
          <w:lang w:val="es-CR"/>
        </w:rPr>
      </w:pPr>
      <w:r w:rsidRPr="003D756F">
        <w:rPr>
          <w:rFonts w:cstheme="minorHAnsi"/>
          <w:b/>
          <w:sz w:val="20"/>
          <w:szCs w:val="20"/>
          <w:u w:val="single"/>
          <w:lang w:val="es-CR"/>
        </w:rPr>
        <w:t>B) Cooperación penal transfronteriza para la persecución y procesamiento del delito de Tráfico Ilícito.</w:t>
      </w:r>
    </w:p>
    <w:p w:rsidR="005B4C88" w:rsidRDefault="005B4C88" w:rsidP="005B4C88">
      <w:pPr>
        <w:pStyle w:val="ListParagraph"/>
        <w:spacing w:line="240" w:lineRule="auto"/>
        <w:ind w:left="0"/>
        <w:jc w:val="both"/>
        <w:rPr>
          <w:rFonts w:cstheme="minorHAnsi"/>
          <w:sz w:val="20"/>
          <w:szCs w:val="20"/>
          <w:lang w:val="es-CR"/>
        </w:rPr>
      </w:pPr>
    </w:p>
    <w:p w:rsidR="005B4C88" w:rsidRDefault="005B4C88" w:rsidP="005B4C88">
      <w:pPr>
        <w:pStyle w:val="ListParagraph"/>
        <w:spacing w:line="240" w:lineRule="auto"/>
        <w:ind w:left="0"/>
        <w:jc w:val="both"/>
        <w:rPr>
          <w:rFonts w:cstheme="minorHAnsi"/>
          <w:sz w:val="20"/>
          <w:szCs w:val="20"/>
          <w:lang w:val="es-CR"/>
        </w:rPr>
      </w:pPr>
      <w:r>
        <w:rPr>
          <w:rFonts w:cstheme="minorHAnsi"/>
          <w:sz w:val="20"/>
          <w:szCs w:val="20"/>
          <w:lang w:val="es-CR"/>
        </w:rPr>
        <w:t>En cuanto a la cooperación pen</w:t>
      </w:r>
      <w:r w:rsidR="000B300E">
        <w:rPr>
          <w:rFonts w:cstheme="minorHAnsi"/>
          <w:sz w:val="20"/>
          <w:szCs w:val="20"/>
          <w:lang w:val="es-CR"/>
        </w:rPr>
        <w:t xml:space="preserve">al transfronteriza, de ayuda para el moderador: </w:t>
      </w:r>
    </w:p>
    <w:p w:rsidR="00AF745B" w:rsidRDefault="00AF745B" w:rsidP="005B4C88">
      <w:pPr>
        <w:pStyle w:val="ListParagraph"/>
        <w:spacing w:line="240" w:lineRule="auto"/>
        <w:ind w:left="0"/>
        <w:jc w:val="both"/>
        <w:rPr>
          <w:rFonts w:cstheme="minorHAnsi"/>
          <w:sz w:val="20"/>
          <w:szCs w:val="20"/>
          <w:lang w:val="es-CR"/>
        </w:rPr>
      </w:pPr>
    </w:p>
    <w:p w:rsidR="000B300E" w:rsidRDefault="000B300E" w:rsidP="005B4C88">
      <w:pPr>
        <w:pStyle w:val="ListParagraph"/>
        <w:spacing w:line="240" w:lineRule="auto"/>
        <w:ind w:left="0"/>
        <w:jc w:val="both"/>
        <w:rPr>
          <w:rFonts w:cstheme="minorHAnsi"/>
          <w:sz w:val="20"/>
          <w:szCs w:val="20"/>
          <w:lang w:val="es-CR"/>
        </w:rPr>
      </w:pPr>
      <w:r>
        <w:rPr>
          <w:rFonts w:cstheme="minorHAnsi"/>
          <w:sz w:val="20"/>
          <w:szCs w:val="20"/>
          <w:lang w:val="es-CR"/>
        </w:rPr>
        <w:t xml:space="preserve">- </w:t>
      </w:r>
      <w:r w:rsidRPr="000B300E">
        <w:rPr>
          <w:rFonts w:cstheme="minorHAnsi"/>
          <w:sz w:val="20"/>
          <w:szCs w:val="20"/>
          <w:u w:val="single"/>
          <w:lang w:val="es-CR"/>
        </w:rPr>
        <w:t>Contexto situacional para el moderador:</w:t>
      </w:r>
    </w:p>
    <w:p w:rsidR="000B300E" w:rsidRPr="000B300E" w:rsidRDefault="00210B49" w:rsidP="000B300E">
      <w:pPr>
        <w:spacing w:line="240" w:lineRule="auto"/>
        <w:jc w:val="both"/>
        <w:rPr>
          <w:rFonts w:cstheme="minorHAnsi"/>
          <w:sz w:val="20"/>
          <w:szCs w:val="20"/>
        </w:rPr>
      </w:pPr>
      <w:r>
        <w:rPr>
          <w:rFonts w:cstheme="minorHAnsi"/>
          <w:sz w:val="20"/>
          <w:szCs w:val="20"/>
        </w:rPr>
        <w:t>(</w:t>
      </w:r>
      <w:r w:rsidR="000B300E" w:rsidRPr="000B300E">
        <w:rPr>
          <w:rFonts w:cstheme="minorHAnsi"/>
          <w:sz w:val="20"/>
          <w:szCs w:val="20"/>
        </w:rPr>
        <w:t xml:space="preserve">Actualmente, las nuevas líneas de investigación apuntan a que el delito de tráfico ilícito debe abordarse ya no desde una perspectiva de delito aislado, sino desde una dimensión más compleja, teniendo en cuenta el modus operandi transnacional de las nuevas redes criminales que trafican con personas migrantes. Estas redes se dedican ya no solo al TIM, sino también a otros delitos, como por ejemplo el tráfico de drogas. </w:t>
      </w:r>
    </w:p>
    <w:p w:rsidR="000B300E" w:rsidRDefault="000B300E" w:rsidP="000B300E">
      <w:pPr>
        <w:spacing w:line="240" w:lineRule="auto"/>
        <w:jc w:val="both"/>
        <w:rPr>
          <w:rFonts w:cstheme="minorHAnsi"/>
          <w:sz w:val="20"/>
          <w:szCs w:val="20"/>
        </w:rPr>
      </w:pPr>
      <w:r w:rsidRPr="000B300E">
        <w:rPr>
          <w:rFonts w:cstheme="minorHAnsi"/>
          <w:sz w:val="20"/>
          <w:szCs w:val="20"/>
        </w:rPr>
        <w:t xml:space="preserve">El modus operandi ha variado irremediablemente. Los traficantes operan en redes que se extienden más allá de las fronteras de un país, estableciendo relaciones con otros colaboradores y traficantes más allá de las fronteras, comunicaciones vía Internet, llamadas telefónicas internacionales, casas de seguridad. Esta nueva dimensión implica un abordaje penal del delito mucho más amplio, que obliga a una cooperación continua entre ministerios públicos y fiscalías de los distintos países.  </w:t>
      </w:r>
    </w:p>
    <w:p w:rsidR="00AF745B" w:rsidRDefault="00AF745B" w:rsidP="000B300E">
      <w:pPr>
        <w:spacing w:line="240" w:lineRule="auto"/>
        <w:jc w:val="both"/>
        <w:rPr>
          <w:rFonts w:cstheme="minorHAnsi"/>
          <w:sz w:val="20"/>
          <w:szCs w:val="20"/>
        </w:rPr>
      </w:pPr>
    </w:p>
    <w:p w:rsidR="00AF745B" w:rsidRPr="000B300E" w:rsidRDefault="00AF745B" w:rsidP="000B300E">
      <w:pPr>
        <w:spacing w:line="240" w:lineRule="auto"/>
        <w:jc w:val="both"/>
        <w:rPr>
          <w:rFonts w:cstheme="minorHAnsi"/>
          <w:sz w:val="20"/>
          <w:szCs w:val="20"/>
        </w:rPr>
      </w:pPr>
    </w:p>
    <w:p w:rsidR="000B300E" w:rsidRDefault="000B300E" w:rsidP="00210B49">
      <w:pPr>
        <w:pStyle w:val="ListParagraph"/>
        <w:spacing w:line="240" w:lineRule="auto"/>
        <w:ind w:left="0"/>
        <w:jc w:val="both"/>
        <w:rPr>
          <w:rFonts w:cstheme="minorHAnsi"/>
          <w:sz w:val="20"/>
          <w:szCs w:val="20"/>
          <w:lang w:val="es-CR"/>
        </w:rPr>
      </w:pPr>
      <w:r w:rsidRPr="000B300E">
        <w:rPr>
          <w:rFonts w:cstheme="minorHAnsi"/>
          <w:sz w:val="20"/>
          <w:szCs w:val="20"/>
          <w:lang w:val="es-CR"/>
        </w:rPr>
        <w:t>De esta manera, se dibujan escenarios complejos para el procesamiento, recolección de pruebas, presentación de testimonios, cumplimiento de la condena respecto a delincuentes cuyos actos delictivos se extienden más allá de un territorio. En este sentido, una respuesta de cooperación regional se hace necesaria para que el efectivo procesamiento de los delincuentes sea respetuoso con los derechos procesales tanto del delincuente como de otras personas implicadas (ya sean testigos, familiares…)</w:t>
      </w:r>
      <w:r w:rsidR="008562DA">
        <w:rPr>
          <w:rFonts w:cstheme="minorHAnsi"/>
          <w:sz w:val="20"/>
          <w:szCs w:val="20"/>
          <w:lang w:val="es-CR"/>
        </w:rPr>
        <w:t>.</w:t>
      </w:r>
    </w:p>
    <w:p w:rsidR="00210B49" w:rsidRDefault="00210B49" w:rsidP="00210B49">
      <w:pPr>
        <w:pStyle w:val="ListParagraph"/>
        <w:spacing w:line="240" w:lineRule="auto"/>
        <w:ind w:left="0"/>
        <w:jc w:val="both"/>
        <w:rPr>
          <w:rFonts w:cstheme="minorHAnsi"/>
          <w:sz w:val="20"/>
          <w:szCs w:val="20"/>
          <w:lang w:val="es-CR"/>
        </w:rPr>
      </w:pPr>
    </w:p>
    <w:p w:rsidR="00210B49" w:rsidRPr="008562DA" w:rsidRDefault="00210B49" w:rsidP="00210B49">
      <w:pPr>
        <w:pStyle w:val="ListParagraph"/>
        <w:spacing w:line="240" w:lineRule="auto"/>
        <w:ind w:left="0"/>
        <w:jc w:val="both"/>
        <w:rPr>
          <w:rFonts w:cstheme="minorHAnsi"/>
          <w:sz w:val="20"/>
          <w:szCs w:val="20"/>
          <w:u w:val="single"/>
          <w:lang w:val="es-CR"/>
        </w:rPr>
      </w:pPr>
      <w:r w:rsidRPr="008562DA">
        <w:rPr>
          <w:rFonts w:cstheme="minorHAnsi"/>
          <w:sz w:val="20"/>
          <w:szCs w:val="20"/>
          <w:u w:val="single"/>
          <w:lang w:val="es-CR"/>
        </w:rPr>
        <w:t>Preguntas generadoras.</w:t>
      </w:r>
    </w:p>
    <w:p w:rsidR="008562DA" w:rsidRDefault="008562DA" w:rsidP="008562DA">
      <w:pPr>
        <w:pStyle w:val="ListParagraph"/>
        <w:spacing w:line="240" w:lineRule="auto"/>
        <w:ind w:left="0"/>
        <w:jc w:val="both"/>
        <w:rPr>
          <w:rFonts w:cstheme="minorHAnsi"/>
          <w:sz w:val="20"/>
          <w:szCs w:val="20"/>
          <w:lang w:val="es-CR"/>
        </w:rPr>
      </w:pPr>
    </w:p>
    <w:p w:rsidR="008562DA" w:rsidRDefault="000B300E" w:rsidP="008562DA">
      <w:pPr>
        <w:pStyle w:val="ListParagraph"/>
        <w:numPr>
          <w:ilvl w:val="0"/>
          <w:numId w:val="14"/>
        </w:numPr>
        <w:spacing w:line="240" w:lineRule="auto"/>
        <w:jc w:val="both"/>
        <w:rPr>
          <w:rFonts w:cstheme="minorHAnsi"/>
          <w:sz w:val="20"/>
          <w:szCs w:val="20"/>
          <w:lang w:val="es-CR"/>
        </w:rPr>
      </w:pPr>
      <w:r w:rsidRPr="000B300E">
        <w:rPr>
          <w:rFonts w:cstheme="minorHAnsi"/>
          <w:sz w:val="20"/>
          <w:szCs w:val="20"/>
          <w:lang w:val="es-CR"/>
        </w:rPr>
        <w:t xml:space="preserve">¿Qué acciones llevaría usted a cabo/contacto con otras instituciones para la recolección de pruebas y emisión de testimonios de las personas objeto de tráfico? </w:t>
      </w:r>
    </w:p>
    <w:p w:rsidR="008562DA" w:rsidRDefault="000B300E" w:rsidP="008562DA">
      <w:pPr>
        <w:pStyle w:val="ListParagraph"/>
        <w:numPr>
          <w:ilvl w:val="0"/>
          <w:numId w:val="14"/>
        </w:numPr>
        <w:spacing w:line="240" w:lineRule="auto"/>
        <w:jc w:val="both"/>
        <w:rPr>
          <w:rFonts w:cstheme="minorHAnsi"/>
          <w:sz w:val="20"/>
          <w:szCs w:val="20"/>
          <w:lang w:val="es-CR"/>
        </w:rPr>
      </w:pPr>
      <w:r w:rsidRPr="008562DA">
        <w:rPr>
          <w:rFonts w:cstheme="minorHAnsi"/>
          <w:sz w:val="20"/>
          <w:szCs w:val="20"/>
          <w:lang w:val="es-CR"/>
        </w:rPr>
        <w:t>¿Cuáles son las principales dificultades o desafíos que se plantean para cooperación penal transnacional? (lentitud de los procedimientos, la excesiva burocracia puede dificultar una efectiva cooperación…)</w:t>
      </w:r>
    </w:p>
    <w:p w:rsidR="008562DA" w:rsidRDefault="000B300E" w:rsidP="008562DA">
      <w:pPr>
        <w:pStyle w:val="ListParagraph"/>
        <w:numPr>
          <w:ilvl w:val="0"/>
          <w:numId w:val="14"/>
        </w:numPr>
        <w:spacing w:line="240" w:lineRule="auto"/>
        <w:jc w:val="both"/>
        <w:rPr>
          <w:rFonts w:cstheme="minorHAnsi"/>
          <w:sz w:val="20"/>
          <w:szCs w:val="20"/>
          <w:lang w:val="es-CR"/>
        </w:rPr>
      </w:pPr>
      <w:r w:rsidRPr="008562DA">
        <w:rPr>
          <w:rFonts w:cstheme="minorHAnsi"/>
          <w:sz w:val="20"/>
          <w:szCs w:val="20"/>
          <w:lang w:val="es-CR"/>
        </w:rPr>
        <w:t>¿Qué otras líneas de cooperación podrían articularse en lo que se r</w:t>
      </w:r>
      <w:r w:rsidR="008562DA">
        <w:rPr>
          <w:rFonts w:cstheme="minorHAnsi"/>
          <w:sz w:val="20"/>
          <w:szCs w:val="20"/>
          <w:lang w:val="es-CR"/>
        </w:rPr>
        <w:t>efiere a  cooperación judicial?</w:t>
      </w:r>
    </w:p>
    <w:p w:rsidR="000B300E" w:rsidRPr="008562DA" w:rsidRDefault="000B300E" w:rsidP="008562DA">
      <w:pPr>
        <w:pStyle w:val="ListParagraph"/>
        <w:numPr>
          <w:ilvl w:val="0"/>
          <w:numId w:val="14"/>
        </w:numPr>
        <w:spacing w:line="240" w:lineRule="auto"/>
        <w:jc w:val="both"/>
        <w:rPr>
          <w:rFonts w:cstheme="minorHAnsi"/>
          <w:sz w:val="20"/>
          <w:szCs w:val="20"/>
          <w:lang w:val="es-CR"/>
        </w:rPr>
      </w:pPr>
      <w:r w:rsidRPr="008562DA">
        <w:rPr>
          <w:rFonts w:cstheme="minorHAnsi"/>
          <w:sz w:val="20"/>
          <w:szCs w:val="20"/>
          <w:lang w:val="es-CR"/>
        </w:rPr>
        <w:t>Dificultades y desafíos que puedan surgir.</w:t>
      </w:r>
      <w:r w:rsidRPr="008562DA">
        <w:rPr>
          <w:rFonts w:cstheme="minorHAnsi"/>
          <w:b/>
          <w:i/>
          <w:sz w:val="20"/>
          <w:szCs w:val="20"/>
          <w:lang w:val="es-CR"/>
        </w:rPr>
        <w:t xml:space="preserve"> </w:t>
      </w:r>
    </w:p>
    <w:p w:rsidR="008562DA" w:rsidRPr="008562DA" w:rsidRDefault="008562DA" w:rsidP="008562DA">
      <w:pPr>
        <w:pStyle w:val="ListParagraph"/>
        <w:numPr>
          <w:ilvl w:val="0"/>
          <w:numId w:val="14"/>
        </w:numPr>
        <w:spacing w:line="240" w:lineRule="auto"/>
        <w:jc w:val="both"/>
        <w:rPr>
          <w:rFonts w:cstheme="minorHAnsi"/>
          <w:sz w:val="20"/>
          <w:szCs w:val="20"/>
          <w:lang w:val="es-CR"/>
        </w:rPr>
      </w:pPr>
      <w:r w:rsidRPr="008562DA">
        <w:rPr>
          <w:rFonts w:cstheme="minorHAnsi"/>
          <w:sz w:val="20"/>
          <w:szCs w:val="20"/>
          <w:lang w:val="es-CR"/>
        </w:rPr>
        <w:t>Coordinación inter-institucional y políticas integrales</w:t>
      </w:r>
      <w:r>
        <w:rPr>
          <w:rFonts w:cstheme="minorHAnsi"/>
          <w:sz w:val="20"/>
          <w:szCs w:val="20"/>
          <w:lang w:val="es-CR"/>
        </w:rPr>
        <w:t xml:space="preserve">. </w:t>
      </w:r>
    </w:p>
    <w:p w:rsidR="00230C06" w:rsidRPr="003D7326" w:rsidRDefault="00230C06" w:rsidP="000B300E">
      <w:pPr>
        <w:spacing w:line="240" w:lineRule="auto"/>
        <w:jc w:val="both"/>
        <w:rPr>
          <w:rFonts w:cstheme="minorHAnsi"/>
          <w:b/>
          <w:sz w:val="20"/>
          <w:szCs w:val="20"/>
        </w:rPr>
      </w:pPr>
      <w:r w:rsidRPr="003D7326">
        <w:rPr>
          <w:rFonts w:cstheme="minorHAnsi"/>
          <w:b/>
          <w:sz w:val="20"/>
          <w:szCs w:val="20"/>
        </w:rPr>
        <w:t>Preguntas generadoras de cara a la elaboración de una matriz final:</w:t>
      </w:r>
    </w:p>
    <w:p w:rsidR="00F05328" w:rsidRPr="00F0247E" w:rsidRDefault="000B300E" w:rsidP="00F05328">
      <w:pPr>
        <w:pStyle w:val="ListParagraph"/>
        <w:numPr>
          <w:ilvl w:val="0"/>
          <w:numId w:val="15"/>
        </w:numPr>
        <w:spacing w:line="240" w:lineRule="auto"/>
        <w:jc w:val="both"/>
        <w:rPr>
          <w:rFonts w:cstheme="minorHAnsi"/>
          <w:sz w:val="20"/>
          <w:szCs w:val="20"/>
          <w:lang w:val="es-CR"/>
        </w:rPr>
      </w:pPr>
      <w:r w:rsidRPr="00F0247E">
        <w:rPr>
          <w:rFonts w:cstheme="minorHAnsi"/>
          <w:sz w:val="20"/>
          <w:szCs w:val="20"/>
          <w:lang w:val="es-CR"/>
        </w:rPr>
        <w:t xml:space="preserve">¿Qué necesidades y problemas identifican que existen a nivel regional respecto a las operaciones de terreno en respuesta policial? </w:t>
      </w:r>
    </w:p>
    <w:p w:rsidR="00F05328" w:rsidRDefault="000B300E" w:rsidP="000B300E">
      <w:pPr>
        <w:pStyle w:val="ListParagraph"/>
        <w:numPr>
          <w:ilvl w:val="0"/>
          <w:numId w:val="15"/>
        </w:numPr>
        <w:spacing w:line="240" w:lineRule="auto"/>
        <w:jc w:val="both"/>
        <w:rPr>
          <w:rFonts w:cstheme="minorHAnsi"/>
          <w:sz w:val="20"/>
          <w:szCs w:val="20"/>
          <w:lang w:val="es-CR"/>
        </w:rPr>
      </w:pPr>
      <w:r w:rsidRPr="00F05328">
        <w:rPr>
          <w:rFonts w:cstheme="minorHAnsi"/>
          <w:sz w:val="20"/>
          <w:szCs w:val="20"/>
          <w:lang w:val="es-CR"/>
        </w:rPr>
        <w:t>¿Qué medidas de cooperación regional en materia persecución y procesamiento penal del TIM deben incluirse?</w:t>
      </w:r>
    </w:p>
    <w:p w:rsidR="00230C06" w:rsidRPr="00F05328" w:rsidRDefault="000B300E" w:rsidP="000B300E">
      <w:pPr>
        <w:pStyle w:val="ListParagraph"/>
        <w:numPr>
          <w:ilvl w:val="0"/>
          <w:numId w:val="15"/>
        </w:numPr>
        <w:spacing w:line="240" w:lineRule="auto"/>
        <w:jc w:val="both"/>
        <w:rPr>
          <w:rFonts w:cstheme="minorHAnsi"/>
          <w:sz w:val="20"/>
          <w:szCs w:val="20"/>
          <w:lang w:val="es-CR"/>
        </w:rPr>
      </w:pPr>
      <w:r w:rsidRPr="00F05328">
        <w:rPr>
          <w:rFonts w:cstheme="minorHAnsi"/>
          <w:sz w:val="20"/>
          <w:szCs w:val="20"/>
          <w:lang w:val="es-CR"/>
        </w:rPr>
        <w:t>¿Qué elementos deberían incluirse en un documento o matriz final: sistemas de coordinación interinstitucional, cuestiones de toma de decisiones en el transcurso de las operaciones conjuntas, elaboración de planes operativos, posibilidad de crear o designar una autoridad conjunta; sujetos encargados de desarrollar en profundidad los elementos y redactar las propuestas acordadas por el grupo, procedimientos para la consulta y aprobación de estándares regionales tanto legales como operativos con los países afectados)</w:t>
      </w:r>
      <w:r w:rsidR="00F05328">
        <w:rPr>
          <w:rFonts w:cstheme="minorHAnsi"/>
          <w:sz w:val="20"/>
          <w:szCs w:val="20"/>
          <w:lang w:val="es-CR"/>
        </w:rPr>
        <w:t>.</w:t>
      </w:r>
    </w:p>
    <w:p w:rsidR="003D756F" w:rsidRDefault="003D756F" w:rsidP="000B300E">
      <w:pPr>
        <w:spacing w:line="240" w:lineRule="auto"/>
        <w:jc w:val="both"/>
        <w:rPr>
          <w:rFonts w:cstheme="minorHAnsi"/>
          <w:b/>
          <w:sz w:val="20"/>
          <w:szCs w:val="20"/>
        </w:rPr>
      </w:pPr>
      <w:r w:rsidRPr="003D756F">
        <w:rPr>
          <w:rFonts w:cstheme="minorHAnsi"/>
          <w:b/>
          <w:sz w:val="20"/>
          <w:szCs w:val="20"/>
        </w:rPr>
        <w:t>C) Detección de documentos falsos</w:t>
      </w:r>
    </w:p>
    <w:p w:rsidR="00F05328" w:rsidRDefault="00F05328" w:rsidP="000B300E">
      <w:pPr>
        <w:spacing w:line="240" w:lineRule="auto"/>
        <w:jc w:val="both"/>
        <w:rPr>
          <w:rFonts w:cstheme="minorHAnsi"/>
          <w:b/>
          <w:sz w:val="20"/>
          <w:szCs w:val="20"/>
        </w:rPr>
      </w:pPr>
    </w:p>
    <w:p w:rsidR="00F05328" w:rsidRDefault="00F05328" w:rsidP="000B300E">
      <w:pPr>
        <w:spacing w:line="240" w:lineRule="auto"/>
        <w:jc w:val="both"/>
        <w:rPr>
          <w:rFonts w:cstheme="minorHAnsi"/>
          <w:b/>
          <w:sz w:val="20"/>
          <w:szCs w:val="20"/>
        </w:rPr>
      </w:pPr>
    </w:p>
    <w:p w:rsidR="00F05328" w:rsidRDefault="00F05328" w:rsidP="000B300E">
      <w:pPr>
        <w:spacing w:line="240" w:lineRule="auto"/>
        <w:jc w:val="both"/>
        <w:rPr>
          <w:rFonts w:cstheme="minorHAnsi"/>
          <w:b/>
          <w:sz w:val="20"/>
          <w:szCs w:val="20"/>
        </w:rPr>
      </w:pPr>
    </w:p>
    <w:p w:rsidR="00F05328" w:rsidRDefault="00F05328" w:rsidP="000B300E">
      <w:pPr>
        <w:spacing w:line="240" w:lineRule="auto"/>
        <w:jc w:val="both"/>
        <w:rPr>
          <w:rFonts w:cstheme="minorHAnsi"/>
          <w:b/>
          <w:sz w:val="20"/>
          <w:szCs w:val="20"/>
        </w:rPr>
      </w:pPr>
    </w:p>
    <w:p w:rsidR="00F05328" w:rsidRDefault="00F05328" w:rsidP="000B300E">
      <w:pPr>
        <w:spacing w:line="240" w:lineRule="auto"/>
        <w:jc w:val="both"/>
        <w:rPr>
          <w:rFonts w:cstheme="minorHAnsi"/>
          <w:b/>
          <w:sz w:val="20"/>
          <w:szCs w:val="20"/>
        </w:rPr>
      </w:pPr>
    </w:p>
    <w:p w:rsidR="00F05328" w:rsidRDefault="00F05328" w:rsidP="000B300E">
      <w:pPr>
        <w:spacing w:line="240" w:lineRule="auto"/>
        <w:jc w:val="both"/>
        <w:rPr>
          <w:rFonts w:cstheme="minorHAnsi"/>
          <w:b/>
          <w:sz w:val="20"/>
          <w:szCs w:val="20"/>
        </w:rPr>
      </w:pPr>
    </w:p>
    <w:p w:rsidR="00F05328" w:rsidRDefault="00F05328" w:rsidP="000B300E">
      <w:pPr>
        <w:spacing w:line="240" w:lineRule="auto"/>
        <w:jc w:val="both"/>
        <w:rPr>
          <w:rFonts w:cstheme="minorHAnsi"/>
          <w:b/>
          <w:sz w:val="20"/>
          <w:szCs w:val="20"/>
        </w:rPr>
      </w:pPr>
    </w:p>
    <w:p w:rsidR="00F05328" w:rsidRDefault="00F05328" w:rsidP="000B300E">
      <w:pPr>
        <w:spacing w:line="240" w:lineRule="auto"/>
        <w:jc w:val="both"/>
        <w:rPr>
          <w:rFonts w:cstheme="minorHAnsi"/>
          <w:b/>
          <w:sz w:val="20"/>
          <w:szCs w:val="20"/>
        </w:rPr>
      </w:pPr>
    </w:p>
    <w:p w:rsidR="00F05328" w:rsidRDefault="00F05328" w:rsidP="000B300E">
      <w:pPr>
        <w:spacing w:line="240" w:lineRule="auto"/>
        <w:jc w:val="both"/>
        <w:rPr>
          <w:rFonts w:cstheme="minorHAnsi"/>
          <w:b/>
          <w:sz w:val="20"/>
          <w:szCs w:val="20"/>
        </w:rPr>
      </w:pPr>
    </w:p>
    <w:p w:rsidR="00F05328" w:rsidRDefault="00F05328" w:rsidP="000B300E">
      <w:pPr>
        <w:spacing w:line="240" w:lineRule="auto"/>
        <w:jc w:val="both"/>
        <w:rPr>
          <w:rFonts w:cstheme="minorHAnsi"/>
          <w:b/>
          <w:sz w:val="20"/>
          <w:szCs w:val="20"/>
        </w:rPr>
      </w:pPr>
    </w:p>
    <w:p w:rsidR="00F05328" w:rsidRDefault="00F05328" w:rsidP="000B300E">
      <w:pPr>
        <w:spacing w:line="240" w:lineRule="auto"/>
        <w:jc w:val="both"/>
        <w:rPr>
          <w:rFonts w:cstheme="minorHAnsi"/>
          <w:b/>
          <w:sz w:val="20"/>
          <w:szCs w:val="20"/>
        </w:rPr>
      </w:pPr>
    </w:p>
    <w:p w:rsidR="00F05328" w:rsidRPr="003D756F" w:rsidRDefault="00F05328" w:rsidP="000B300E">
      <w:pPr>
        <w:spacing w:line="240" w:lineRule="auto"/>
        <w:jc w:val="both"/>
        <w:rPr>
          <w:rFonts w:cstheme="minorHAnsi"/>
          <w:b/>
          <w:sz w:val="20"/>
          <w:szCs w:val="20"/>
        </w:rPr>
      </w:pPr>
    </w:p>
    <w:p w:rsidR="003D7326" w:rsidRPr="003D7326" w:rsidRDefault="003D7326" w:rsidP="003D756F">
      <w:pPr>
        <w:shd w:val="clear" w:color="auto" w:fill="D99594" w:themeFill="accent2" w:themeFillTint="99"/>
        <w:spacing w:line="240" w:lineRule="auto"/>
        <w:jc w:val="both"/>
        <w:rPr>
          <w:rFonts w:cstheme="minorHAnsi"/>
          <w:b/>
          <w:sz w:val="20"/>
          <w:szCs w:val="20"/>
        </w:rPr>
      </w:pPr>
      <w:r w:rsidRPr="003D7326">
        <w:rPr>
          <w:rFonts w:cstheme="minorHAnsi"/>
          <w:b/>
          <w:sz w:val="20"/>
          <w:szCs w:val="20"/>
        </w:rPr>
        <w:t>5. Matrices</w:t>
      </w:r>
    </w:p>
    <w:p w:rsidR="000111F4" w:rsidRPr="006C6453" w:rsidRDefault="000111F4" w:rsidP="000111F4">
      <w:pPr>
        <w:pStyle w:val="ListParagraph"/>
        <w:numPr>
          <w:ilvl w:val="0"/>
          <w:numId w:val="6"/>
        </w:numPr>
        <w:rPr>
          <w:rFonts w:cstheme="minorHAnsi"/>
          <w:b/>
          <w:sz w:val="20"/>
          <w:szCs w:val="20"/>
          <w:lang w:val="es-CR"/>
        </w:rPr>
      </w:pPr>
      <w:r w:rsidRPr="006C6453">
        <w:rPr>
          <w:rFonts w:cstheme="minorHAnsi"/>
          <w:b/>
          <w:sz w:val="20"/>
          <w:szCs w:val="20"/>
          <w:lang w:val="es-CR"/>
        </w:rPr>
        <w:t>Matriz de trabajo para la rec</w:t>
      </w:r>
      <w:r w:rsidR="00F0247E">
        <w:rPr>
          <w:rFonts w:cstheme="minorHAnsi"/>
          <w:b/>
          <w:sz w:val="20"/>
          <w:szCs w:val="20"/>
          <w:lang w:val="es-CR"/>
        </w:rPr>
        <w:t>ole</w:t>
      </w:r>
      <w:bookmarkStart w:id="0" w:name="_GoBack"/>
      <w:bookmarkEnd w:id="0"/>
      <w:r w:rsidR="00F0247E">
        <w:rPr>
          <w:rFonts w:cstheme="minorHAnsi"/>
          <w:b/>
          <w:sz w:val="20"/>
          <w:szCs w:val="20"/>
          <w:lang w:val="es-CR"/>
        </w:rPr>
        <w:t>cción</w:t>
      </w:r>
      <w:r w:rsidRPr="006C6453">
        <w:rPr>
          <w:rFonts w:cstheme="minorHAnsi"/>
          <w:b/>
          <w:sz w:val="20"/>
          <w:szCs w:val="20"/>
          <w:lang w:val="es-CR"/>
        </w:rPr>
        <w:t xml:space="preserve"> de insumos y apuntes de los participantes</w:t>
      </w:r>
    </w:p>
    <w:tbl>
      <w:tblPr>
        <w:tblStyle w:val="TableGrid"/>
        <w:tblpPr w:leftFromText="141" w:rightFromText="141" w:vertAnchor="text" w:horzAnchor="margin" w:tblpXSpec="center" w:tblpY="2138"/>
        <w:tblW w:w="10598" w:type="dxa"/>
        <w:tblLook w:val="04A0" w:firstRow="1" w:lastRow="0" w:firstColumn="1" w:lastColumn="0" w:noHBand="0" w:noVBand="1"/>
      </w:tblPr>
      <w:tblGrid>
        <w:gridCol w:w="1277"/>
        <w:gridCol w:w="3118"/>
        <w:gridCol w:w="2552"/>
        <w:gridCol w:w="3651"/>
      </w:tblGrid>
      <w:tr w:rsidR="000111F4" w:rsidTr="000111F4">
        <w:tc>
          <w:tcPr>
            <w:tcW w:w="10598" w:type="dxa"/>
            <w:gridSpan w:val="4"/>
          </w:tcPr>
          <w:p w:rsidR="000111F4" w:rsidRDefault="000111F4" w:rsidP="000111F4">
            <w:pPr>
              <w:jc w:val="center"/>
              <w:rPr>
                <w:rFonts w:cstheme="minorHAnsi"/>
                <w:sz w:val="20"/>
                <w:szCs w:val="20"/>
              </w:rPr>
            </w:pPr>
            <w:r>
              <w:rPr>
                <w:rFonts w:cstheme="minorHAnsi"/>
                <w:sz w:val="20"/>
                <w:szCs w:val="20"/>
              </w:rPr>
              <w:t>Matriz de trabajo</w:t>
            </w:r>
          </w:p>
        </w:tc>
      </w:tr>
      <w:tr w:rsidR="000111F4" w:rsidTr="000111F4">
        <w:tc>
          <w:tcPr>
            <w:tcW w:w="6947" w:type="dxa"/>
            <w:gridSpan w:val="3"/>
          </w:tcPr>
          <w:p w:rsidR="000111F4" w:rsidRPr="002E29E7" w:rsidRDefault="000111F4" w:rsidP="000111F4">
            <w:pPr>
              <w:rPr>
                <w:rFonts w:cstheme="minorHAnsi"/>
                <w:b/>
                <w:sz w:val="20"/>
                <w:szCs w:val="20"/>
              </w:rPr>
            </w:pPr>
            <w:r w:rsidRPr="002E29E7">
              <w:rPr>
                <w:rFonts w:cstheme="minorHAnsi"/>
                <w:b/>
                <w:sz w:val="20"/>
                <w:szCs w:val="20"/>
              </w:rPr>
              <w:t>Objetivo…:</w:t>
            </w:r>
          </w:p>
        </w:tc>
        <w:tc>
          <w:tcPr>
            <w:tcW w:w="3651" w:type="dxa"/>
          </w:tcPr>
          <w:p w:rsidR="000111F4" w:rsidRDefault="000111F4" w:rsidP="000111F4">
            <w:pPr>
              <w:rPr>
                <w:rFonts w:cstheme="minorHAnsi"/>
                <w:sz w:val="20"/>
                <w:szCs w:val="20"/>
              </w:rPr>
            </w:pPr>
            <w:r>
              <w:rPr>
                <w:rFonts w:cstheme="minorHAnsi"/>
                <w:sz w:val="20"/>
                <w:szCs w:val="20"/>
              </w:rPr>
              <w:t>Notas del participante</w:t>
            </w:r>
          </w:p>
        </w:tc>
      </w:tr>
      <w:tr w:rsidR="000111F4" w:rsidTr="000111F4">
        <w:tc>
          <w:tcPr>
            <w:tcW w:w="6947" w:type="dxa"/>
            <w:gridSpan w:val="3"/>
          </w:tcPr>
          <w:p w:rsidR="000111F4" w:rsidRPr="002E29E7" w:rsidRDefault="000111F4" w:rsidP="000111F4">
            <w:pPr>
              <w:rPr>
                <w:rFonts w:cstheme="minorHAnsi"/>
                <w:b/>
                <w:sz w:val="20"/>
                <w:szCs w:val="20"/>
              </w:rPr>
            </w:pPr>
            <w:r w:rsidRPr="002E29E7">
              <w:rPr>
                <w:rFonts w:cstheme="minorHAnsi"/>
                <w:b/>
                <w:sz w:val="20"/>
                <w:szCs w:val="20"/>
              </w:rPr>
              <w:t>Compromiso o alcance:</w:t>
            </w:r>
          </w:p>
        </w:tc>
        <w:tc>
          <w:tcPr>
            <w:tcW w:w="3651" w:type="dxa"/>
          </w:tcPr>
          <w:p w:rsidR="000111F4" w:rsidRDefault="000111F4" w:rsidP="000111F4">
            <w:pPr>
              <w:rPr>
                <w:rFonts w:cstheme="minorHAnsi"/>
                <w:sz w:val="20"/>
                <w:szCs w:val="20"/>
              </w:rPr>
            </w:pPr>
          </w:p>
        </w:tc>
      </w:tr>
      <w:tr w:rsidR="000111F4" w:rsidTr="000111F4">
        <w:trPr>
          <w:trHeight w:val="926"/>
        </w:trPr>
        <w:tc>
          <w:tcPr>
            <w:tcW w:w="1277" w:type="dxa"/>
            <w:vMerge w:val="restart"/>
          </w:tcPr>
          <w:p w:rsidR="000111F4" w:rsidRDefault="000111F4" w:rsidP="000111F4">
            <w:pPr>
              <w:rPr>
                <w:rFonts w:cstheme="minorHAnsi"/>
                <w:b/>
                <w:sz w:val="20"/>
                <w:szCs w:val="20"/>
              </w:rPr>
            </w:pPr>
          </w:p>
          <w:p w:rsidR="000111F4" w:rsidRDefault="000111F4" w:rsidP="000111F4">
            <w:pPr>
              <w:rPr>
                <w:rFonts w:cstheme="minorHAnsi"/>
                <w:b/>
                <w:sz w:val="20"/>
                <w:szCs w:val="20"/>
              </w:rPr>
            </w:pPr>
          </w:p>
          <w:p w:rsidR="000111F4" w:rsidRDefault="000111F4" w:rsidP="000111F4">
            <w:pPr>
              <w:rPr>
                <w:rFonts w:cstheme="minorHAnsi"/>
                <w:b/>
                <w:sz w:val="20"/>
                <w:szCs w:val="20"/>
              </w:rPr>
            </w:pPr>
          </w:p>
          <w:p w:rsidR="000111F4" w:rsidRDefault="000111F4" w:rsidP="000111F4">
            <w:pPr>
              <w:rPr>
                <w:rFonts w:cstheme="minorHAnsi"/>
                <w:b/>
                <w:sz w:val="20"/>
                <w:szCs w:val="20"/>
              </w:rPr>
            </w:pPr>
          </w:p>
          <w:p w:rsidR="000111F4" w:rsidRDefault="000111F4" w:rsidP="000111F4">
            <w:pPr>
              <w:rPr>
                <w:rFonts w:cstheme="minorHAnsi"/>
                <w:b/>
                <w:sz w:val="20"/>
                <w:szCs w:val="20"/>
              </w:rPr>
            </w:pPr>
          </w:p>
          <w:p w:rsidR="000111F4" w:rsidRDefault="000111F4" w:rsidP="000111F4">
            <w:pPr>
              <w:rPr>
                <w:rFonts w:cstheme="minorHAnsi"/>
                <w:b/>
                <w:sz w:val="20"/>
                <w:szCs w:val="20"/>
              </w:rPr>
            </w:pPr>
          </w:p>
          <w:p w:rsidR="000111F4" w:rsidRDefault="000111F4" w:rsidP="000111F4">
            <w:pPr>
              <w:rPr>
                <w:rFonts w:cstheme="minorHAnsi"/>
                <w:b/>
                <w:sz w:val="20"/>
                <w:szCs w:val="20"/>
              </w:rPr>
            </w:pPr>
          </w:p>
          <w:p w:rsidR="000111F4" w:rsidRPr="002E29E7" w:rsidRDefault="000111F4" w:rsidP="000111F4">
            <w:pPr>
              <w:rPr>
                <w:rFonts w:cstheme="minorHAnsi"/>
                <w:b/>
                <w:sz w:val="20"/>
                <w:szCs w:val="20"/>
              </w:rPr>
            </w:pPr>
            <w:r w:rsidRPr="002E29E7">
              <w:rPr>
                <w:rFonts w:cstheme="minorHAnsi"/>
                <w:b/>
                <w:sz w:val="20"/>
                <w:szCs w:val="20"/>
              </w:rPr>
              <w:t xml:space="preserve"> Acciones</w:t>
            </w:r>
          </w:p>
        </w:tc>
        <w:tc>
          <w:tcPr>
            <w:tcW w:w="3118" w:type="dxa"/>
          </w:tcPr>
          <w:p w:rsidR="000111F4" w:rsidRPr="002E29E7" w:rsidRDefault="000111F4" w:rsidP="000111F4">
            <w:pPr>
              <w:rPr>
                <w:rFonts w:cstheme="minorHAnsi"/>
                <w:b/>
                <w:sz w:val="20"/>
                <w:szCs w:val="20"/>
              </w:rPr>
            </w:pPr>
            <w:r w:rsidRPr="002E29E7">
              <w:rPr>
                <w:rFonts w:cstheme="minorHAnsi"/>
                <w:b/>
                <w:sz w:val="20"/>
                <w:szCs w:val="20"/>
              </w:rPr>
              <w:t>1.</w:t>
            </w:r>
          </w:p>
        </w:tc>
        <w:tc>
          <w:tcPr>
            <w:tcW w:w="2552" w:type="dxa"/>
          </w:tcPr>
          <w:p w:rsidR="000111F4" w:rsidRPr="002E29E7" w:rsidRDefault="000111F4" w:rsidP="000111F4">
            <w:pPr>
              <w:rPr>
                <w:rFonts w:cstheme="minorHAnsi"/>
                <w:sz w:val="16"/>
                <w:szCs w:val="16"/>
              </w:rPr>
            </w:pPr>
            <w:r w:rsidRPr="002E29E7">
              <w:rPr>
                <w:rFonts w:cstheme="minorHAnsi"/>
                <w:sz w:val="16"/>
                <w:szCs w:val="16"/>
              </w:rPr>
              <w:t>Comentarios:</w:t>
            </w:r>
          </w:p>
        </w:tc>
        <w:tc>
          <w:tcPr>
            <w:tcW w:w="3651" w:type="dxa"/>
          </w:tcPr>
          <w:p w:rsidR="000111F4" w:rsidRDefault="000111F4" w:rsidP="000111F4">
            <w:pPr>
              <w:rPr>
                <w:rFonts w:cstheme="minorHAnsi"/>
                <w:sz w:val="20"/>
                <w:szCs w:val="20"/>
              </w:rPr>
            </w:pPr>
          </w:p>
        </w:tc>
      </w:tr>
      <w:tr w:rsidR="000111F4" w:rsidTr="000111F4">
        <w:trPr>
          <w:trHeight w:val="697"/>
        </w:trPr>
        <w:tc>
          <w:tcPr>
            <w:tcW w:w="1277" w:type="dxa"/>
            <w:vMerge/>
          </w:tcPr>
          <w:p w:rsidR="000111F4" w:rsidRDefault="000111F4" w:rsidP="000111F4">
            <w:pPr>
              <w:rPr>
                <w:rFonts w:cstheme="minorHAnsi"/>
                <w:sz w:val="20"/>
                <w:szCs w:val="20"/>
              </w:rPr>
            </w:pPr>
          </w:p>
        </w:tc>
        <w:tc>
          <w:tcPr>
            <w:tcW w:w="3118" w:type="dxa"/>
          </w:tcPr>
          <w:p w:rsidR="000111F4" w:rsidRDefault="000111F4" w:rsidP="000111F4">
            <w:pPr>
              <w:rPr>
                <w:rFonts w:cstheme="minorHAnsi"/>
                <w:sz w:val="20"/>
                <w:szCs w:val="20"/>
              </w:rPr>
            </w:pPr>
            <w:r>
              <w:rPr>
                <w:rFonts w:cstheme="minorHAnsi"/>
                <w:sz w:val="20"/>
                <w:szCs w:val="20"/>
              </w:rPr>
              <w:t>2.</w:t>
            </w:r>
          </w:p>
        </w:tc>
        <w:tc>
          <w:tcPr>
            <w:tcW w:w="2552" w:type="dxa"/>
          </w:tcPr>
          <w:p w:rsidR="000111F4" w:rsidRPr="002E29E7" w:rsidRDefault="000111F4" w:rsidP="000111F4">
            <w:pPr>
              <w:rPr>
                <w:rFonts w:cstheme="minorHAnsi"/>
                <w:sz w:val="16"/>
                <w:szCs w:val="16"/>
              </w:rPr>
            </w:pPr>
            <w:r w:rsidRPr="002E29E7">
              <w:rPr>
                <w:rFonts w:cstheme="minorHAnsi"/>
                <w:sz w:val="16"/>
                <w:szCs w:val="16"/>
              </w:rPr>
              <w:t>Comentarios:</w:t>
            </w:r>
          </w:p>
        </w:tc>
        <w:tc>
          <w:tcPr>
            <w:tcW w:w="3651" w:type="dxa"/>
          </w:tcPr>
          <w:p w:rsidR="000111F4" w:rsidRDefault="000111F4" w:rsidP="000111F4">
            <w:pPr>
              <w:rPr>
                <w:rFonts w:cstheme="minorHAnsi"/>
                <w:sz w:val="20"/>
                <w:szCs w:val="20"/>
              </w:rPr>
            </w:pPr>
          </w:p>
        </w:tc>
      </w:tr>
      <w:tr w:rsidR="000111F4" w:rsidTr="000111F4">
        <w:trPr>
          <w:trHeight w:val="836"/>
        </w:trPr>
        <w:tc>
          <w:tcPr>
            <w:tcW w:w="1277" w:type="dxa"/>
            <w:vMerge/>
          </w:tcPr>
          <w:p w:rsidR="000111F4" w:rsidRDefault="000111F4" w:rsidP="000111F4">
            <w:pPr>
              <w:rPr>
                <w:rFonts w:cstheme="minorHAnsi"/>
                <w:sz w:val="20"/>
                <w:szCs w:val="20"/>
              </w:rPr>
            </w:pPr>
          </w:p>
        </w:tc>
        <w:tc>
          <w:tcPr>
            <w:tcW w:w="3118" w:type="dxa"/>
          </w:tcPr>
          <w:p w:rsidR="000111F4" w:rsidRDefault="000111F4" w:rsidP="000111F4">
            <w:pPr>
              <w:rPr>
                <w:rFonts w:cstheme="minorHAnsi"/>
                <w:sz w:val="20"/>
                <w:szCs w:val="20"/>
              </w:rPr>
            </w:pPr>
            <w:r>
              <w:rPr>
                <w:rFonts w:cstheme="minorHAnsi"/>
                <w:sz w:val="20"/>
                <w:szCs w:val="20"/>
              </w:rPr>
              <w:t>3.</w:t>
            </w:r>
          </w:p>
        </w:tc>
        <w:tc>
          <w:tcPr>
            <w:tcW w:w="2552" w:type="dxa"/>
          </w:tcPr>
          <w:p w:rsidR="000111F4" w:rsidRPr="002E29E7" w:rsidRDefault="000111F4" w:rsidP="000111F4">
            <w:pPr>
              <w:rPr>
                <w:rFonts w:cstheme="minorHAnsi"/>
                <w:sz w:val="16"/>
                <w:szCs w:val="16"/>
              </w:rPr>
            </w:pPr>
            <w:r w:rsidRPr="002E29E7">
              <w:rPr>
                <w:rFonts w:cstheme="minorHAnsi"/>
                <w:sz w:val="16"/>
                <w:szCs w:val="16"/>
              </w:rPr>
              <w:t>Comentarios:</w:t>
            </w:r>
          </w:p>
        </w:tc>
        <w:tc>
          <w:tcPr>
            <w:tcW w:w="3651" w:type="dxa"/>
          </w:tcPr>
          <w:p w:rsidR="000111F4" w:rsidRDefault="000111F4" w:rsidP="000111F4">
            <w:pPr>
              <w:rPr>
                <w:rFonts w:cstheme="minorHAnsi"/>
                <w:sz w:val="20"/>
                <w:szCs w:val="20"/>
              </w:rPr>
            </w:pPr>
          </w:p>
        </w:tc>
      </w:tr>
      <w:tr w:rsidR="000111F4" w:rsidTr="000111F4">
        <w:trPr>
          <w:trHeight w:val="705"/>
        </w:trPr>
        <w:tc>
          <w:tcPr>
            <w:tcW w:w="1277" w:type="dxa"/>
            <w:vMerge/>
          </w:tcPr>
          <w:p w:rsidR="000111F4" w:rsidRDefault="000111F4" w:rsidP="000111F4">
            <w:pPr>
              <w:rPr>
                <w:rFonts w:cstheme="minorHAnsi"/>
                <w:sz w:val="20"/>
                <w:szCs w:val="20"/>
              </w:rPr>
            </w:pPr>
          </w:p>
        </w:tc>
        <w:tc>
          <w:tcPr>
            <w:tcW w:w="3118" w:type="dxa"/>
          </w:tcPr>
          <w:p w:rsidR="000111F4" w:rsidRDefault="000111F4" w:rsidP="000111F4">
            <w:pPr>
              <w:rPr>
                <w:rFonts w:cstheme="minorHAnsi"/>
                <w:sz w:val="20"/>
                <w:szCs w:val="20"/>
              </w:rPr>
            </w:pPr>
            <w:r>
              <w:rPr>
                <w:rFonts w:cstheme="minorHAnsi"/>
                <w:sz w:val="20"/>
                <w:szCs w:val="20"/>
              </w:rPr>
              <w:t>4.</w:t>
            </w:r>
          </w:p>
        </w:tc>
        <w:tc>
          <w:tcPr>
            <w:tcW w:w="2552" w:type="dxa"/>
          </w:tcPr>
          <w:p w:rsidR="000111F4" w:rsidRPr="002E29E7" w:rsidRDefault="000111F4" w:rsidP="000111F4">
            <w:pPr>
              <w:rPr>
                <w:rFonts w:cstheme="minorHAnsi"/>
                <w:sz w:val="16"/>
                <w:szCs w:val="16"/>
              </w:rPr>
            </w:pPr>
            <w:r w:rsidRPr="002E29E7">
              <w:rPr>
                <w:rFonts w:cstheme="minorHAnsi"/>
                <w:sz w:val="16"/>
                <w:szCs w:val="16"/>
              </w:rPr>
              <w:t>Comentarios:</w:t>
            </w:r>
          </w:p>
        </w:tc>
        <w:tc>
          <w:tcPr>
            <w:tcW w:w="3651" w:type="dxa"/>
          </w:tcPr>
          <w:p w:rsidR="000111F4" w:rsidRDefault="000111F4" w:rsidP="000111F4">
            <w:pPr>
              <w:rPr>
                <w:rFonts w:cstheme="minorHAnsi"/>
                <w:sz w:val="20"/>
                <w:szCs w:val="20"/>
              </w:rPr>
            </w:pPr>
          </w:p>
        </w:tc>
      </w:tr>
      <w:tr w:rsidR="000111F4" w:rsidTr="000111F4">
        <w:trPr>
          <w:trHeight w:val="829"/>
        </w:trPr>
        <w:tc>
          <w:tcPr>
            <w:tcW w:w="1277" w:type="dxa"/>
            <w:vMerge/>
          </w:tcPr>
          <w:p w:rsidR="000111F4" w:rsidRDefault="000111F4" w:rsidP="000111F4">
            <w:pPr>
              <w:rPr>
                <w:rFonts w:cstheme="minorHAnsi"/>
                <w:sz w:val="20"/>
                <w:szCs w:val="20"/>
              </w:rPr>
            </w:pPr>
          </w:p>
        </w:tc>
        <w:tc>
          <w:tcPr>
            <w:tcW w:w="3118" w:type="dxa"/>
          </w:tcPr>
          <w:p w:rsidR="000111F4" w:rsidRDefault="000111F4" w:rsidP="000111F4">
            <w:pPr>
              <w:rPr>
                <w:rFonts w:cstheme="minorHAnsi"/>
                <w:sz w:val="20"/>
                <w:szCs w:val="20"/>
              </w:rPr>
            </w:pPr>
            <w:r>
              <w:rPr>
                <w:rFonts w:cstheme="minorHAnsi"/>
                <w:sz w:val="20"/>
                <w:szCs w:val="20"/>
              </w:rPr>
              <w:t>5.</w:t>
            </w:r>
          </w:p>
        </w:tc>
        <w:tc>
          <w:tcPr>
            <w:tcW w:w="2552" w:type="dxa"/>
          </w:tcPr>
          <w:p w:rsidR="000111F4" w:rsidRPr="002E29E7" w:rsidRDefault="000111F4" w:rsidP="000111F4">
            <w:pPr>
              <w:rPr>
                <w:rFonts w:cstheme="minorHAnsi"/>
                <w:sz w:val="16"/>
                <w:szCs w:val="16"/>
              </w:rPr>
            </w:pPr>
            <w:r w:rsidRPr="002E29E7">
              <w:rPr>
                <w:rFonts w:cstheme="minorHAnsi"/>
                <w:sz w:val="16"/>
                <w:szCs w:val="16"/>
              </w:rPr>
              <w:t>Comentarios:</w:t>
            </w:r>
          </w:p>
        </w:tc>
        <w:tc>
          <w:tcPr>
            <w:tcW w:w="3651" w:type="dxa"/>
          </w:tcPr>
          <w:p w:rsidR="000111F4" w:rsidRDefault="000111F4" w:rsidP="000111F4">
            <w:pPr>
              <w:rPr>
                <w:rFonts w:cstheme="minorHAnsi"/>
                <w:sz w:val="20"/>
                <w:szCs w:val="20"/>
              </w:rPr>
            </w:pPr>
          </w:p>
        </w:tc>
      </w:tr>
    </w:tbl>
    <w:p w:rsidR="000111F4" w:rsidRDefault="000111F4" w:rsidP="00F05328">
      <w:pPr>
        <w:jc w:val="both"/>
        <w:rPr>
          <w:rFonts w:cstheme="minorHAnsi"/>
          <w:sz w:val="20"/>
          <w:szCs w:val="20"/>
        </w:rPr>
      </w:pPr>
      <w:r>
        <w:rPr>
          <w:rFonts w:cstheme="minorHAnsi"/>
          <w:sz w:val="20"/>
          <w:szCs w:val="20"/>
        </w:rPr>
        <w:t>Se propone repartir a los participantes una matriz de trabajo de manera que a medida que se va desarrollando la discusión por grupos, y se van generando insumos, los mismos puedan ser recogidos en las mismas, de manera que todos los participantes dispongan de un documento de trabajo, con el que luego sea más fácil rellenar e integrar todos los comentarios en un documento o matriz final</w:t>
      </w:r>
      <w:r w:rsidR="00F05328">
        <w:rPr>
          <w:rFonts w:cstheme="minorHAnsi"/>
          <w:sz w:val="20"/>
          <w:szCs w:val="20"/>
        </w:rPr>
        <w:t>.</w:t>
      </w:r>
    </w:p>
    <w:p w:rsidR="000111F4" w:rsidRDefault="000111F4" w:rsidP="000111F4">
      <w:pPr>
        <w:rPr>
          <w:rFonts w:cstheme="minorHAnsi"/>
          <w:sz w:val="20"/>
          <w:szCs w:val="20"/>
        </w:rPr>
      </w:pPr>
    </w:p>
    <w:p w:rsidR="000111F4" w:rsidRDefault="000111F4" w:rsidP="000111F4">
      <w:pPr>
        <w:rPr>
          <w:rFonts w:cstheme="minorHAnsi"/>
          <w:sz w:val="20"/>
          <w:szCs w:val="20"/>
        </w:rPr>
      </w:pPr>
    </w:p>
    <w:p w:rsidR="000111F4" w:rsidRPr="000111F4" w:rsidRDefault="000111F4" w:rsidP="000111F4">
      <w:pPr>
        <w:pStyle w:val="ListParagraph"/>
        <w:numPr>
          <w:ilvl w:val="0"/>
          <w:numId w:val="6"/>
        </w:numPr>
        <w:rPr>
          <w:rFonts w:cstheme="minorHAnsi"/>
          <w:b/>
          <w:sz w:val="20"/>
          <w:szCs w:val="20"/>
          <w:lang w:val="es-CR"/>
        </w:rPr>
      </w:pPr>
      <w:r w:rsidRPr="000111F4">
        <w:rPr>
          <w:rFonts w:cstheme="minorHAnsi"/>
          <w:b/>
          <w:sz w:val="20"/>
          <w:szCs w:val="20"/>
          <w:lang w:val="es-CR"/>
        </w:rPr>
        <w:t>Matriz/Documento de resultados a presentar en plenaria</w:t>
      </w:r>
    </w:p>
    <w:p w:rsidR="000111F4" w:rsidRDefault="000111F4" w:rsidP="000111F4">
      <w:pPr>
        <w:rPr>
          <w:rFonts w:cstheme="minorHAnsi"/>
          <w:sz w:val="20"/>
          <w:szCs w:val="20"/>
        </w:rPr>
      </w:pPr>
      <w:r>
        <w:rPr>
          <w:rFonts w:cstheme="minorHAnsi"/>
          <w:sz w:val="20"/>
          <w:szCs w:val="20"/>
        </w:rPr>
        <w:t xml:space="preserve">Asimismo, es importante que todos los moderadores manejen una misma línea de trabajo que se complete con la realización de una matriz última de resultados, tal y como se propone a continuación: </w:t>
      </w:r>
    </w:p>
    <w:p w:rsidR="000111F4" w:rsidRDefault="000111F4" w:rsidP="000111F4">
      <w:pPr>
        <w:rPr>
          <w:rFonts w:cstheme="minorHAnsi"/>
          <w:sz w:val="20"/>
          <w:szCs w:val="20"/>
        </w:rPr>
      </w:pPr>
      <w:r>
        <w:rPr>
          <w:rFonts w:cstheme="minorHAnsi"/>
          <w:sz w:val="20"/>
          <w:szCs w:val="20"/>
        </w:rPr>
        <w:t>(Propuesta a valorar)</w:t>
      </w:r>
    </w:p>
    <w:tbl>
      <w:tblPr>
        <w:tblStyle w:val="TableGrid"/>
        <w:tblpPr w:leftFromText="141" w:rightFromText="141" w:vertAnchor="text" w:horzAnchor="margin" w:tblpX="-743" w:tblpY="115"/>
        <w:tblW w:w="10598" w:type="dxa"/>
        <w:tblLook w:val="04A0" w:firstRow="1" w:lastRow="0" w:firstColumn="1" w:lastColumn="0" w:noHBand="0" w:noVBand="1"/>
      </w:tblPr>
      <w:tblGrid>
        <w:gridCol w:w="2836"/>
        <w:gridCol w:w="7762"/>
      </w:tblGrid>
      <w:tr w:rsidR="000111F4" w:rsidTr="000111F4">
        <w:tc>
          <w:tcPr>
            <w:tcW w:w="10598" w:type="dxa"/>
            <w:gridSpan w:val="2"/>
          </w:tcPr>
          <w:p w:rsidR="000111F4" w:rsidRDefault="000111F4" w:rsidP="000111F4">
            <w:pPr>
              <w:jc w:val="center"/>
              <w:rPr>
                <w:rFonts w:cstheme="minorHAnsi"/>
                <w:sz w:val="20"/>
                <w:szCs w:val="20"/>
              </w:rPr>
            </w:pPr>
            <w:r>
              <w:rPr>
                <w:rFonts w:cstheme="minorHAnsi"/>
                <w:sz w:val="20"/>
                <w:szCs w:val="20"/>
              </w:rPr>
              <w:t>Matriz final</w:t>
            </w:r>
          </w:p>
        </w:tc>
      </w:tr>
      <w:tr w:rsidR="000111F4" w:rsidTr="000111F4">
        <w:tc>
          <w:tcPr>
            <w:tcW w:w="10598" w:type="dxa"/>
            <w:gridSpan w:val="2"/>
          </w:tcPr>
          <w:p w:rsidR="000111F4" w:rsidRDefault="000111F4" w:rsidP="000111F4">
            <w:pPr>
              <w:rPr>
                <w:rFonts w:cstheme="minorHAnsi"/>
                <w:sz w:val="20"/>
                <w:szCs w:val="20"/>
              </w:rPr>
            </w:pPr>
            <w:r>
              <w:rPr>
                <w:rFonts w:cstheme="minorHAnsi"/>
                <w:sz w:val="20"/>
                <w:szCs w:val="20"/>
              </w:rPr>
              <w:t>- Objetivo</w:t>
            </w:r>
          </w:p>
        </w:tc>
      </w:tr>
      <w:tr w:rsidR="000111F4" w:rsidTr="000111F4">
        <w:tc>
          <w:tcPr>
            <w:tcW w:w="10598" w:type="dxa"/>
            <w:gridSpan w:val="2"/>
          </w:tcPr>
          <w:p w:rsidR="000111F4" w:rsidRDefault="000111F4" w:rsidP="000111F4">
            <w:pPr>
              <w:rPr>
                <w:rFonts w:cstheme="minorHAnsi"/>
                <w:sz w:val="20"/>
                <w:szCs w:val="20"/>
              </w:rPr>
            </w:pPr>
            <w:r>
              <w:rPr>
                <w:rFonts w:cstheme="minorHAnsi"/>
                <w:sz w:val="20"/>
                <w:szCs w:val="20"/>
              </w:rPr>
              <w:t>- Compromiso o alcance</w:t>
            </w:r>
          </w:p>
        </w:tc>
      </w:tr>
      <w:tr w:rsidR="000111F4" w:rsidTr="000111F4">
        <w:trPr>
          <w:trHeight w:val="473"/>
        </w:trPr>
        <w:tc>
          <w:tcPr>
            <w:tcW w:w="2836" w:type="dxa"/>
            <w:vMerge w:val="restart"/>
          </w:tcPr>
          <w:p w:rsidR="000111F4" w:rsidRDefault="000111F4" w:rsidP="000111F4">
            <w:pPr>
              <w:rPr>
                <w:rFonts w:cstheme="minorHAnsi"/>
                <w:sz w:val="20"/>
                <w:szCs w:val="20"/>
              </w:rPr>
            </w:pPr>
          </w:p>
          <w:p w:rsidR="000111F4" w:rsidRDefault="000111F4" w:rsidP="000111F4">
            <w:pPr>
              <w:rPr>
                <w:rFonts w:cstheme="minorHAnsi"/>
                <w:sz w:val="20"/>
                <w:szCs w:val="20"/>
              </w:rPr>
            </w:pPr>
            <w:r>
              <w:rPr>
                <w:rFonts w:cstheme="minorHAnsi"/>
                <w:sz w:val="20"/>
                <w:szCs w:val="20"/>
              </w:rPr>
              <w:t>- Acciones</w:t>
            </w:r>
          </w:p>
        </w:tc>
        <w:tc>
          <w:tcPr>
            <w:tcW w:w="7762" w:type="dxa"/>
          </w:tcPr>
          <w:p w:rsidR="000111F4" w:rsidRDefault="000111F4" w:rsidP="000111F4">
            <w:pPr>
              <w:rPr>
                <w:rFonts w:cstheme="minorHAnsi"/>
                <w:sz w:val="20"/>
                <w:szCs w:val="20"/>
              </w:rPr>
            </w:pPr>
            <w:r>
              <w:rPr>
                <w:rFonts w:cstheme="minorHAnsi"/>
                <w:sz w:val="20"/>
                <w:szCs w:val="20"/>
              </w:rPr>
              <w:t>1.</w:t>
            </w:r>
          </w:p>
        </w:tc>
      </w:tr>
      <w:tr w:rsidR="000111F4" w:rsidTr="000111F4">
        <w:trPr>
          <w:trHeight w:val="551"/>
        </w:trPr>
        <w:tc>
          <w:tcPr>
            <w:tcW w:w="2836" w:type="dxa"/>
            <w:vMerge/>
          </w:tcPr>
          <w:p w:rsidR="000111F4" w:rsidRDefault="000111F4" w:rsidP="000111F4">
            <w:pPr>
              <w:rPr>
                <w:rFonts w:cstheme="minorHAnsi"/>
                <w:sz w:val="20"/>
                <w:szCs w:val="20"/>
              </w:rPr>
            </w:pPr>
          </w:p>
        </w:tc>
        <w:tc>
          <w:tcPr>
            <w:tcW w:w="7762" w:type="dxa"/>
          </w:tcPr>
          <w:p w:rsidR="000111F4" w:rsidRDefault="000111F4" w:rsidP="000111F4">
            <w:pPr>
              <w:rPr>
                <w:rFonts w:cstheme="minorHAnsi"/>
                <w:sz w:val="20"/>
                <w:szCs w:val="20"/>
              </w:rPr>
            </w:pPr>
            <w:r>
              <w:rPr>
                <w:rFonts w:cstheme="minorHAnsi"/>
                <w:sz w:val="20"/>
                <w:szCs w:val="20"/>
              </w:rPr>
              <w:t>2.</w:t>
            </w:r>
          </w:p>
        </w:tc>
      </w:tr>
      <w:tr w:rsidR="000111F4" w:rsidTr="000111F4">
        <w:trPr>
          <w:trHeight w:val="559"/>
        </w:trPr>
        <w:tc>
          <w:tcPr>
            <w:tcW w:w="2836" w:type="dxa"/>
            <w:vMerge/>
          </w:tcPr>
          <w:p w:rsidR="000111F4" w:rsidRDefault="000111F4" w:rsidP="000111F4">
            <w:pPr>
              <w:rPr>
                <w:rFonts w:cstheme="minorHAnsi"/>
                <w:sz w:val="20"/>
                <w:szCs w:val="20"/>
              </w:rPr>
            </w:pPr>
          </w:p>
        </w:tc>
        <w:tc>
          <w:tcPr>
            <w:tcW w:w="7762" w:type="dxa"/>
          </w:tcPr>
          <w:p w:rsidR="000111F4" w:rsidRDefault="000111F4" w:rsidP="000111F4">
            <w:pPr>
              <w:rPr>
                <w:rFonts w:cstheme="minorHAnsi"/>
                <w:sz w:val="20"/>
                <w:szCs w:val="20"/>
              </w:rPr>
            </w:pPr>
            <w:r>
              <w:rPr>
                <w:rFonts w:cstheme="minorHAnsi"/>
                <w:sz w:val="20"/>
                <w:szCs w:val="20"/>
              </w:rPr>
              <w:t>3.</w:t>
            </w:r>
          </w:p>
        </w:tc>
      </w:tr>
      <w:tr w:rsidR="000111F4" w:rsidTr="000111F4">
        <w:trPr>
          <w:trHeight w:val="565"/>
        </w:trPr>
        <w:tc>
          <w:tcPr>
            <w:tcW w:w="2836" w:type="dxa"/>
            <w:vMerge/>
          </w:tcPr>
          <w:p w:rsidR="000111F4" w:rsidRDefault="000111F4" w:rsidP="000111F4">
            <w:pPr>
              <w:rPr>
                <w:rFonts w:cstheme="minorHAnsi"/>
                <w:sz w:val="20"/>
                <w:szCs w:val="20"/>
              </w:rPr>
            </w:pPr>
          </w:p>
        </w:tc>
        <w:tc>
          <w:tcPr>
            <w:tcW w:w="7762" w:type="dxa"/>
          </w:tcPr>
          <w:p w:rsidR="000111F4" w:rsidRDefault="000111F4" w:rsidP="000111F4">
            <w:pPr>
              <w:rPr>
                <w:rFonts w:cstheme="minorHAnsi"/>
                <w:sz w:val="20"/>
                <w:szCs w:val="20"/>
              </w:rPr>
            </w:pPr>
            <w:r>
              <w:rPr>
                <w:rFonts w:cstheme="minorHAnsi"/>
                <w:sz w:val="20"/>
                <w:szCs w:val="20"/>
              </w:rPr>
              <w:t>4.</w:t>
            </w:r>
          </w:p>
        </w:tc>
      </w:tr>
      <w:tr w:rsidR="000111F4" w:rsidTr="000111F4">
        <w:trPr>
          <w:trHeight w:val="688"/>
        </w:trPr>
        <w:tc>
          <w:tcPr>
            <w:tcW w:w="2836" w:type="dxa"/>
            <w:vMerge/>
          </w:tcPr>
          <w:p w:rsidR="000111F4" w:rsidRDefault="000111F4" w:rsidP="000111F4">
            <w:pPr>
              <w:rPr>
                <w:rFonts w:cstheme="minorHAnsi"/>
                <w:sz w:val="20"/>
                <w:szCs w:val="20"/>
              </w:rPr>
            </w:pPr>
          </w:p>
        </w:tc>
        <w:tc>
          <w:tcPr>
            <w:tcW w:w="7762" w:type="dxa"/>
          </w:tcPr>
          <w:p w:rsidR="000111F4" w:rsidRDefault="000111F4" w:rsidP="000111F4">
            <w:pPr>
              <w:rPr>
                <w:rFonts w:cstheme="minorHAnsi"/>
                <w:sz w:val="20"/>
                <w:szCs w:val="20"/>
              </w:rPr>
            </w:pPr>
            <w:r>
              <w:rPr>
                <w:rFonts w:cstheme="minorHAnsi"/>
                <w:sz w:val="20"/>
                <w:szCs w:val="20"/>
              </w:rPr>
              <w:t>5.</w:t>
            </w:r>
          </w:p>
        </w:tc>
      </w:tr>
    </w:tbl>
    <w:p w:rsidR="000111F4" w:rsidRDefault="000111F4" w:rsidP="000111F4">
      <w:pPr>
        <w:autoSpaceDE w:val="0"/>
        <w:autoSpaceDN w:val="0"/>
        <w:adjustRightInd w:val="0"/>
        <w:spacing w:after="0" w:line="240" w:lineRule="auto"/>
        <w:jc w:val="both"/>
        <w:rPr>
          <w:rFonts w:cstheme="minorHAnsi"/>
          <w:sz w:val="20"/>
          <w:szCs w:val="20"/>
        </w:rPr>
      </w:pPr>
    </w:p>
    <w:p w:rsidR="000111F4" w:rsidRDefault="000111F4" w:rsidP="000111F4">
      <w:pPr>
        <w:autoSpaceDE w:val="0"/>
        <w:autoSpaceDN w:val="0"/>
        <w:adjustRightInd w:val="0"/>
        <w:spacing w:after="0" w:line="240" w:lineRule="auto"/>
        <w:jc w:val="both"/>
        <w:rPr>
          <w:rFonts w:cstheme="minorHAnsi"/>
          <w:sz w:val="20"/>
          <w:szCs w:val="20"/>
        </w:rPr>
      </w:pPr>
    </w:p>
    <w:p w:rsidR="000111F4" w:rsidRPr="00DD1766" w:rsidRDefault="000111F4" w:rsidP="000111F4">
      <w:pPr>
        <w:autoSpaceDE w:val="0"/>
        <w:autoSpaceDN w:val="0"/>
        <w:adjustRightInd w:val="0"/>
        <w:spacing w:after="0" w:line="240" w:lineRule="auto"/>
        <w:jc w:val="both"/>
        <w:rPr>
          <w:rFonts w:cstheme="minorHAnsi"/>
          <w:sz w:val="20"/>
          <w:szCs w:val="20"/>
        </w:rPr>
      </w:pPr>
      <w:r>
        <w:rPr>
          <w:rFonts w:cstheme="minorHAnsi"/>
          <w:sz w:val="20"/>
          <w:szCs w:val="20"/>
        </w:rPr>
        <w:t xml:space="preserve">Esta matriz, se presentará al principio para explicarles a los participantes cuáles son los resultados a los que se espera llegar. Las matrices se trabajarán el segundo día, y serán presentadas en la última sesión e plenaria. </w:t>
      </w:r>
    </w:p>
    <w:p w:rsidR="000111F4" w:rsidRPr="00230C06" w:rsidRDefault="000111F4" w:rsidP="000111F4">
      <w:pPr>
        <w:spacing w:line="240" w:lineRule="auto"/>
        <w:jc w:val="both"/>
        <w:rPr>
          <w:rFonts w:cstheme="minorHAnsi"/>
          <w:sz w:val="20"/>
          <w:szCs w:val="20"/>
        </w:rPr>
      </w:pPr>
    </w:p>
    <w:p w:rsidR="003D7326" w:rsidRDefault="003D7326" w:rsidP="000111F4">
      <w:pPr>
        <w:spacing w:line="240" w:lineRule="auto"/>
        <w:jc w:val="both"/>
        <w:rPr>
          <w:rFonts w:cstheme="minorHAnsi"/>
          <w:sz w:val="20"/>
          <w:szCs w:val="20"/>
        </w:rPr>
      </w:pPr>
    </w:p>
    <w:p w:rsidR="003D7326" w:rsidRPr="003D7326" w:rsidRDefault="003D7326" w:rsidP="003D7326">
      <w:pPr>
        <w:shd w:val="clear" w:color="auto" w:fill="943634" w:themeFill="accent2" w:themeFillShade="BF"/>
        <w:spacing w:line="240" w:lineRule="auto"/>
        <w:jc w:val="both"/>
        <w:rPr>
          <w:rFonts w:cstheme="minorHAnsi"/>
          <w:color w:val="FFFFFF" w:themeColor="background1"/>
          <w:sz w:val="20"/>
          <w:szCs w:val="20"/>
        </w:rPr>
      </w:pPr>
      <w:r w:rsidRPr="003D7326">
        <w:rPr>
          <w:rFonts w:cstheme="minorHAnsi"/>
          <w:color w:val="FFFFFF" w:themeColor="background1"/>
          <w:sz w:val="20"/>
          <w:szCs w:val="20"/>
        </w:rPr>
        <w:t>Anexo I</w:t>
      </w:r>
    </w:p>
    <w:tbl>
      <w:tblPr>
        <w:tblStyle w:val="LightShading-Accent2"/>
        <w:tblW w:w="11040" w:type="dxa"/>
        <w:tblInd w:w="-1026" w:type="dxa"/>
        <w:tblLayout w:type="fixed"/>
        <w:tblLook w:val="04A0" w:firstRow="1" w:lastRow="0" w:firstColumn="1" w:lastColumn="0" w:noHBand="0" w:noVBand="1"/>
      </w:tblPr>
      <w:tblGrid>
        <w:gridCol w:w="1134"/>
        <w:gridCol w:w="2453"/>
        <w:gridCol w:w="4688"/>
        <w:gridCol w:w="236"/>
        <w:gridCol w:w="2529"/>
      </w:tblGrid>
      <w:tr w:rsidR="003D7326" w:rsidRPr="003D7326" w:rsidTr="003D7326">
        <w:trPr>
          <w:cnfStyle w:val="100000000000" w:firstRow="1" w:lastRow="0" w:firstColumn="0" w:lastColumn="0" w:oddVBand="0" w:evenVBand="0" w:oddHBand="0"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504D" w:themeColor="accent2"/>
              <w:right w:val="single" w:sz="4" w:space="0" w:color="C0504D" w:themeColor="accent2"/>
            </w:tcBorders>
            <w:noWrap/>
            <w:hideMark/>
          </w:tcPr>
          <w:p w:rsidR="003D7326" w:rsidRPr="003D7326" w:rsidRDefault="003D7326" w:rsidP="00AB66D3">
            <w:pPr>
              <w:jc w:val="center"/>
              <w:rPr>
                <w:rFonts w:ascii="Albertus Medium" w:eastAsia="Times New Roman" w:hAnsi="Albertus Medium" w:cs="Times New Roman"/>
                <w:color w:val="C0504D" w:themeColor="accent2"/>
                <w:sz w:val="16"/>
                <w:szCs w:val="16"/>
                <w:lang w:eastAsia="es-CR"/>
              </w:rPr>
            </w:pPr>
          </w:p>
        </w:tc>
        <w:tc>
          <w:tcPr>
            <w:tcW w:w="7141" w:type="dxa"/>
            <w:gridSpan w:val="2"/>
            <w:tcBorders>
              <w:left w:val="single" w:sz="4" w:space="0" w:color="C0504D" w:themeColor="accent2"/>
            </w:tcBorders>
          </w:tcPr>
          <w:p w:rsidR="003D7326" w:rsidRPr="003D7326" w:rsidRDefault="003D7326" w:rsidP="003D7326">
            <w:pPr>
              <w:jc w:val="center"/>
              <w:cnfStyle w:val="100000000000" w:firstRow="1" w:lastRow="0" w:firstColumn="0" w:lastColumn="0" w:oddVBand="0" w:evenVBand="0" w:oddHBand="0" w:evenHBand="0" w:firstRowFirstColumn="0" w:firstRowLastColumn="0" w:lastRowFirstColumn="0" w:lastRowLastColumn="0"/>
              <w:rPr>
                <w:rFonts w:ascii="Albertus Medium" w:eastAsia="Times New Roman" w:hAnsi="Albertus Medium" w:cs="Times New Roman"/>
                <w:b w:val="0"/>
                <w:bCs w:val="0"/>
                <w:color w:val="C0504D" w:themeColor="accent2"/>
                <w:sz w:val="16"/>
                <w:szCs w:val="16"/>
                <w:lang w:eastAsia="es-CR"/>
              </w:rPr>
            </w:pPr>
            <w:r w:rsidRPr="003D7326">
              <w:rPr>
                <w:rFonts w:ascii="Albertus Medium" w:eastAsia="Times New Roman" w:hAnsi="Albertus Medium" w:cs="Times New Roman"/>
                <w:color w:val="C0504D" w:themeColor="accent2"/>
                <w:sz w:val="16"/>
                <w:szCs w:val="16"/>
                <w:lang w:eastAsia="es-CR"/>
              </w:rPr>
              <w:t>Matriz de trabajo Grupo 2</w:t>
            </w:r>
          </w:p>
        </w:tc>
        <w:tc>
          <w:tcPr>
            <w:tcW w:w="236" w:type="dxa"/>
          </w:tcPr>
          <w:p w:rsidR="003D7326" w:rsidRPr="003D7326" w:rsidRDefault="003D7326" w:rsidP="00AB66D3">
            <w:pPr>
              <w:jc w:val="center"/>
              <w:cnfStyle w:val="100000000000" w:firstRow="1" w:lastRow="0" w:firstColumn="0" w:lastColumn="0" w:oddVBand="0" w:evenVBand="0" w:oddHBand="0" w:evenHBand="0" w:firstRowFirstColumn="0" w:firstRowLastColumn="0" w:lastRowFirstColumn="0" w:lastRowLastColumn="0"/>
              <w:rPr>
                <w:rFonts w:ascii="Albertus Medium" w:eastAsia="Times New Roman" w:hAnsi="Albertus Medium" w:cs="Times New Roman"/>
                <w:b w:val="0"/>
                <w:bCs w:val="0"/>
                <w:color w:val="C0504D" w:themeColor="accent2"/>
                <w:sz w:val="16"/>
                <w:szCs w:val="16"/>
                <w:lang w:eastAsia="es-CR"/>
              </w:rPr>
            </w:pPr>
          </w:p>
        </w:tc>
        <w:tc>
          <w:tcPr>
            <w:tcW w:w="2529" w:type="dxa"/>
            <w:tcBorders>
              <w:right w:val="single" w:sz="4" w:space="0" w:color="C0504D" w:themeColor="accent2"/>
            </w:tcBorders>
            <w:noWrap/>
            <w:hideMark/>
          </w:tcPr>
          <w:p w:rsidR="003D7326" w:rsidRPr="003D7326" w:rsidRDefault="003D7326" w:rsidP="00AB66D3">
            <w:pPr>
              <w:jc w:val="center"/>
              <w:cnfStyle w:val="100000000000" w:firstRow="1" w:lastRow="0" w:firstColumn="0" w:lastColumn="0" w:oddVBand="0" w:evenVBand="0" w:oddHBand="0" w:evenHBand="0" w:firstRowFirstColumn="0" w:firstRowLastColumn="0" w:lastRowFirstColumn="0" w:lastRowLastColumn="0"/>
              <w:rPr>
                <w:rFonts w:ascii="Albertus Medium" w:eastAsia="Times New Roman" w:hAnsi="Albertus Medium" w:cs="Times New Roman"/>
                <w:color w:val="C0504D" w:themeColor="accent2"/>
                <w:sz w:val="16"/>
                <w:szCs w:val="16"/>
                <w:lang w:eastAsia="es-CR"/>
              </w:rPr>
            </w:pPr>
            <w:r w:rsidRPr="003D7326">
              <w:rPr>
                <w:rFonts w:ascii="Albertus Medium" w:eastAsia="Times New Roman" w:hAnsi="Albertus Medium" w:cs="Times New Roman"/>
                <w:color w:val="C0504D" w:themeColor="accent2"/>
                <w:sz w:val="16"/>
                <w:szCs w:val="16"/>
                <w:lang w:eastAsia="es-CR"/>
              </w:rPr>
              <w:t>Notas del Participante</w:t>
            </w:r>
          </w:p>
        </w:tc>
      </w:tr>
      <w:tr w:rsidR="003D7326" w:rsidRPr="003D7326" w:rsidTr="003D7326">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504D" w:themeColor="accent2"/>
              <w:right w:val="single" w:sz="4" w:space="0" w:color="C0504D" w:themeColor="accent2"/>
            </w:tcBorders>
            <w:noWrap/>
            <w:hideMark/>
          </w:tcPr>
          <w:p w:rsidR="003D7326" w:rsidRPr="003D7326" w:rsidRDefault="003D7326" w:rsidP="00AB66D3">
            <w:pPr>
              <w:jc w:val="center"/>
              <w:rPr>
                <w:rFonts w:ascii="Calibri" w:eastAsia="Times New Roman" w:hAnsi="Calibri" w:cs="Times New Roman"/>
                <w:color w:val="000000"/>
                <w:sz w:val="16"/>
                <w:szCs w:val="16"/>
                <w:lang w:eastAsia="es-CR"/>
              </w:rPr>
            </w:pPr>
          </w:p>
        </w:tc>
        <w:tc>
          <w:tcPr>
            <w:tcW w:w="7141" w:type="dxa"/>
            <w:gridSpan w:val="2"/>
            <w:tcBorders>
              <w:left w:val="single" w:sz="4" w:space="0" w:color="C0504D" w:themeColor="accent2"/>
            </w:tcBorders>
          </w:tcPr>
          <w:p w:rsidR="003D7326" w:rsidRPr="003D7326" w:rsidRDefault="003D7326"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3D7326">
              <w:rPr>
                <w:rFonts w:ascii="Calibri" w:eastAsia="Times New Roman" w:hAnsi="Calibri" w:cs="Times New Roman"/>
                <w:b/>
                <w:bCs/>
                <w:color w:val="000000"/>
                <w:sz w:val="16"/>
                <w:szCs w:val="16"/>
                <w:lang w:eastAsia="es-CR"/>
              </w:rPr>
              <w:t> </w:t>
            </w:r>
          </w:p>
        </w:tc>
        <w:tc>
          <w:tcPr>
            <w:tcW w:w="236" w:type="dxa"/>
          </w:tcPr>
          <w:p w:rsidR="003D7326" w:rsidRPr="003D7326" w:rsidRDefault="003D7326"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529" w:type="dxa"/>
            <w:tcBorders>
              <w:right w:val="single" w:sz="4" w:space="0" w:color="C0504D" w:themeColor="accent2"/>
            </w:tcBorders>
            <w:noWrap/>
            <w:hideMark/>
          </w:tcPr>
          <w:p w:rsidR="003D7326" w:rsidRPr="003D7326" w:rsidRDefault="003D7326"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3D7326">
              <w:rPr>
                <w:rFonts w:ascii="Calibri" w:eastAsia="Times New Roman" w:hAnsi="Calibri" w:cs="Times New Roman"/>
                <w:b/>
                <w:bCs/>
                <w:color w:val="000000"/>
                <w:sz w:val="16"/>
                <w:szCs w:val="16"/>
                <w:lang w:eastAsia="es-CR"/>
              </w:rPr>
              <w:t> </w:t>
            </w:r>
          </w:p>
        </w:tc>
      </w:tr>
      <w:tr w:rsidR="003D7326" w:rsidRPr="003D7326" w:rsidTr="003D7326">
        <w:trPr>
          <w:trHeight w:val="67"/>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504D" w:themeColor="accent2"/>
              <w:bottom w:val="single" w:sz="4" w:space="0" w:color="C0504D" w:themeColor="accent2"/>
              <w:right w:val="single" w:sz="4" w:space="0" w:color="C0504D" w:themeColor="accent2"/>
            </w:tcBorders>
            <w:noWrap/>
            <w:hideMark/>
          </w:tcPr>
          <w:p w:rsidR="003D7326" w:rsidRPr="003D7326" w:rsidRDefault="003D7326" w:rsidP="003D7326">
            <w:pPr>
              <w:jc w:val="center"/>
              <w:rPr>
                <w:rFonts w:ascii="Calibri" w:eastAsia="Times New Roman" w:hAnsi="Calibri" w:cs="Times New Roman"/>
                <w:color w:val="auto"/>
                <w:sz w:val="16"/>
                <w:szCs w:val="16"/>
                <w:lang w:eastAsia="es-CR"/>
              </w:rPr>
            </w:pPr>
            <w:r w:rsidRPr="003D7326">
              <w:rPr>
                <w:rFonts w:ascii="Calibri" w:eastAsia="Times New Roman" w:hAnsi="Calibri" w:cs="Times New Roman"/>
                <w:color w:val="auto"/>
                <w:sz w:val="16"/>
                <w:szCs w:val="16"/>
                <w:lang w:eastAsia="es-CR"/>
              </w:rPr>
              <w:t xml:space="preserve">Objetivo 2.1: </w:t>
            </w:r>
          </w:p>
        </w:tc>
        <w:tc>
          <w:tcPr>
            <w:tcW w:w="7141" w:type="dxa"/>
            <w:gridSpan w:val="2"/>
            <w:tcBorders>
              <w:left w:val="single" w:sz="4" w:space="0" w:color="C0504D" w:themeColor="accent2"/>
              <w:bottom w:val="single" w:sz="4" w:space="0" w:color="C0504D" w:themeColor="accent2"/>
            </w:tcBorders>
            <w:noWrap/>
            <w:hideMark/>
          </w:tcPr>
          <w:p w:rsidR="003D7326" w:rsidRPr="003D7326" w:rsidRDefault="003D7326"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auto"/>
                <w:sz w:val="16"/>
                <w:szCs w:val="16"/>
                <w:lang w:eastAsia="es-CR"/>
              </w:rPr>
            </w:pPr>
            <w:r w:rsidRPr="003D7326">
              <w:rPr>
                <w:rFonts w:ascii="Calibri" w:eastAsia="Times New Roman" w:hAnsi="Calibri" w:cs="Times New Roman"/>
                <w:b/>
                <w:bCs/>
                <w:color w:val="auto"/>
                <w:sz w:val="16"/>
                <w:szCs w:val="16"/>
                <w:lang w:eastAsia="es-CR"/>
              </w:rPr>
              <w:t>Establecer medidas de detención administrativa ordenada y medias alternativas a la detención</w:t>
            </w:r>
          </w:p>
        </w:tc>
        <w:tc>
          <w:tcPr>
            <w:tcW w:w="236" w:type="dxa"/>
            <w:tcBorders>
              <w:bottom w:val="single" w:sz="4" w:space="0" w:color="C0504D" w:themeColor="accent2"/>
            </w:tcBorders>
          </w:tcPr>
          <w:p w:rsidR="003D7326" w:rsidRPr="003D7326" w:rsidRDefault="003D7326"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76933C"/>
                <w:sz w:val="16"/>
                <w:szCs w:val="16"/>
                <w:lang w:eastAsia="es-CR"/>
              </w:rPr>
            </w:pPr>
          </w:p>
        </w:tc>
        <w:tc>
          <w:tcPr>
            <w:tcW w:w="2529" w:type="dxa"/>
            <w:tcBorders>
              <w:bottom w:val="single" w:sz="4" w:space="0" w:color="C0504D" w:themeColor="accent2"/>
              <w:right w:val="single" w:sz="4" w:space="0" w:color="C0504D" w:themeColor="accent2"/>
            </w:tcBorders>
            <w:noWrap/>
            <w:hideMark/>
          </w:tcPr>
          <w:p w:rsidR="003D7326" w:rsidRPr="003D7326" w:rsidRDefault="003D7326"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3D7326">
              <w:rPr>
                <w:rFonts w:ascii="Calibri" w:eastAsia="Times New Roman" w:hAnsi="Calibri" w:cs="Times New Roman"/>
                <w:color w:val="000000"/>
                <w:sz w:val="16"/>
                <w:szCs w:val="16"/>
                <w:lang w:eastAsia="es-CR"/>
              </w:rPr>
              <w:t> </w:t>
            </w:r>
          </w:p>
        </w:tc>
      </w:tr>
      <w:tr w:rsidR="003D7326" w:rsidRPr="003D7326" w:rsidTr="003D73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rsidR="003D7326" w:rsidRPr="003D7326" w:rsidRDefault="003D7326" w:rsidP="00AB66D3">
            <w:pPr>
              <w:jc w:val="center"/>
              <w:rPr>
                <w:rFonts w:ascii="Calibri" w:eastAsia="Times New Roman" w:hAnsi="Calibri" w:cs="Times New Roman"/>
                <w:color w:val="000000"/>
                <w:sz w:val="16"/>
                <w:szCs w:val="16"/>
                <w:lang w:eastAsia="es-CR"/>
              </w:rPr>
            </w:pPr>
            <w:r w:rsidRPr="003D7326">
              <w:rPr>
                <w:rFonts w:ascii="Calibri" w:eastAsia="Times New Roman" w:hAnsi="Calibri" w:cs="Times New Roman"/>
                <w:color w:val="000000"/>
                <w:sz w:val="16"/>
                <w:szCs w:val="16"/>
                <w:lang w:eastAsia="es-CR"/>
              </w:rPr>
              <w:t>Compromiso o alcance</w:t>
            </w:r>
          </w:p>
        </w:tc>
        <w:tc>
          <w:tcPr>
            <w:tcW w:w="7141" w:type="dxa"/>
            <w:gridSpan w:val="2"/>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hideMark/>
          </w:tcPr>
          <w:p w:rsidR="003D7326" w:rsidRPr="003D7326" w:rsidRDefault="003D7326"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3D7326">
              <w:rPr>
                <w:rFonts w:ascii="Calibri" w:eastAsia="Times New Roman" w:hAnsi="Calibri" w:cs="Times New Roman"/>
                <w:color w:val="000000"/>
                <w:sz w:val="16"/>
                <w:szCs w:val="16"/>
                <w:lang w:eastAsia="es-CR"/>
              </w:rPr>
              <w:t> </w:t>
            </w:r>
          </w:p>
        </w:tc>
        <w:tc>
          <w:tcPr>
            <w:tcW w:w="236" w:type="dxa"/>
            <w:tcBorders>
              <w:top w:val="single" w:sz="4" w:space="0" w:color="C0504D" w:themeColor="accent2"/>
              <w:left w:val="single" w:sz="4" w:space="0" w:color="C0504D" w:themeColor="accent2"/>
              <w:bottom w:val="single" w:sz="4" w:space="0" w:color="C0504D" w:themeColor="accent2"/>
            </w:tcBorders>
          </w:tcPr>
          <w:p w:rsidR="003D7326" w:rsidRPr="003D7326" w:rsidRDefault="003D7326"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p>
        </w:tc>
        <w:tc>
          <w:tcPr>
            <w:tcW w:w="2529" w:type="dxa"/>
            <w:tcBorders>
              <w:top w:val="single" w:sz="4" w:space="0" w:color="C0504D" w:themeColor="accent2"/>
              <w:bottom w:val="single" w:sz="4" w:space="0" w:color="C0504D" w:themeColor="accent2"/>
              <w:right w:val="single" w:sz="4" w:space="0" w:color="C0504D" w:themeColor="accent2"/>
            </w:tcBorders>
            <w:noWrap/>
            <w:hideMark/>
          </w:tcPr>
          <w:p w:rsidR="003D7326" w:rsidRPr="003D7326" w:rsidRDefault="003D7326"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3D7326">
              <w:rPr>
                <w:rFonts w:ascii="Calibri" w:eastAsia="Times New Roman" w:hAnsi="Calibri" w:cs="Times New Roman"/>
                <w:color w:val="000000"/>
                <w:sz w:val="16"/>
                <w:szCs w:val="16"/>
                <w:lang w:eastAsia="es-CR"/>
              </w:rPr>
              <w:t> </w:t>
            </w:r>
          </w:p>
        </w:tc>
      </w:tr>
      <w:tr w:rsidR="003D7326" w:rsidRPr="003D7326" w:rsidTr="003D7326">
        <w:trPr>
          <w:trHeight w:val="399"/>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4" w:space="0" w:color="C0504D" w:themeColor="accent2"/>
              <w:left w:val="single" w:sz="4" w:space="0" w:color="C0504D" w:themeColor="accent2"/>
              <w:right w:val="single" w:sz="4" w:space="0" w:color="C0504D" w:themeColor="accent2"/>
            </w:tcBorders>
            <w:noWrap/>
            <w:hideMark/>
          </w:tcPr>
          <w:p w:rsidR="003D7326" w:rsidRPr="003D7326" w:rsidRDefault="003D7326" w:rsidP="00AB66D3">
            <w:pPr>
              <w:jc w:val="center"/>
              <w:rPr>
                <w:rFonts w:ascii="Calibri" w:eastAsia="Times New Roman" w:hAnsi="Calibri" w:cs="Times New Roman"/>
                <w:color w:val="000000"/>
                <w:sz w:val="16"/>
                <w:szCs w:val="16"/>
                <w:lang w:eastAsia="es-CR"/>
              </w:rPr>
            </w:pPr>
            <w:r w:rsidRPr="003D7326">
              <w:rPr>
                <w:rFonts w:ascii="Calibri" w:eastAsia="Times New Roman" w:hAnsi="Calibri" w:cs="Times New Roman"/>
                <w:color w:val="000000"/>
                <w:sz w:val="16"/>
                <w:szCs w:val="16"/>
                <w:lang w:eastAsia="es-CR"/>
              </w:rPr>
              <w:t>Acciones a ejecutar</w:t>
            </w:r>
          </w:p>
        </w:tc>
        <w:tc>
          <w:tcPr>
            <w:tcW w:w="2453" w:type="dxa"/>
            <w:tcBorders>
              <w:top w:val="single" w:sz="4" w:space="0" w:color="C0504D" w:themeColor="accent2"/>
              <w:left w:val="single" w:sz="4" w:space="0" w:color="C0504D" w:themeColor="accent2"/>
              <w:right w:val="single" w:sz="4" w:space="0" w:color="C0504D" w:themeColor="accent2"/>
            </w:tcBorders>
            <w:hideMark/>
          </w:tcPr>
          <w:p w:rsidR="003D7326" w:rsidRPr="003D7326" w:rsidRDefault="003D7326"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3D7326">
              <w:rPr>
                <w:rFonts w:ascii="Calibri" w:eastAsia="Times New Roman" w:hAnsi="Calibri" w:cs="Times New Roman"/>
                <w:b/>
                <w:bCs/>
                <w:color w:val="000000"/>
                <w:sz w:val="16"/>
                <w:szCs w:val="16"/>
                <w:lang w:eastAsia="es-CR"/>
              </w:rPr>
              <w:t>1.  Establecer modelos de trabajo para la cooperación regional, en operaciones transfronterizas en la investigación y persecución del Tráfico Ilícito de migrantes</w:t>
            </w:r>
            <w:proofErr w:type="gramStart"/>
            <w:r w:rsidRPr="003D7326">
              <w:rPr>
                <w:rFonts w:ascii="Calibri" w:eastAsia="Times New Roman" w:hAnsi="Calibri" w:cs="Times New Roman"/>
                <w:b/>
                <w:bCs/>
                <w:color w:val="000000"/>
                <w:sz w:val="16"/>
                <w:szCs w:val="16"/>
                <w:lang w:eastAsia="es-CR"/>
              </w:rPr>
              <w:t>..</w:t>
            </w:r>
            <w:proofErr w:type="gramEnd"/>
            <w:r w:rsidRPr="003D7326">
              <w:rPr>
                <w:rFonts w:ascii="Calibri" w:eastAsia="Times New Roman" w:hAnsi="Calibri" w:cs="Times New Roman"/>
                <w:b/>
                <w:bCs/>
                <w:color w:val="000000"/>
                <w:sz w:val="16"/>
                <w:szCs w:val="16"/>
                <w:lang w:eastAsia="es-CR"/>
              </w:rPr>
              <w:t xml:space="preserve"> </w:t>
            </w:r>
          </w:p>
        </w:tc>
        <w:tc>
          <w:tcPr>
            <w:tcW w:w="4688" w:type="dxa"/>
            <w:tcBorders>
              <w:top w:val="single" w:sz="4" w:space="0" w:color="C0504D" w:themeColor="accent2"/>
              <w:left w:val="single" w:sz="4" w:space="0" w:color="C0504D" w:themeColor="accent2"/>
              <w:right w:val="single" w:sz="4" w:space="0" w:color="C0504D" w:themeColor="accent2"/>
            </w:tcBorders>
          </w:tcPr>
          <w:p w:rsidR="003D7326" w:rsidRPr="003D7326" w:rsidRDefault="003D7326" w:rsidP="003D73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3D7326">
              <w:rPr>
                <w:rFonts w:ascii="Calibri" w:eastAsia="Times New Roman" w:hAnsi="Calibri" w:cs="Times New Roman"/>
                <w:b/>
                <w:bCs/>
                <w:color w:val="000000"/>
                <w:sz w:val="16"/>
                <w:szCs w:val="16"/>
                <w:lang w:eastAsia="es-CR"/>
              </w:rPr>
              <w:t>Comentarios:</w:t>
            </w:r>
          </w:p>
          <w:p w:rsidR="003D7326" w:rsidRPr="006B6305" w:rsidRDefault="003D7326" w:rsidP="003D7326">
            <w:pPr>
              <w:ind w:right="-25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6B6305">
              <w:rPr>
                <w:rFonts w:ascii="Calibri" w:eastAsia="Times New Roman" w:hAnsi="Calibri" w:cs="Times New Roman"/>
                <w:color w:val="000000"/>
                <w:sz w:val="16"/>
                <w:szCs w:val="16"/>
                <w:lang w:eastAsia="es-CR"/>
              </w:rPr>
              <w:t xml:space="preserve">¿Cómo? ¿A través de qué?, acuerdos a nivel gubernamental, diálogo a nivel interno entre las diferentes agencias implicadas. Acuerdos de cooperación y realización de operaciones transfronterizas entre países vecinos. Especial atención y consideración a las operaciones contra tráfico ilícito por mar (mar territorial, aguas internacionales). </w:t>
            </w:r>
          </w:p>
        </w:tc>
        <w:tc>
          <w:tcPr>
            <w:tcW w:w="236" w:type="dxa"/>
            <w:tcBorders>
              <w:top w:val="single" w:sz="4" w:space="0" w:color="C0504D" w:themeColor="accent2"/>
              <w:left w:val="single" w:sz="4" w:space="0" w:color="C0504D" w:themeColor="accent2"/>
            </w:tcBorders>
          </w:tcPr>
          <w:p w:rsidR="003D7326" w:rsidRPr="003D7326" w:rsidRDefault="003D7326"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p w:rsidR="003D7326" w:rsidRPr="003D7326" w:rsidRDefault="003D7326"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p w:rsidR="003D7326" w:rsidRPr="003D7326" w:rsidRDefault="003D7326"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p w:rsidR="003D7326" w:rsidRPr="003D7326" w:rsidRDefault="003D7326"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529" w:type="dxa"/>
            <w:tcBorders>
              <w:top w:val="single" w:sz="4" w:space="0" w:color="C0504D" w:themeColor="accent2"/>
              <w:right w:val="single" w:sz="4" w:space="0" w:color="C0504D" w:themeColor="accent2"/>
            </w:tcBorders>
            <w:noWrap/>
            <w:hideMark/>
          </w:tcPr>
          <w:p w:rsidR="003D7326" w:rsidRPr="003D7326" w:rsidRDefault="003D7326"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3D7326">
              <w:rPr>
                <w:rFonts w:ascii="Calibri" w:eastAsia="Times New Roman" w:hAnsi="Calibri" w:cs="Times New Roman"/>
                <w:color w:val="000000"/>
                <w:sz w:val="16"/>
                <w:szCs w:val="16"/>
                <w:lang w:eastAsia="es-CR"/>
              </w:rPr>
              <w:t> </w:t>
            </w:r>
          </w:p>
        </w:tc>
      </w:tr>
      <w:tr w:rsidR="003D7326" w:rsidRPr="003D7326" w:rsidTr="003D732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134" w:type="dxa"/>
            <w:vMerge/>
            <w:tcBorders>
              <w:left w:val="single" w:sz="4" w:space="0" w:color="C0504D" w:themeColor="accent2"/>
              <w:right w:val="single" w:sz="4" w:space="0" w:color="C0504D" w:themeColor="accent2"/>
            </w:tcBorders>
            <w:hideMark/>
          </w:tcPr>
          <w:p w:rsidR="003D7326" w:rsidRPr="003D7326" w:rsidRDefault="003D7326" w:rsidP="00AB66D3">
            <w:pPr>
              <w:rPr>
                <w:rFonts w:ascii="Calibri" w:eastAsia="Times New Roman" w:hAnsi="Calibri" w:cs="Times New Roman"/>
                <w:color w:val="000000"/>
                <w:sz w:val="16"/>
                <w:szCs w:val="16"/>
                <w:lang w:eastAsia="es-CR"/>
              </w:rPr>
            </w:pPr>
          </w:p>
        </w:tc>
        <w:tc>
          <w:tcPr>
            <w:tcW w:w="2453" w:type="dxa"/>
            <w:tcBorders>
              <w:left w:val="single" w:sz="4" w:space="0" w:color="C0504D" w:themeColor="accent2"/>
              <w:right w:val="single" w:sz="4" w:space="0" w:color="C0504D" w:themeColor="accent2"/>
            </w:tcBorders>
            <w:hideMark/>
          </w:tcPr>
          <w:p w:rsidR="003D7326" w:rsidRPr="003D7326" w:rsidRDefault="003D7326"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3D7326">
              <w:rPr>
                <w:rFonts w:ascii="Calibri" w:eastAsia="Times New Roman" w:hAnsi="Calibri" w:cs="Times New Roman"/>
                <w:b/>
                <w:bCs/>
                <w:color w:val="000000"/>
                <w:sz w:val="16"/>
                <w:szCs w:val="16"/>
                <w:lang w:eastAsia="es-CR"/>
              </w:rPr>
              <w:t>2.  Implementación de equipos u unidades de migración conjuntos entre países fronterizos para la realización de patrullajes, operaciones conjuntas de combate al Tráfico Ilícito de Migrantes</w:t>
            </w:r>
          </w:p>
        </w:tc>
        <w:tc>
          <w:tcPr>
            <w:tcW w:w="4688" w:type="dxa"/>
            <w:tcBorders>
              <w:left w:val="single" w:sz="4" w:space="0" w:color="C0504D" w:themeColor="accent2"/>
              <w:right w:val="single" w:sz="4" w:space="0" w:color="C0504D" w:themeColor="accent2"/>
            </w:tcBorders>
          </w:tcPr>
          <w:p w:rsidR="003D7326" w:rsidRPr="003D7326" w:rsidRDefault="003D7326"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3D7326">
              <w:rPr>
                <w:rFonts w:ascii="Calibri" w:eastAsia="Times New Roman" w:hAnsi="Calibri" w:cs="Times New Roman"/>
                <w:b/>
                <w:bCs/>
                <w:color w:val="000000"/>
                <w:sz w:val="16"/>
                <w:szCs w:val="16"/>
                <w:lang w:eastAsia="es-CR"/>
              </w:rPr>
              <w:t>Comentarios:</w:t>
            </w:r>
          </w:p>
          <w:p w:rsidR="00F05328" w:rsidRDefault="003D7326"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6B6305">
              <w:rPr>
                <w:rFonts w:ascii="Calibri" w:eastAsia="Times New Roman" w:hAnsi="Calibri" w:cs="Times New Roman"/>
                <w:color w:val="000000"/>
                <w:sz w:val="16"/>
                <w:szCs w:val="16"/>
                <w:lang w:eastAsia="es-CR"/>
              </w:rPr>
              <w:t xml:space="preserve">- ¿Que agencias participan? (policía migratoria, ejercito, agencia de aduanas…)                                                                                                                                         - Protocolos de acción y coordinación para la realización de operaciones conjuntas; programas de respuesta ante sospecha, etc.                                                                                                                                              - Establecimiento de canales de información directos, mensajes alerta.                                                                       </w:t>
            </w:r>
          </w:p>
          <w:p w:rsidR="003D7326" w:rsidRPr="006B6305" w:rsidRDefault="003D7326"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6B6305">
              <w:rPr>
                <w:rFonts w:ascii="Calibri" w:eastAsia="Times New Roman" w:hAnsi="Calibri" w:cs="Times New Roman"/>
                <w:color w:val="000000"/>
                <w:sz w:val="16"/>
                <w:szCs w:val="16"/>
                <w:lang w:eastAsia="es-CR"/>
              </w:rPr>
              <w:t xml:space="preserve">  - Como se coordina la acción de una agencia en el territorio fronterizo de otro país</w:t>
            </w:r>
          </w:p>
        </w:tc>
        <w:tc>
          <w:tcPr>
            <w:tcW w:w="236" w:type="dxa"/>
            <w:tcBorders>
              <w:left w:val="single" w:sz="4" w:space="0" w:color="C0504D" w:themeColor="accent2"/>
            </w:tcBorders>
          </w:tcPr>
          <w:p w:rsidR="003D7326" w:rsidRPr="003D7326" w:rsidRDefault="003D7326"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p w:rsidR="003D7326" w:rsidRPr="003D7326" w:rsidRDefault="003D7326"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p w:rsidR="003D7326" w:rsidRPr="003D7326" w:rsidRDefault="003D7326"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p w:rsidR="003D7326" w:rsidRPr="003D7326" w:rsidRDefault="003D7326"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529" w:type="dxa"/>
            <w:tcBorders>
              <w:right w:val="single" w:sz="4" w:space="0" w:color="C0504D" w:themeColor="accent2"/>
            </w:tcBorders>
            <w:noWrap/>
            <w:hideMark/>
          </w:tcPr>
          <w:p w:rsidR="003D7326" w:rsidRPr="003D7326" w:rsidRDefault="003D7326"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3D7326">
              <w:rPr>
                <w:rFonts w:ascii="Calibri" w:eastAsia="Times New Roman" w:hAnsi="Calibri" w:cs="Times New Roman"/>
                <w:color w:val="000000"/>
                <w:sz w:val="16"/>
                <w:szCs w:val="16"/>
                <w:lang w:eastAsia="es-CR"/>
              </w:rPr>
              <w:t> </w:t>
            </w:r>
          </w:p>
        </w:tc>
      </w:tr>
      <w:tr w:rsidR="003D7326" w:rsidRPr="003D7326" w:rsidTr="003D7326">
        <w:trPr>
          <w:trHeight w:val="333"/>
        </w:trPr>
        <w:tc>
          <w:tcPr>
            <w:cnfStyle w:val="001000000000" w:firstRow="0" w:lastRow="0" w:firstColumn="1" w:lastColumn="0" w:oddVBand="0" w:evenVBand="0" w:oddHBand="0" w:evenHBand="0" w:firstRowFirstColumn="0" w:firstRowLastColumn="0" w:lastRowFirstColumn="0" w:lastRowLastColumn="0"/>
            <w:tcW w:w="1134" w:type="dxa"/>
            <w:vMerge/>
            <w:tcBorders>
              <w:left w:val="single" w:sz="4" w:space="0" w:color="C0504D" w:themeColor="accent2"/>
              <w:right w:val="single" w:sz="4" w:space="0" w:color="C0504D" w:themeColor="accent2"/>
            </w:tcBorders>
            <w:hideMark/>
          </w:tcPr>
          <w:p w:rsidR="003D7326" w:rsidRPr="003D7326" w:rsidRDefault="003D7326" w:rsidP="00AB66D3">
            <w:pPr>
              <w:rPr>
                <w:rFonts w:ascii="Calibri" w:eastAsia="Times New Roman" w:hAnsi="Calibri" w:cs="Times New Roman"/>
                <w:color w:val="000000"/>
                <w:sz w:val="16"/>
                <w:szCs w:val="16"/>
                <w:lang w:eastAsia="es-CR"/>
              </w:rPr>
            </w:pPr>
          </w:p>
        </w:tc>
        <w:tc>
          <w:tcPr>
            <w:tcW w:w="2453" w:type="dxa"/>
            <w:tcBorders>
              <w:left w:val="single" w:sz="4" w:space="0" w:color="C0504D" w:themeColor="accent2"/>
              <w:right w:val="single" w:sz="4" w:space="0" w:color="C0504D" w:themeColor="accent2"/>
            </w:tcBorders>
            <w:hideMark/>
          </w:tcPr>
          <w:p w:rsidR="003D7326" w:rsidRPr="003D7326" w:rsidRDefault="003D7326"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3D7326">
              <w:rPr>
                <w:rFonts w:ascii="Calibri" w:eastAsia="Times New Roman" w:hAnsi="Calibri" w:cs="Times New Roman"/>
                <w:b/>
                <w:bCs/>
                <w:color w:val="000000"/>
                <w:sz w:val="16"/>
                <w:szCs w:val="16"/>
                <w:lang w:eastAsia="es-CR"/>
              </w:rPr>
              <w:t>3.  Establecimiento de protocolos de acción uniformes para la identificación de traficantes, personas objeto de tráfico, y víctimas de delitos asociados al tráfico</w:t>
            </w:r>
          </w:p>
        </w:tc>
        <w:tc>
          <w:tcPr>
            <w:tcW w:w="4688" w:type="dxa"/>
            <w:tcBorders>
              <w:left w:val="single" w:sz="4" w:space="0" w:color="C0504D" w:themeColor="accent2"/>
              <w:right w:val="single" w:sz="4" w:space="0" w:color="C0504D" w:themeColor="accent2"/>
            </w:tcBorders>
          </w:tcPr>
          <w:p w:rsidR="003D7326" w:rsidRPr="003D7326" w:rsidRDefault="003D7326"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3D7326">
              <w:rPr>
                <w:rFonts w:ascii="Calibri" w:eastAsia="Times New Roman" w:hAnsi="Calibri" w:cs="Times New Roman"/>
                <w:b/>
                <w:bCs/>
                <w:color w:val="000000"/>
                <w:sz w:val="16"/>
                <w:szCs w:val="16"/>
                <w:lang w:eastAsia="es-CR"/>
              </w:rPr>
              <w:t>Comentarios:</w:t>
            </w:r>
          </w:p>
          <w:p w:rsidR="003D7326" w:rsidRPr="006B6305" w:rsidRDefault="003D7326"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6B6305">
              <w:rPr>
                <w:rFonts w:ascii="Calibri" w:eastAsia="Times New Roman" w:hAnsi="Calibri" w:cs="Times New Roman"/>
                <w:b/>
                <w:bCs/>
                <w:color w:val="000000"/>
                <w:sz w:val="16"/>
                <w:szCs w:val="16"/>
                <w:lang w:eastAsia="es-CR"/>
              </w:rPr>
              <w:t>-</w:t>
            </w:r>
            <w:r w:rsidRPr="006B6305">
              <w:rPr>
                <w:rFonts w:ascii="Calibri" w:eastAsia="Times New Roman" w:hAnsi="Calibri" w:cs="Times New Roman"/>
                <w:color w:val="000000"/>
                <w:sz w:val="16"/>
                <w:szCs w:val="16"/>
                <w:lang w:eastAsia="es-CR"/>
              </w:rPr>
              <w:t xml:space="preserve"> Criterios de identificación de documentos falsos.                                                             - Perfiles de traficante y persona objeto de tráfico.      </w:t>
            </w:r>
            <w:r w:rsidRPr="006B6305">
              <w:rPr>
                <w:rFonts w:ascii="Calibri" w:eastAsia="Times New Roman" w:hAnsi="Calibri" w:cs="Times New Roman"/>
                <w:b/>
                <w:bCs/>
                <w:color w:val="000000"/>
                <w:sz w:val="16"/>
                <w:szCs w:val="16"/>
                <w:lang w:eastAsia="es-CR"/>
              </w:rPr>
              <w:t xml:space="preserve">                                                </w:t>
            </w:r>
          </w:p>
        </w:tc>
        <w:tc>
          <w:tcPr>
            <w:tcW w:w="236" w:type="dxa"/>
            <w:tcBorders>
              <w:left w:val="single" w:sz="4" w:space="0" w:color="C0504D" w:themeColor="accent2"/>
            </w:tcBorders>
          </w:tcPr>
          <w:p w:rsidR="003D7326" w:rsidRPr="003D7326" w:rsidRDefault="003D7326"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p>
          <w:p w:rsidR="003D7326" w:rsidRPr="003D7326" w:rsidRDefault="003D7326"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p>
          <w:p w:rsidR="003D7326" w:rsidRPr="003D7326" w:rsidRDefault="003D7326"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p>
        </w:tc>
        <w:tc>
          <w:tcPr>
            <w:tcW w:w="2529" w:type="dxa"/>
            <w:tcBorders>
              <w:right w:val="single" w:sz="4" w:space="0" w:color="C0504D" w:themeColor="accent2"/>
            </w:tcBorders>
            <w:noWrap/>
            <w:hideMark/>
          </w:tcPr>
          <w:p w:rsidR="003D7326" w:rsidRPr="003D7326" w:rsidRDefault="003D7326"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3D7326">
              <w:rPr>
                <w:rFonts w:ascii="Calibri" w:eastAsia="Times New Roman" w:hAnsi="Calibri" w:cs="Times New Roman"/>
                <w:color w:val="000000"/>
                <w:sz w:val="16"/>
                <w:szCs w:val="16"/>
                <w:lang w:eastAsia="es-CR"/>
              </w:rPr>
              <w:t> </w:t>
            </w:r>
          </w:p>
        </w:tc>
      </w:tr>
      <w:tr w:rsidR="003D7326" w:rsidRPr="003D7326" w:rsidTr="003D732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134" w:type="dxa"/>
            <w:vMerge/>
            <w:tcBorders>
              <w:left w:val="single" w:sz="4" w:space="0" w:color="C0504D" w:themeColor="accent2"/>
              <w:right w:val="single" w:sz="4" w:space="0" w:color="C0504D" w:themeColor="accent2"/>
            </w:tcBorders>
            <w:hideMark/>
          </w:tcPr>
          <w:p w:rsidR="003D7326" w:rsidRPr="003D7326" w:rsidRDefault="003D7326" w:rsidP="00AB66D3">
            <w:pPr>
              <w:rPr>
                <w:rFonts w:ascii="Calibri" w:eastAsia="Times New Roman" w:hAnsi="Calibri" w:cs="Times New Roman"/>
                <w:color w:val="000000"/>
                <w:sz w:val="16"/>
                <w:szCs w:val="16"/>
                <w:lang w:eastAsia="es-CR"/>
              </w:rPr>
            </w:pPr>
          </w:p>
        </w:tc>
        <w:tc>
          <w:tcPr>
            <w:tcW w:w="2453" w:type="dxa"/>
            <w:tcBorders>
              <w:left w:val="single" w:sz="4" w:space="0" w:color="C0504D" w:themeColor="accent2"/>
              <w:right w:val="single" w:sz="4" w:space="0" w:color="C0504D" w:themeColor="accent2"/>
            </w:tcBorders>
            <w:hideMark/>
          </w:tcPr>
          <w:p w:rsidR="003D7326" w:rsidRPr="003D7326" w:rsidRDefault="003D7326"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3D7326">
              <w:rPr>
                <w:rFonts w:ascii="Calibri" w:eastAsia="Times New Roman" w:hAnsi="Calibri" w:cs="Times New Roman"/>
                <w:b/>
                <w:bCs/>
                <w:color w:val="000000"/>
                <w:sz w:val="16"/>
                <w:szCs w:val="16"/>
                <w:lang w:eastAsia="es-CR"/>
              </w:rPr>
              <w:t>4.  Establecimiento de lineamientos uniformes de cooperación penal transfronteriza para la investigación judicial y procesamiento de las redes de tráfico ilícito</w:t>
            </w:r>
          </w:p>
        </w:tc>
        <w:tc>
          <w:tcPr>
            <w:tcW w:w="4688" w:type="dxa"/>
            <w:tcBorders>
              <w:left w:val="single" w:sz="4" w:space="0" w:color="C0504D" w:themeColor="accent2"/>
              <w:right w:val="single" w:sz="4" w:space="0" w:color="C0504D" w:themeColor="accent2"/>
            </w:tcBorders>
          </w:tcPr>
          <w:p w:rsidR="003D7326" w:rsidRPr="003D7326" w:rsidRDefault="003D7326"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3D7326">
              <w:rPr>
                <w:rFonts w:ascii="Calibri" w:eastAsia="Times New Roman" w:hAnsi="Calibri" w:cs="Times New Roman"/>
                <w:b/>
                <w:bCs/>
                <w:color w:val="000000"/>
                <w:sz w:val="16"/>
                <w:szCs w:val="16"/>
                <w:lang w:eastAsia="es-CR"/>
              </w:rPr>
              <w:t>Comentarios:</w:t>
            </w:r>
          </w:p>
          <w:p w:rsidR="003D7326" w:rsidRPr="006B6305" w:rsidRDefault="003D7326"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6B6305">
              <w:rPr>
                <w:rFonts w:ascii="Calibri" w:eastAsia="Times New Roman" w:hAnsi="Calibri" w:cs="Times New Roman"/>
                <w:b/>
                <w:bCs/>
                <w:color w:val="000000"/>
                <w:sz w:val="16"/>
                <w:szCs w:val="16"/>
                <w:lang w:eastAsia="es-CR"/>
              </w:rPr>
              <w:t xml:space="preserve">- </w:t>
            </w:r>
            <w:r w:rsidRPr="006B6305">
              <w:rPr>
                <w:rFonts w:ascii="Calibri" w:eastAsia="Times New Roman" w:hAnsi="Calibri" w:cs="Times New Roman"/>
                <w:color w:val="000000"/>
                <w:sz w:val="16"/>
                <w:szCs w:val="16"/>
                <w:lang w:eastAsia="es-CR"/>
              </w:rPr>
              <w:t>Recolección de pruebas, mecanismos de derecho internacional que se articulan para el procesamiento.                                                                                                 - Cooperación técnica entre los países para la prestación de servicios, equipos y otros recursos en la lucha contra el Tráfico Ilícito de Migrantes</w:t>
            </w:r>
          </w:p>
        </w:tc>
        <w:tc>
          <w:tcPr>
            <w:tcW w:w="236" w:type="dxa"/>
            <w:tcBorders>
              <w:left w:val="single" w:sz="4" w:space="0" w:color="C0504D" w:themeColor="accent2"/>
            </w:tcBorders>
          </w:tcPr>
          <w:p w:rsidR="003D7326" w:rsidRPr="003D7326" w:rsidRDefault="003D7326"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529" w:type="dxa"/>
            <w:tcBorders>
              <w:right w:val="single" w:sz="4" w:space="0" w:color="C0504D" w:themeColor="accent2"/>
            </w:tcBorders>
            <w:noWrap/>
            <w:hideMark/>
          </w:tcPr>
          <w:p w:rsidR="003D7326" w:rsidRPr="003D7326" w:rsidRDefault="003D7326"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3D7326">
              <w:rPr>
                <w:rFonts w:ascii="Calibri" w:eastAsia="Times New Roman" w:hAnsi="Calibri" w:cs="Times New Roman"/>
                <w:color w:val="000000"/>
                <w:sz w:val="16"/>
                <w:szCs w:val="16"/>
                <w:lang w:eastAsia="es-CR"/>
              </w:rPr>
              <w:t> </w:t>
            </w:r>
          </w:p>
        </w:tc>
      </w:tr>
      <w:tr w:rsidR="003D7326" w:rsidRPr="003D7326" w:rsidTr="003D7326">
        <w:trPr>
          <w:trHeight w:val="57"/>
        </w:trPr>
        <w:tc>
          <w:tcPr>
            <w:cnfStyle w:val="001000000000" w:firstRow="0" w:lastRow="0" w:firstColumn="1" w:lastColumn="0" w:oddVBand="0" w:evenVBand="0" w:oddHBand="0" w:evenHBand="0" w:firstRowFirstColumn="0" w:firstRowLastColumn="0" w:lastRowFirstColumn="0" w:lastRowLastColumn="0"/>
            <w:tcW w:w="1134" w:type="dxa"/>
            <w:vMerge/>
            <w:tcBorders>
              <w:left w:val="single" w:sz="4" w:space="0" w:color="C0504D" w:themeColor="accent2"/>
              <w:right w:val="single" w:sz="4" w:space="0" w:color="C0504D" w:themeColor="accent2"/>
            </w:tcBorders>
            <w:hideMark/>
          </w:tcPr>
          <w:p w:rsidR="003D7326" w:rsidRPr="003D7326" w:rsidRDefault="003D7326" w:rsidP="00AB66D3">
            <w:pPr>
              <w:rPr>
                <w:rFonts w:ascii="Calibri" w:eastAsia="Times New Roman" w:hAnsi="Calibri" w:cs="Times New Roman"/>
                <w:color w:val="000000"/>
                <w:sz w:val="16"/>
                <w:szCs w:val="16"/>
                <w:lang w:eastAsia="es-CR"/>
              </w:rPr>
            </w:pPr>
          </w:p>
        </w:tc>
        <w:tc>
          <w:tcPr>
            <w:tcW w:w="2453" w:type="dxa"/>
            <w:tcBorders>
              <w:left w:val="single" w:sz="4" w:space="0" w:color="C0504D" w:themeColor="accent2"/>
              <w:right w:val="single" w:sz="4" w:space="0" w:color="C0504D" w:themeColor="accent2"/>
            </w:tcBorders>
            <w:noWrap/>
            <w:hideMark/>
          </w:tcPr>
          <w:p w:rsidR="003D7326" w:rsidRPr="006B6305" w:rsidRDefault="003D7326"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6B6305">
              <w:rPr>
                <w:rFonts w:ascii="Calibri" w:eastAsia="Times New Roman" w:hAnsi="Calibri" w:cs="Times New Roman"/>
                <w:b/>
                <w:bCs/>
                <w:color w:val="000000"/>
                <w:sz w:val="16"/>
                <w:szCs w:val="16"/>
                <w:lang w:eastAsia="es-CR"/>
              </w:rPr>
              <w:t xml:space="preserve">5.  Planes de capacitación y formación en Derechos Humanos enfocados en atención a  migrantes  para el personal dedicado a la atención de personas migrantes objeto de tráfico </w:t>
            </w:r>
          </w:p>
        </w:tc>
        <w:tc>
          <w:tcPr>
            <w:tcW w:w="4688" w:type="dxa"/>
            <w:tcBorders>
              <w:left w:val="single" w:sz="4" w:space="0" w:color="C0504D" w:themeColor="accent2"/>
              <w:right w:val="single" w:sz="4" w:space="0" w:color="C0504D" w:themeColor="accent2"/>
            </w:tcBorders>
            <w:hideMark/>
          </w:tcPr>
          <w:p w:rsidR="003D7326" w:rsidRPr="003D7326" w:rsidRDefault="003D7326"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3D7326">
              <w:rPr>
                <w:rFonts w:ascii="Calibri" w:eastAsia="Times New Roman" w:hAnsi="Calibri" w:cs="Times New Roman"/>
                <w:b/>
                <w:bCs/>
                <w:color w:val="000000"/>
                <w:sz w:val="16"/>
                <w:szCs w:val="16"/>
                <w:lang w:eastAsia="es-CR"/>
              </w:rPr>
              <w:t>Comentarios:</w:t>
            </w:r>
          </w:p>
        </w:tc>
        <w:tc>
          <w:tcPr>
            <w:tcW w:w="236" w:type="dxa"/>
            <w:tcBorders>
              <w:left w:val="single" w:sz="4" w:space="0" w:color="C0504D" w:themeColor="accent2"/>
            </w:tcBorders>
          </w:tcPr>
          <w:p w:rsidR="003D7326" w:rsidRPr="003D7326" w:rsidRDefault="003D7326"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529" w:type="dxa"/>
            <w:tcBorders>
              <w:right w:val="single" w:sz="4" w:space="0" w:color="C0504D" w:themeColor="accent2"/>
            </w:tcBorders>
            <w:noWrap/>
            <w:hideMark/>
          </w:tcPr>
          <w:p w:rsidR="003D7326" w:rsidRPr="003D7326" w:rsidRDefault="003D7326"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3D7326">
              <w:rPr>
                <w:rFonts w:ascii="Calibri" w:eastAsia="Times New Roman" w:hAnsi="Calibri" w:cs="Times New Roman"/>
                <w:color w:val="000000"/>
                <w:sz w:val="16"/>
                <w:szCs w:val="16"/>
                <w:lang w:eastAsia="es-CR"/>
              </w:rPr>
              <w:t> </w:t>
            </w:r>
          </w:p>
        </w:tc>
      </w:tr>
    </w:tbl>
    <w:p w:rsidR="003D7326" w:rsidRDefault="003D7326" w:rsidP="00230C06">
      <w:pPr>
        <w:spacing w:line="240" w:lineRule="auto"/>
        <w:jc w:val="both"/>
        <w:rPr>
          <w:rFonts w:cstheme="minorHAnsi"/>
          <w:sz w:val="20"/>
          <w:szCs w:val="20"/>
        </w:rPr>
      </w:pPr>
    </w:p>
    <w:p w:rsidR="003D7326" w:rsidRDefault="003D7326" w:rsidP="00230C06">
      <w:pPr>
        <w:spacing w:line="240" w:lineRule="auto"/>
        <w:jc w:val="both"/>
        <w:rPr>
          <w:rFonts w:cstheme="minorHAnsi"/>
          <w:sz w:val="20"/>
          <w:szCs w:val="20"/>
        </w:rPr>
      </w:pPr>
    </w:p>
    <w:p w:rsidR="00230C06" w:rsidRPr="003D7326" w:rsidRDefault="00230C06" w:rsidP="00230C06">
      <w:pPr>
        <w:spacing w:line="240" w:lineRule="auto"/>
        <w:jc w:val="both"/>
        <w:rPr>
          <w:rFonts w:cstheme="minorHAnsi"/>
          <w:sz w:val="20"/>
          <w:szCs w:val="20"/>
        </w:rPr>
      </w:pPr>
    </w:p>
    <w:sectPr w:rsidR="00230C06" w:rsidRPr="003D7326" w:rsidSect="001255FD">
      <w:headerReference w:type="default" r:id="rId9"/>
      <w:footerReference w:type="default" r:id="rId10"/>
      <w:pgSz w:w="12240" w:h="15840"/>
      <w:pgMar w:top="1418" w:right="1701" w:bottom="1417" w:left="1701" w:header="708" w:footer="5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314" w:rsidRDefault="00EA4314" w:rsidP="001255FD">
      <w:pPr>
        <w:spacing w:after="0" w:line="240" w:lineRule="auto"/>
      </w:pPr>
      <w:r>
        <w:separator/>
      </w:r>
    </w:p>
  </w:endnote>
  <w:endnote w:type="continuationSeparator" w:id="0">
    <w:p w:rsidR="00EA4314" w:rsidRDefault="00EA4314" w:rsidP="00125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lbertus Medium">
    <w:altName w:val="Candara"/>
    <w:panose1 w:val="020E06020303040203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5FD" w:rsidRDefault="0024690C" w:rsidP="001255FD">
    <w:pPr>
      <w:pStyle w:val="Footer"/>
      <w:ind w:left="-709"/>
    </w:pPr>
    <w:r w:rsidRPr="00925E23">
      <w:rPr>
        <w:noProof/>
        <w:lang w:eastAsia="es-CR"/>
      </w:rPr>
      <w:drawing>
        <wp:anchor distT="0" distB="0" distL="114300" distR="114300" simplePos="0" relativeHeight="251659264" behindDoc="0" locked="0" layoutInCell="1" allowOverlap="1" wp14:anchorId="6F77E8DC" wp14:editId="662D3675">
          <wp:simplePos x="0" y="0"/>
          <wp:positionH relativeFrom="column">
            <wp:posOffset>1091565</wp:posOffset>
          </wp:positionH>
          <wp:positionV relativeFrom="paragraph">
            <wp:posOffset>19685</wp:posOffset>
          </wp:positionV>
          <wp:extent cx="1647825" cy="626745"/>
          <wp:effectExtent l="0" t="0" r="9525" b="1905"/>
          <wp:wrapNone/>
          <wp:docPr id="14" name="Picture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88FE1E52-81B1-4965-A219-7AB9DF93D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88FE1E52-81B1-4965-A219-7AB9DF93DFC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47825" cy="626745"/>
                  </a:xfrm>
                  <a:prstGeom prst="rect">
                    <a:avLst/>
                  </a:prstGeom>
                </pic:spPr>
              </pic:pic>
            </a:graphicData>
          </a:graphic>
          <wp14:sizeRelH relativeFrom="margin">
            <wp14:pctWidth>0</wp14:pctWidth>
          </wp14:sizeRelH>
          <wp14:sizeRelV relativeFrom="margin">
            <wp14:pctHeight>0</wp14:pctHeight>
          </wp14:sizeRelV>
        </wp:anchor>
      </w:drawing>
    </w:r>
    <w:r w:rsidR="001255FD" w:rsidRPr="00925E23">
      <w:rPr>
        <w:noProof/>
        <w:lang w:eastAsia="es-CR"/>
      </w:rPr>
      <w:drawing>
        <wp:anchor distT="0" distB="0" distL="114300" distR="114300" simplePos="0" relativeHeight="251661312" behindDoc="0" locked="0" layoutInCell="1" allowOverlap="1" wp14:anchorId="6F8F0DFA" wp14:editId="5E182A1A">
          <wp:simplePos x="0" y="0"/>
          <wp:positionH relativeFrom="column">
            <wp:posOffset>4082415</wp:posOffset>
          </wp:positionH>
          <wp:positionV relativeFrom="paragraph">
            <wp:posOffset>132715</wp:posOffset>
          </wp:positionV>
          <wp:extent cx="1838325" cy="514252"/>
          <wp:effectExtent l="0" t="0" r="0" b="635"/>
          <wp:wrapNone/>
          <wp:docPr id="28" name="Picture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B0BC64B4-54B3-4D00-8D4B-AAC7D84E52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B0BC64B4-54B3-4D00-8D4B-AAC7D84E52F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38325" cy="514252"/>
                  </a:xfrm>
                  <a:prstGeom prst="rect">
                    <a:avLst/>
                  </a:prstGeom>
                </pic:spPr>
              </pic:pic>
            </a:graphicData>
          </a:graphic>
          <wp14:sizeRelH relativeFrom="margin">
            <wp14:pctWidth>0</wp14:pctWidth>
          </wp14:sizeRelH>
          <wp14:sizeRelV relativeFrom="margin">
            <wp14:pctHeight>0</wp14:pctHeight>
          </wp14:sizeRelV>
        </wp:anchor>
      </w:drawing>
    </w:r>
  </w:p>
  <w:p w:rsidR="001255FD" w:rsidRPr="0024690C" w:rsidRDefault="001255FD" w:rsidP="0024690C">
    <w:pPr>
      <w:pStyle w:val="Footer"/>
      <w:rPr>
        <w:sz w:val="20"/>
        <w:szCs w:val="20"/>
      </w:rPr>
    </w:pPr>
    <w:r w:rsidRPr="0024690C">
      <w:rPr>
        <w:noProof/>
        <w:sz w:val="20"/>
        <w:szCs w:val="20"/>
        <w:lang w:eastAsia="es-CR"/>
      </w:rPr>
      <w:drawing>
        <wp:anchor distT="0" distB="0" distL="114300" distR="114300" simplePos="0" relativeHeight="251658240" behindDoc="0" locked="0" layoutInCell="1" allowOverlap="1" wp14:anchorId="60141211" wp14:editId="7D060238">
          <wp:simplePos x="0" y="0"/>
          <wp:positionH relativeFrom="column">
            <wp:posOffset>9981638</wp:posOffset>
          </wp:positionH>
          <wp:positionV relativeFrom="paragraph">
            <wp:posOffset>-132523</wp:posOffset>
          </wp:positionV>
          <wp:extent cx="1533999" cy="429382"/>
          <wp:effectExtent l="0" t="0" r="9525" b="8890"/>
          <wp:wrapNone/>
          <wp:docPr id="20" name="Picture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B0BC64B4-54B3-4D00-8D4B-AAC7D84E52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B0BC64B4-54B3-4D00-8D4B-AAC7D84E52F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58049" cy="436114"/>
                  </a:xfrm>
                  <a:prstGeom prst="rect">
                    <a:avLst/>
                  </a:prstGeom>
                </pic:spPr>
              </pic:pic>
            </a:graphicData>
          </a:graphic>
          <wp14:sizeRelH relativeFrom="margin">
            <wp14:pctWidth>0</wp14:pctWidth>
          </wp14:sizeRelH>
          <wp14:sizeRelV relativeFrom="margin">
            <wp14:pctHeight>0</wp14:pctHeight>
          </wp14:sizeRelV>
        </wp:anchor>
      </w:drawing>
    </w:r>
    <w:r w:rsidRPr="0024690C">
      <w:rPr>
        <w:sz w:val="20"/>
        <w:szCs w:val="20"/>
      </w:rPr>
      <w:t xml:space="preserve">Organizado por:    </w:t>
    </w:r>
    <w:r w:rsidRPr="0024690C">
      <w:rPr>
        <w:sz w:val="20"/>
        <w:szCs w:val="20"/>
      </w:rPr>
      <w:tab/>
      <w:t xml:space="preserve">                                       Con el apoyo de: </w:t>
    </w:r>
  </w:p>
  <w:p w:rsidR="001255FD" w:rsidRDefault="001255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314" w:rsidRDefault="00EA4314" w:rsidP="001255FD">
      <w:pPr>
        <w:spacing w:after="0" w:line="240" w:lineRule="auto"/>
      </w:pPr>
      <w:r>
        <w:separator/>
      </w:r>
    </w:p>
  </w:footnote>
  <w:footnote w:type="continuationSeparator" w:id="0">
    <w:p w:rsidR="00EA4314" w:rsidRDefault="00EA4314" w:rsidP="001255FD">
      <w:pPr>
        <w:spacing w:after="0" w:line="240" w:lineRule="auto"/>
      </w:pPr>
      <w:r>
        <w:continuationSeparator/>
      </w:r>
    </w:p>
  </w:footnote>
  <w:footnote w:id="1">
    <w:p w:rsidR="00210B49" w:rsidRPr="00210B49" w:rsidRDefault="00210B49" w:rsidP="00210B49">
      <w:pPr>
        <w:pStyle w:val="FootnoteText"/>
        <w:rPr>
          <w:sz w:val="16"/>
          <w:szCs w:val="16"/>
          <w:lang w:val="es-NI"/>
        </w:rPr>
      </w:pPr>
      <w:r w:rsidRPr="00210B49">
        <w:rPr>
          <w:rStyle w:val="FootnoteReference"/>
          <w:sz w:val="16"/>
          <w:szCs w:val="16"/>
          <w:lang w:val="es-NI"/>
        </w:rPr>
        <w:t>[1]</w:t>
      </w:r>
      <w:r w:rsidRPr="00210B49">
        <w:rPr>
          <w:sz w:val="16"/>
          <w:szCs w:val="16"/>
          <w:lang w:val="es-NI"/>
        </w:rPr>
        <w:t xml:space="preserve"> El periodo de vigencia del Plan se discutirá durante el taller, desde la OIM se propone un periodo no menor a cinco años. </w:t>
      </w:r>
    </w:p>
  </w:footnote>
  <w:footnote w:id="2">
    <w:p w:rsidR="00210B49" w:rsidRPr="00210B49" w:rsidRDefault="00210B49" w:rsidP="00210B49">
      <w:pPr>
        <w:pStyle w:val="FootnoteText"/>
        <w:rPr>
          <w:sz w:val="16"/>
          <w:szCs w:val="16"/>
          <w:lang w:val="es-NI"/>
        </w:rPr>
      </w:pPr>
      <w:r w:rsidRPr="00210B49">
        <w:rPr>
          <w:rStyle w:val="FootnoteReference"/>
          <w:sz w:val="16"/>
          <w:szCs w:val="16"/>
          <w:lang w:val="es-NI"/>
        </w:rPr>
        <w:t>[2]</w:t>
      </w:r>
      <w:r w:rsidRPr="00210B49">
        <w:rPr>
          <w:sz w:val="16"/>
          <w:szCs w:val="16"/>
          <w:lang w:val="es-NI"/>
        </w:rPr>
        <w:t xml:space="preserve"> Lineamientos regionales para la identificación preliminar de perfiles y mecanismos de referencia de poblaciones migrantes en condición de vulnerabilidad (</w:t>
      </w:r>
      <w:hyperlink r:id="rId1" w:history="1">
        <w:r w:rsidRPr="00210B49">
          <w:rPr>
            <w:rStyle w:val="Hyperlink"/>
            <w:sz w:val="16"/>
            <w:szCs w:val="16"/>
            <w:lang w:val="es-NI"/>
          </w:rPr>
          <w:t>http://www.programamesoamerica.iom.int/sites/default/files/LINEAMIENTOS_esp_disco.pdf</w:t>
        </w:r>
      </w:hyperlink>
      <w:r w:rsidRPr="00210B49">
        <w:rPr>
          <w:sz w:val="16"/>
          <w:szCs w:val="16"/>
          <w:lang w:val="es-NI"/>
        </w:rPr>
        <w:t xml:space="preserve"> )</w:t>
      </w:r>
    </w:p>
  </w:footnote>
  <w:footnote w:id="3">
    <w:p w:rsidR="00210B49" w:rsidRDefault="00210B49" w:rsidP="00210B49">
      <w:pPr>
        <w:pStyle w:val="FootnoteText"/>
      </w:pPr>
      <w:r w:rsidRPr="00210B49">
        <w:rPr>
          <w:rStyle w:val="FootnoteReference"/>
          <w:sz w:val="16"/>
          <w:szCs w:val="16"/>
          <w:lang w:val="es-NI"/>
        </w:rPr>
        <w:t>[3]</w:t>
      </w:r>
      <w:r w:rsidRPr="00210B49">
        <w:rPr>
          <w:sz w:val="16"/>
          <w:szCs w:val="16"/>
          <w:lang w:val="es-NI"/>
        </w:rPr>
        <w:t xml:space="preserve"> </w:t>
      </w:r>
      <w:r w:rsidRPr="00210B49">
        <w:rPr>
          <w:sz w:val="16"/>
          <w:szCs w:val="16"/>
        </w:rPr>
        <w:t xml:space="preserve">Dicho grupo en su última reunión en Mexico, 6 y 7 julio 2017, incluyó en sus acuerdos la necesidad de fortalecer las sinergias con otros espacios, como por ejemplo la Red de Funcionarios de Enlace </w:t>
      </w:r>
      <w:r w:rsidRPr="00210B49">
        <w:rPr>
          <w:sz w:val="16"/>
          <w:szCs w:val="16"/>
          <w:lang w:val="es-NI"/>
        </w:rPr>
        <w:t>para el Combate al Tráfico Ilícito de Migrantes y la Trata de Personas</w:t>
      </w:r>
      <w:r w:rsidRPr="00210B49">
        <w:rPr>
          <w:sz w:val="16"/>
          <w:szCs w:val="16"/>
        </w:rPr>
        <w:t xml:space="preserve"> de la CRM. Punto 3.3 del Informe de dicha Reunión.</w:t>
      </w:r>
      <w:r>
        <w:rPr>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5FD" w:rsidRDefault="00AF745B" w:rsidP="001255FD">
    <w:pPr>
      <w:pStyle w:val="Header"/>
      <w:tabs>
        <w:tab w:val="clear" w:pos="4419"/>
        <w:tab w:val="clear" w:pos="8838"/>
        <w:tab w:val="left" w:pos="6510"/>
        <w:tab w:val="left" w:pos="7440"/>
      </w:tabs>
    </w:pPr>
    <w:r w:rsidRPr="00CA6840">
      <w:rPr>
        <w:noProof/>
        <w:lang w:eastAsia="es-CR"/>
      </w:rPr>
      <w:drawing>
        <wp:anchor distT="0" distB="0" distL="114300" distR="114300" simplePos="0" relativeHeight="251653120" behindDoc="0" locked="0" layoutInCell="1" allowOverlap="1" wp14:anchorId="7A6576CD" wp14:editId="218B9541">
          <wp:simplePos x="0" y="0"/>
          <wp:positionH relativeFrom="column">
            <wp:posOffset>844962</wp:posOffset>
          </wp:positionH>
          <wp:positionV relativeFrom="paragraph">
            <wp:posOffset>-55571</wp:posOffset>
          </wp:positionV>
          <wp:extent cx="647700" cy="709295"/>
          <wp:effectExtent l="0" t="0" r="0" b="0"/>
          <wp:wrapNone/>
          <wp:docPr id="25" name="Picture 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0F8B15D7-4459-47B2-AA6E-8918120ABB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0F8B15D7-4459-47B2-AA6E-8918120ABBB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7700" cy="709295"/>
                  </a:xfrm>
                  <a:prstGeom prst="rect">
                    <a:avLst/>
                  </a:prstGeom>
                </pic:spPr>
              </pic:pic>
            </a:graphicData>
          </a:graphic>
          <wp14:sizeRelH relativeFrom="margin">
            <wp14:pctWidth>0</wp14:pctWidth>
          </wp14:sizeRelH>
          <wp14:sizeRelV relativeFrom="margin">
            <wp14:pctHeight>0</wp14:pctHeight>
          </wp14:sizeRelV>
        </wp:anchor>
      </w:drawing>
    </w:r>
    <w:r w:rsidRPr="00B736AB">
      <w:rPr>
        <w:noProof/>
        <w:lang w:eastAsia="es-CR"/>
      </w:rPr>
      <w:drawing>
        <wp:anchor distT="0" distB="0" distL="114300" distR="114300" simplePos="0" relativeHeight="251662336" behindDoc="0" locked="0" layoutInCell="1" allowOverlap="1" wp14:anchorId="14DEC3AD" wp14:editId="41057EF7">
          <wp:simplePos x="0" y="0"/>
          <wp:positionH relativeFrom="column">
            <wp:posOffset>3780790</wp:posOffset>
          </wp:positionH>
          <wp:positionV relativeFrom="paragraph">
            <wp:posOffset>-227965</wp:posOffset>
          </wp:positionV>
          <wp:extent cx="2402840" cy="1202055"/>
          <wp:effectExtent l="0" t="0" r="0" b="0"/>
          <wp:wrapSquare wrapText="bothSides"/>
          <wp:docPr id="2" name="Picture 2" descr="C:\Users\abonnie\AppData\Local\Microsoft\Windows\INetCache\Content.Outlook\JOOPJLGG\United States flag-and-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nnie\AppData\Local\Microsoft\Windows\INetCache\Content.Outlook\JOOPJLGG\United States flag-and-sea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02840"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840">
      <w:rPr>
        <w:noProof/>
        <w:lang w:eastAsia="es-CR"/>
      </w:rPr>
      <w:drawing>
        <wp:anchor distT="0" distB="0" distL="114300" distR="114300" simplePos="0" relativeHeight="251656192" behindDoc="0" locked="0" layoutInCell="1" allowOverlap="1" wp14:anchorId="0AE4AFA3" wp14:editId="0232B4E5">
          <wp:simplePos x="0" y="0"/>
          <wp:positionH relativeFrom="column">
            <wp:posOffset>1979089</wp:posOffset>
          </wp:positionH>
          <wp:positionV relativeFrom="paragraph">
            <wp:posOffset>79323</wp:posOffset>
          </wp:positionV>
          <wp:extent cx="1524000" cy="616585"/>
          <wp:effectExtent l="0" t="0" r="0" b="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24000" cy="616585"/>
                  </a:xfrm>
                  <a:prstGeom prst="rect">
                    <a:avLst/>
                  </a:prstGeom>
                </pic:spPr>
              </pic:pic>
            </a:graphicData>
          </a:graphic>
          <wp14:sizeRelH relativeFrom="page">
            <wp14:pctWidth>0</wp14:pctWidth>
          </wp14:sizeRelH>
          <wp14:sizeRelV relativeFrom="page">
            <wp14:pctHeight>0</wp14:pctHeight>
          </wp14:sizeRelV>
        </wp:anchor>
      </w:drawing>
    </w:r>
    <w:r w:rsidRPr="00CA6840">
      <w:rPr>
        <w:noProof/>
        <w:lang w:eastAsia="es-CR"/>
      </w:rPr>
      <w:drawing>
        <wp:anchor distT="0" distB="0" distL="114300" distR="114300" simplePos="0" relativeHeight="251660288" behindDoc="0" locked="0" layoutInCell="1" allowOverlap="1" wp14:anchorId="0EF6F0AD" wp14:editId="327BCBE8">
          <wp:simplePos x="0" y="0"/>
          <wp:positionH relativeFrom="column">
            <wp:posOffset>-899795</wp:posOffset>
          </wp:positionH>
          <wp:positionV relativeFrom="paragraph">
            <wp:posOffset>282575</wp:posOffset>
          </wp:positionV>
          <wp:extent cx="1633220" cy="171450"/>
          <wp:effectExtent l="0" t="0" r="5080" b="0"/>
          <wp:wrapSquare wrapText="bothSides"/>
          <wp:docPr id="1" name="Picture 1" descr="C:\Users\abonnie\AppData\Local\Microsoft\Windows\INetCache\Content.Outlook\JOOPJLGG\GOC_colour_e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nnie\AppData\Local\Microsoft\Windows\INetCache\Content.Outlook\JOOPJLGG\GOC_colour_en (00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3322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5FD" w:rsidRPr="00CA6840">
      <w:rPr>
        <w:noProof/>
        <w:lang w:eastAsia="es-CR"/>
      </w:rPr>
      <w:drawing>
        <wp:anchor distT="0" distB="0" distL="114300" distR="114300" simplePos="0" relativeHeight="251654144" behindDoc="0" locked="0" layoutInCell="1" allowOverlap="1" wp14:anchorId="524A5075" wp14:editId="07FD75CB">
          <wp:simplePos x="0" y="0"/>
          <wp:positionH relativeFrom="column">
            <wp:posOffset>7073265</wp:posOffset>
          </wp:positionH>
          <wp:positionV relativeFrom="paragraph">
            <wp:posOffset>-506730</wp:posOffset>
          </wp:positionV>
          <wp:extent cx="698500" cy="698500"/>
          <wp:effectExtent l="0" t="0" r="6350" b="6350"/>
          <wp:wrapNone/>
          <wp:docPr id="26" name="Picture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AE9F57CC-4065-4E22-83C9-D9C3DD2D3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AE9F57CC-4065-4E22-83C9-D9C3DD2D3D2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14:sizeRelH relativeFrom="margin">
            <wp14:pctWidth>0</wp14:pctWidth>
          </wp14:sizeRelH>
          <wp14:sizeRelV relativeFrom="margin">
            <wp14:pctHeight>0</wp14:pctHeight>
          </wp14:sizeRelV>
        </wp:anchor>
      </w:drawing>
    </w:r>
    <w:r w:rsidR="0024690C">
      <w:tab/>
      <w:t xml:space="preserve">                </w:t>
    </w:r>
    <w:r w:rsidR="001255FD" w:rsidRPr="00884470">
      <w:rPr>
        <w:noProof/>
        <w:lang w:eastAsia="es-CR"/>
      </w:rPr>
      <w:drawing>
        <wp:anchor distT="0" distB="0" distL="114300" distR="114300" simplePos="0" relativeHeight="251657216" behindDoc="0" locked="0" layoutInCell="1" allowOverlap="1" wp14:anchorId="7F023C9F" wp14:editId="13DC8EF5">
          <wp:simplePos x="0" y="0"/>
          <wp:positionH relativeFrom="column">
            <wp:posOffset>7748905</wp:posOffset>
          </wp:positionH>
          <wp:positionV relativeFrom="paragraph">
            <wp:posOffset>-57150</wp:posOffset>
          </wp:positionV>
          <wp:extent cx="1011676" cy="1011676"/>
          <wp:effectExtent l="0" t="0" r="0" b="0"/>
          <wp:wrapNone/>
          <wp:docPr id="8" name="Picture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AE9F57CC-4065-4E22-83C9-D9C3DD2D3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AE9F57CC-4065-4E22-83C9-D9C3DD2D3D2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011676" cy="1011676"/>
                  </a:xfrm>
                  <a:prstGeom prst="rect">
                    <a:avLst/>
                  </a:prstGeom>
                </pic:spPr>
              </pic:pic>
            </a:graphicData>
          </a:graphic>
          <wp14:sizeRelH relativeFrom="margin">
            <wp14:pctWidth>0</wp14:pctWidth>
          </wp14:sizeRelH>
          <wp14:sizeRelV relativeFrom="margin">
            <wp14:pctHeight>0</wp14:pctHeight>
          </wp14:sizeRelV>
        </wp:anchor>
      </w:drawing>
    </w:r>
    <w:r w:rsidR="001255FD" w:rsidRPr="00884470">
      <w:rPr>
        <w:noProof/>
        <w:lang w:eastAsia="es-CR"/>
      </w:rPr>
      <w:drawing>
        <wp:anchor distT="0" distB="0" distL="114300" distR="114300" simplePos="0" relativeHeight="251655168" behindDoc="0" locked="0" layoutInCell="1" allowOverlap="1" wp14:anchorId="0F6515C3" wp14:editId="34009BA1">
          <wp:simplePos x="0" y="0"/>
          <wp:positionH relativeFrom="column">
            <wp:posOffset>7596505</wp:posOffset>
          </wp:positionH>
          <wp:positionV relativeFrom="paragraph">
            <wp:posOffset>-209550</wp:posOffset>
          </wp:positionV>
          <wp:extent cx="1011676" cy="1011676"/>
          <wp:effectExtent l="0" t="0" r="0" b="0"/>
          <wp:wrapNone/>
          <wp:docPr id="6" name="Picture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AE9F57CC-4065-4E22-83C9-D9C3DD2D3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AE9F57CC-4065-4E22-83C9-D9C3DD2D3D2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011676" cy="1011676"/>
                  </a:xfrm>
                  <a:prstGeom prst="rect">
                    <a:avLst/>
                  </a:prstGeom>
                </pic:spPr>
              </pic:pic>
            </a:graphicData>
          </a:graphic>
          <wp14:sizeRelH relativeFrom="margin">
            <wp14:pctWidth>0</wp14:pctWidth>
          </wp14:sizeRelH>
          <wp14:sizeRelV relativeFrom="margin">
            <wp14:pctHeight>0</wp14:pctHeight>
          </wp14:sizeRelV>
        </wp:anchor>
      </w:drawing>
    </w:r>
  </w:p>
  <w:p w:rsidR="001255FD" w:rsidRDefault="001255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81D22"/>
    <w:multiLevelType w:val="hybridMultilevel"/>
    <w:tmpl w:val="C9E84408"/>
    <w:lvl w:ilvl="0" w:tplc="02C0C3CC">
      <w:start w:val="1"/>
      <w:numFmt w:val="bullet"/>
      <w:lvlText w:val="-"/>
      <w:lvlJc w:val="left"/>
      <w:pPr>
        <w:ind w:left="720" w:hanging="360"/>
      </w:pPr>
      <w:rPr>
        <w:rFonts w:ascii="Arial" w:eastAsiaTheme="minorEastAsia"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08BB0FFB"/>
    <w:multiLevelType w:val="hybridMultilevel"/>
    <w:tmpl w:val="6608D74A"/>
    <w:lvl w:ilvl="0" w:tplc="2AFC8476">
      <w:start w:val="1"/>
      <w:numFmt w:val="bullet"/>
      <w:lvlText w:val=""/>
      <w:lvlJc w:val="left"/>
      <w:pPr>
        <w:ind w:left="1425" w:hanging="360"/>
      </w:pPr>
      <w:rPr>
        <w:rFonts w:ascii="Wingdings" w:hAnsi="Wingdings" w:hint="default"/>
      </w:rPr>
    </w:lvl>
    <w:lvl w:ilvl="1" w:tplc="140A0003" w:tentative="1">
      <w:start w:val="1"/>
      <w:numFmt w:val="bullet"/>
      <w:lvlText w:val="o"/>
      <w:lvlJc w:val="left"/>
      <w:pPr>
        <w:ind w:left="2145" w:hanging="360"/>
      </w:pPr>
      <w:rPr>
        <w:rFonts w:ascii="Courier New" w:hAnsi="Courier New" w:cs="Courier New" w:hint="default"/>
      </w:rPr>
    </w:lvl>
    <w:lvl w:ilvl="2" w:tplc="140A0005" w:tentative="1">
      <w:start w:val="1"/>
      <w:numFmt w:val="bullet"/>
      <w:lvlText w:val=""/>
      <w:lvlJc w:val="left"/>
      <w:pPr>
        <w:ind w:left="2865" w:hanging="360"/>
      </w:pPr>
      <w:rPr>
        <w:rFonts w:ascii="Wingdings" w:hAnsi="Wingdings" w:hint="default"/>
      </w:rPr>
    </w:lvl>
    <w:lvl w:ilvl="3" w:tplc="140A0001" w:tentative="1">
      <w:start w:val="1"/>
      <w:numFmt w:val="bullet"/>
      <w:lvlText w:val=""/>
      <w:lvlJc w:val="left"/>
      <w:pPr>
        <w:ind w:left="3585" w:hanging="360"/>
      </w:pPr>
      <w:rPr>
        <w:rFonts w:ascii="Symbol" w:hAnsi="Symbol" w:hint="default"/>
      </w:rPr>
    </w:lvl>
    <w:lvl w:ilvl="4" w:tplc="140A0003" w:tentative="1">
      <w:start w:val="1"/>
      <w:numFmt w:val="bullet"/>
      <w:lvlText w:val="o"/>
      <w:lvlJc w:val="left"/>
      <w:pPr>
        <w:ind w:left="4305" w:hanging="360"/>
      </w:pPr>
      <w:rPr>
        <w:rFonts w:ascii="Courier New" w:hAnsi="Courier New" w:cs="Courier New" w:hint="default"/>
      </w:rPr>
    </w:lvl>
    <w:lvl w:ilvl="5" w:tplc="140A0005" w:tentative="1">
      <w:start w:val="1"/>
      <w:numFmt w:val="bullet"/>
      <w:lvlText w:val=""/>
      <w:lvlJc w:val="left"/>
      <w:pPr>
        <w:ind w:left="5025" w:hanging="360"/>
      </w:pPr>
      <w:rPr>
        <w:rFonts w:ascii="Wingdings" w:hAnsi="Wingdings" w:hint="default"/>
      </w:rPr>
    </w:lvl>
    <w:lvl w:ilvl="6" w:tplc="140A0001" w:tentative="1">
      <w:start w:val="1"/>
      <w:numFmt w:val="bullet"/>
      <w:lvlText w:val=""/>
      <w:lvlJc w:val="left"/>
      <w:pPr>
        <w:ind w:left="5745" w:hanging="360"/>
      </w:pPr>
      <w:rPr>
        <w:rFonts w:ascii="Symbol" w:hAnsi="Symbol" w:hint="default"/>
      </w:rPr>
    </w:lvl>
    <w:lvl w:ilvl="7" w:tplc="140A0003" w:tentative="1">
      <w:start w:val="1"/>
      <w:numFmt w:val="bullet"/>
      <w:lvlText w:val="o"/>
      <w:lvlJc w:val="left"/>
      <w:pPr>
        <w:ind w:left="6465" w:hanging="360"/>
      </w:pPr>
      <w:rPr>
        <w:rFonts w:ascii="Courier New" w:hAnsi="Courier New" w:cs="Courier New" w:hint="default"/>
      </w:rPr>
    </w:lvl>
    <w:lvl w:ilvl="8" w:tplc="140A0005" w:tentative="1">
      <w:start w:val="1"/>
      <w:numFmt w:val="bullet"/>
      <w:lvlText w:val=""/>
      <w:lvlJc w:val="left"/>
      <w:pPr>
        <w:ind w:left="7185" w:hanging="360"/>
      </w:pPr>
      <w:rPr>
        <w:rFonts w:ascii="Wingdings" w:hAnsi="Wingdings" w:hint="default"/>
      </w:rPr>
    </w:lvl>
  </w:abstractNum>
  <w:abstractNum w:abstractNumId="2">
    <w:nsid w:val="0CF130EE"/>
    <w:multiLevelType w:val="hybridMultilevel"/>
    <w:tmpl w:val="67242F0A"/>
    <w:lvl w:ilvl="0" w:tplc="2AFC8476">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0D88586B"/>
    <w:multiLevelType w:val="hybridMultilevel"/>
    <w:tmpl w:val="76DC785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15F05C9F"/>
    <w:multiLevelType w:val="hybridMultilevel"/>
    <w:tmpl w:val="07BC2C6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198B1319"/>
    <w:multiLevelType w:val="hybridMultilevel"/>
    <w:tmpl w:val="D15C395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1B931D6A"/>
    <w:multiLevelType w:val="hybridMultilevel"/>
    <w:tmpl w:val="512449DE"/>
    <w:lvl w:ilvl="0" w:tplc="02C0C3CC">
      <w:start w:val="1"/>
      <w:numFmt w:val="bullet"/>
      <w:lvlText w:val="-"/>
      <w:lvlJc w:val="left"/>
      <w:pPr>
        <w:ind w:left="720" w:hanging="360"/>
      </w:pPr>
      <w:rPr>
        <w:rFonts w:ascii="Arial" w:eastAsiaTheme="minorEastAsia"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23AE0F75"/>
    <w:multiLevelType w:val="hybridMultilevel"/>
    <w:tmpl w:val="76C24D4A"/>
    <w:lvl w:ilvl="0" w:tplc="2AFC8476">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30FA2AF1"/>
    <w:multiLevelType w:val="multilevel"/>
    <w:tmpl w:val="2648F61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27B4A0A"/>
    <w:multiLevelType w:val="hybridMultilevel"/>
    <w:tmpl w:val="6400D9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33EF24CF"/>
    <w:multiLevelType w:val="hybridMultilevel"/>
    <w:tmpl w:val="BD5860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3CF6725A"/>
    <w:multiLevelType w:val="hybridMultilevel"/>
    <w:tmpl w:val="2F5A1C26"/>
    <w:lvl w:ilvl="0" w:tplc="37BC7536">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BE74F1"/>
    <w:multiLevelType w:val="hybridMultilevel"/>
    <w:tmpl w:val="1488170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650D01CE"/>
    <w:multiLevelType w:val="hybridMultilevel"/>
    <w:tmpl w:val="C1D0D1B2"/>
    <w:lvl w:ilvl="0" w:tplc="140A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B20771"/>
    <w:multiLevelType w:val="hybridMultilevel"/>
    <w:tmpl w:val="55D415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3"/>
  </w:num>
  <w:num w:numId="4">
    <w:abstractNumId w:val="3"/>
  </w:num>
  <w:num w:numId="5">
    <w:abstractNumId w:val="12"/>
  </w:num>
  <w:num w:numId="6">
    <w:abstractNumId w:val="2"/>
  </w:num>
  <w:num w:numId="7">
    <w:abstractNumId w:val="1"/>
  </w:num>
  <w:num w:numId="8">
    <w:abstractNumId w:val="6"/>
  </w:num>
  <w:num w:numId="9">
    <w:abstractNumId w:val="0"/>
  </w:num>
  <w:num w:numId="10">
    <w:abstractNumId w:val="7"/>
  </w:num>
  <w:num w:numId="11">
    <w:abstractNumId w:val="5"/>
  </w:num>
  <w:num w:numId="12">
    <w:abstractNumId w:val="10"/>
  </w:num>
  <w:num w:numId="13">
    <w:abstractNumId w:val="9"/>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5FD"/>
    <w:rsid w:val="000111F4"/>
    <w:rsid w:val="000622A6"/>
    <w:rsid w:val="000B300E"/>
    <w:rsid w:val="001255FD"/>
    <w:rsid w:val="00210B49"/>
    <w:rsid w:val="00230C06"/>
    <w:rsid w:val="002452B6"/>
    <w:rsid w:val="0024690C"/>
    <w:rsid w:val="003D7326"/>
    <w:rsid w:val="003D756F"/>
    <w:rsid w:val="005A6ED5"/>
    <w:rsid w:val="005B4C88"/>
    <w:rsid w:val="0082064B"/>
    <w:rsid w:val="008562DA"/>
    <w:rsid w:val="00895965"/>
    <w:rsid w:val="008A0057"/>
    <w:rsid w:val="008F3583"/>
    <w:rsid w:val="009D1743"/>
    <w:rsid w:val="00AB24A9"/>
    <w:rsid w:val="00AF745B"/>
    <w:rsid w:val="00B277D1"/>
    <w:rsid w:val="00BC4EEB"/>
    <w:rsid w:val="00BF288B"/>
    <w:rsid w:val="00C66272"/>
    <w:rsid w:val="00EA4314"/>
    <w:rsid w:val="00F0164F"/>
    <w:rsid w:val="00F0247E"/>
    <w:rsid w:val="00F0532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5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5FD"/>
    <w:pPr>
      <w:spacing w:after="160" w:line="252" w:lineRule="auto"/>
      <w:ind w:left="720"/>
      <w:contextualSpacing/>
    </w:pPr>
    <w:rPr>
      <w:rFonts w:ascii="Calibri" w:hAnsi="Calibri" w:cs="Calibri"/>
      <w:lang w:val="en-US"/>
    </w:rPr>
  </w:style>
  <w:style w:type="paragraph" w:styleId="Header">
    <w:name w:val="header"/>
    <w:basedOn w:val="Normal"/>
    <w:link w:val="HeaderChar"/>
    <w:uiPriority w:val="99"/>
    <w:unhideWhenUsed/>
    <w:rsid w:val="001255FD"/>
    <w:pPr>
      <w:tabs>
        <w:tab w:val="center" w:pos="4419"/>
        <w:tab w:val="right" w:pos="8838"/>
      </w:tabs>
      <w:spacing w:after="0" w:line="240" w:lineRule="auto"/>
    </w:pPr>
  </w:style>
  <w:style w:type="character" w:customStyle="1" w:styleId="HeaderChar">
    <w:name w:val="Header Char"/>
    <w:basedOn w:val="DefaultParagraphFont"/>
    <w:link w:val="Header"/>
    <w:uiPriority w:val="99"/>
    <w:rsid w:val="001255FD"/>
  </w:style>
  <w:style w:type="paragraph" w:styleId="Footer">
    <w:name w:val="footer"/>
    <w:basedOn w:val="Normal"/>
    <w:link w:val="FooterChar"/>
    <w:uiPriority w:val="99"/>
    <w:unhideWhenUsed/>
    <w:rsid w:val="001255FD"/>
    <w:pPr>
      <w:tabs>
        <w:tab w:val="center" w:pos="4419"/>
        <w:tab w:val="right" w:pos="8838"/>
      </w:tabs>
      <w:spacing w:after="0" w:line="240" w:lineRule="auto"/>
    </w:pPr>
  </w:style>
  <w:style w:type="character" w:customStyle="1" w:styleId="FooterChar">
    <w:name w:val="Footer Char"/>
    <w:basedOn w:val="DefaultParagraphFont"/>
    <w:link w:val="Footer"/>
    <w:uiPriority w:val="99"/>
    <w:rsid w:val="001255FD"/>
  </w:style>
  <w:style w:type="paragraph" w:styleId="BalloonText">
    <w:name w:val="Balloon Text"/>
    <w:basedOn w:val="Normal"/>
    <w:link w:val="BalloonTextChar"/>
    <w:uiPriority w:val="99"/>
    <w:semiHidden/>
    <w:unhideWhenUsed/>
    <w:rsid w:val="001255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5FD"/>
    <w:rPr>
      <w:rFonts w:ascii="Tahoma" w:hAnsi="Tahoma" w:cs="Tahoma"/>
      <w:sz w:val="16"/>
      <w:szCs w:val="16"/>
    </w:rPr>
  </w:style>
  <w:style w:type="character" w:styleId="Hyperlink">
    <w:name w:val="Hyperlink"/>
    <w:basedOn w:val="DefaultParagraphFont"/>
    <w:uiPriority w:val="99"/>
    <w:semiHidden/>
    <w:unhideWhenUsed/>
    <w:rsid w:val="00210B49"/>
    <w:rPr>
      <w:color w:val="0563C1"/>
      <w:u w:val="single"/>
    </w:rPr>
  </w:style>
  <w:style w:type="paragraph" w:styleId="FootnoteText">
    <w:name w:val="footnote text"/>
    <w:basedOn w:val="Normal"/>
    <w:link w:val="FootnoteTextChar"/>
    <w:uiPriority w:val="99"/>
    <w:semiHidden/>
    <w:unhideWhenUsed/>
    <w:rsid w:val="00210B49"/>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210B49"/>
    <w:rPr>
      <w:rFonts w:ascii="Calibri" w:hAnsi="Calibri" w:cs="Times New Roman"/>
      <w:sz w:val="20"/>
      <w:szCs w:val="20"/>
    </w:rPr>
  </w:style>
  <w:style w:type="character" w:styleId="FootnoteReference">
    <w:name w:val="footnote reference"/>
    <w:basedOn w:val="DefaultParagraphFont"/>
    <w:uiPriority w:val="99"/>
    <w:semiHidden/>
    <w:unhideWhenUsed/>
    <w:rsid w:val="00210B49"/>
    <w:rPr>
      <w:vertAlign w:val="superscript"/>
    </w:rPr>
  </w:style>
  <w:style w:type="table" w:styleId="TableGrid">
    <w:name w:val="Table Grid"/>
    <w:basedOn w:val="TableNormal"/>
    <w:uiPriority w:val="59"/>
    <w:rsid w:val="00011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3D732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3D732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5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5FD"/>
    <w:pPr>
      <w:spacing w:after="160" w:line="252" w:lineRule="auto"/>
      <w:ind w:left="720"/>
      <w:contextualSpacing/>
    </w:pPr>
    <w:rPr>
      <w:rFonts w:ascii="Calibri" w:hAnsi="Calibri" w:cs="Calibri"/>
      <w:lang w:val="en-US"/>
    </w:rPr>
  </w:style>
  <w:style w:type="paragraph" w:styleId="Header">
    <w:name w:val="header"/>
    <w:basedOn w:val="Normal"/>
    <w:link w:val="HeaderChar"/>
    <w:uiPriority w:val="99"/>
    <w:unhideWhenUsed/>
    <w:rsid w:val="001255FD"/>
    <w:pPr>
      <w:tabs>
        <w:tab w:val="center" w:pos="4419"/>
        <w:tab w:val="right" w:pos="8838"/>
      </w:tabs>
      <w:spacing w:after="0" w:line="240" w:lineRule="auto"/>
    </w:pPr>
  </w:style>
  <w:style w:type="character" w:customStyle="1" w:styleId="HeaderChar">
    <w:name w:val="Header Char"/>
    <w:basedOn w:val="DefaultParagraphFont"/>
    <w:link w:val="Header"/>
    <w:uiPriority w:val="99"/>
    <w:rsid w:val="001255FD"/>
  </w:style>
  <w:style w:type="paragraph" w:styleId="Footer">
    <w:name w:val="footer"/>
    <w:basedOn w:val="Normal"/>
    <w:link w:val="FooterChar"/>
    <w:uiPriority w:val="99"/>
    <w:unhideWhenUsed/>
    <w:rsid w:val="001255FD"/>
    <w:pPr>
      <w:tabs>
        <w:tab w:val="center" w:pos="4419"/>
        <w:tab w:val="right" w:pos="8838"/>
      </w:tabs>
      <w:spacing w:after="0" w:line="240" w:lineRule="auto"/>
    </w:pPr>
  </w:style>
  <w:style w:type="character" w:customStyle="1" w:styleId="FooterChar">
    <w:name w:val="Footer Char"/>
    <w:basedOn w:val="DefaultParagraphFont"/>
    <w:link w:val="Footer"/>
    <w:uiPriority w:val="99"/>
    <w:rsid w:val="001255FD"/>
  </w:style>
  <w:style w:type="paragraph" w:styleId="BalloonText">
    <w:name w:val="Balloon Text"/>
    <w:basedOn w:val="Normal"/>
    <w:link w:val="BalloonTextChar"/>
    <w:uiPriority w:val="99"/>
    <w:semiHidden/>
    <w:unhideWhenUsed/>
    <w:rsid w:val="001255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5FD"/>
    <w:rPr>
      <w:rFonts w:ascii="Tahoma" w:hAnsi="Tahoma" w:cs="Tahoma"/>
      <w:sz w:val="16"/>
      <w:szCs w:val="16"/>
    </w:rPr>
  </w:style>
  <w:style w:type="character" w:styleId="Hyperlink">
    <w:name w:val="Hyperlink"/>
    <w:basedOn w:val="DefaultParagraphFont"/>
    <w:uiPriority w:val="99"/>
    <w:semiHidden/>
    <w:unhideWhenUsed/>
    <w:rsid w:val="00210B49"/>
    <w:rPr>
      <w:color w:val="0563C1"/>
      <w:u w:val="single"/>
    </w:rPr>
  </w:style>
  <w:style w:type="paragraph" w:styleId="FootnoteText">
    <w:name w:val="footnote text"/>
    <w:basedOn w:val="Normal"/>
    <w:link w:val="FootnoteTextChar"/>
    <w:uiPriority w:val="99"/>
    <w:semiHidden/>
    <w:unhideWhenUsed/>
    <w:rsid w:val="00210B49"/>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210B49"/>
    <w:rPr>
      <w:rFonts w:ascii="Calibri" w:hAnsi="Calibri" w:cs="Times New Roman"/>
      <w:sz w:val="20"/>
      <w:szCs w:val="20"/>
    </w:rPr>
  </w:style>
  <w:style w:type="character" w:styleId="FootnoteReference">
    <w:name w:val="footnote reference"/>
    <w:basedOn w:val="DefaultParagraphFont"/>
    <w:uiPriority w:val="99"/>
    <w:semiHidden/>
    <w:unhideWhenUsed/>
    <w:rsid w:val="00210B49"/>
    <w:rPr>
      <w:vertAlign w:val="superscript"/>
    </w:rPr>
  </w:style>
  <w:style w:type="table" w:styleId="TableGrid">
    <w:name w:val="Table Grid"/>
    <w:basedOn w:val="TableNormal"/>
    <w:uiPriority w:val="59"/>
    <w:rsid w:val="00011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3D732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3D732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0782">
      <w:bodyDiv w:val="1"/>
      <w:marLeft w:val="0"/>
      <w:marRight w:val="0"/>
      <w:marTop w:val="0"/>
      <w:marBottom w:val="0"/>
      <w:divBdr>
        <w:top w:val="none" w:sz="0" w:space="0" w:color="auto"/>
        <w:left w:val="none" w:sz="0" w:space="0" w:color="auto"/>
        <w:bottom w:val="none" w:sz="0" w:space="0" w:color="auto"/>
        <w:right w:val="none" w:sz="0" w:space="0" w:color="auto"/>
      </w:divBdr>
    </w:div>
    <w:div w:id="159593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1" Type="http://schemas.openxmlformats.org/officeDocument/2006/relationships/hyperlink" Target="http://www.programamesoamerica.iom.int/sites/default/files/LINEAMIENTOS_esp_disco.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8849C-1E4D-4120-833E-6D681E6AF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Pages>
  <Words>2648</Words>
  <Characters>14569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SUAREZ María Amor</dc:creator>
  <cp:lastModifiedBy>SUAREZ María Amor</cp:lastModifiedBy>
  <cp:revision>8</cp:revision>
  <dcterms:created xsi:type="dcterms:W3CDTF">2018-03-07T21:07:00Z</dcterms:created>
  <dcterms:modified xsi:type="dcterms:W3CDTF">2018-03-09T14:46:00Z</dcterms:modified>
</cp:coreProperties>
</file>