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FD" w:rsidRPr="005A6421" w:rsidRDefault="003F6DFD" w:rsidP="008F3E57">
      <w:pPr>
        <w:widowControl w:val="0"/>
        <w:autoSpaceDE w:val="0"/>
        <w:autoSpaceDN w:val="0"/>
        <w:adjustRightInd w:val="0"/>
        <w:jc w:val="center"/>
        <w:rPr>
          <w:rFonts w:ascii="Arial" w:hAnsi="Arial" w:cs="Arial"/>
          <w:b/>
        </w:rPr>
      </w:pPr>
    </w:p>
    <w:p w:rsidR="003F6DFD" w:rsidRPr="005A6421" w:rsidRDefault="003F6DFD" w:rsidP="008F3E57">
      <w:pPr>
        <w:widowControl w:val="0"/>
        <w:autoSpaceDE w:val="0"/>
        <w:autoSpaceDN w:val="0"/>
        <w:adjustRightInd w:val="0"/>
        <w:jc w:val="center"/>
        <w:rPr>
          <w:rFonts w:ascii="Arial" w:hAnsi="Arial" w:cs="Arial"/>
          <w:b/>
        </w:rPr>
      </w:pPr>
    </w:p>
    <w:p w:rsidR="003F6DFD" w:rsidRDefault="003F6DFD" w:rsidP="008F3E57">
      <w:pPr>
        <w:widowControl w:val="0"/>
        <w:autoSpaceDE w:val="0"/>
        <w:autoSpaceDN w:val="0"/>
        <w:adjustRightInd w:val="0"/>
        <w:jc w:val="center"/>
        <w:rPr>
          <w:rFonts w:ascii="Arial" w:hAnsi="Arial" w:cs="Arial"/>
          <w:b/>
          <w:sz w:val="36"/>
          <w:szCs w:val="36"/>
          <w:lang w:val="es-MX"/>
        </w:rPr>
      </w:pPr>
      <w:r w:rsidRPr="00AC0427">
        <w:rPr>
          <w:rFonts w:ascii="Arial" w:hAnsi="Arial" w:cs="Arial"/>
          <w:b/>
          <w:sz w:val="36"/>
          <w:szCs w:val="36"/>
          <w:lang w:val="es-MX"/>
        </w:rPr>
        <w:t>CONFERENCIA REGIONAL SOBRE MIGRACIÓN</w:t>
      </w:r>
    </w:p>
    <w:p w:rsidR="003F6DFD" w:rsidRDefault="003F6DFD" w:rsidP="008F3E57">
      <w:pPr>
        <w:widowControl w:val="0"/>
        <w:autoSpaceDE w:val="0"/>
        <w:autoSpaceDN w:val="0"/>
        <w:adjustRightInd w:val="0"/>
        <w:jc w:val="center"/>
        <w:rPr>
          <w:rFonts w:ascii="Arial" w:hAnsi="Arial" w:cs="Arial"/>
          <w:b/>
          <w:lang w:val="es-MX"/>
        </w:rPr>
      </w:pPr>
      <w:r>
        <w:rPr>
          <w:rFonts w:ascii="Arial" w:hAnsi="Arial" w:cs="Arial"/>
          <w:b/>
          <w:lang w:val="es-MX"/>
        </w:rPr>
        <w:t>“Promoviendo y fortaleciendo el diálogo y la cooperación regional”</w:t>
      </w:r>
    </w:p>
    <w:p w:rsidR="003F6DFD" w:rsidRPr="00AC0427" w:rsidRDefault="003F6DFD" w:rsidP="008F3E57">
      <w:pPr>
        <w:widowControl w:val="0"/>
        <w:autoSpaceDE w:val="0"/>
        <w:autoSpaceDN w:val="0"/>
        <w:adjustRightInd w:val="0"/>
        <w:jc w:val="center"/>
        <w:rPr>
          <w:rFonts w:ascii="Arial" w:hAnsi="Arial" w:cs="Arial"/>
          <w:b/>
          <w:sz w:val="36"/>
          <w:szCs w:val="36"/>
          <w:lang w:val="es-MX"/>
        </w:rPr>
      </w:pPr>
    </w:p>
    <w:p w:rsidR="003F6DFD" w:rsidRPr="00AC0427" w:rsidRDefault="003F6DFD" w:rsidP="008F3E57">
      <w:pPr>
        <w:widowControl w:val="0"/>
        <w:autoSpaceDE w:val="0"/>
        <w:autoSpaceDN w:val="0"/>
        <w:adjustRightInd w:val="0"/>
        <w:jc w:val="center"/>
        <w:rPr>
          <w:rFonts w:ascii="Arial" w:hAnsi="Arial" w:cs="Arial"/>
          <w:b/>
          <w:lang w:val="es-MX"/>
        </w:rPr>
      </w:pPr>
    </w:p>
    <w:p w:rsidR="003F6DFD" w:rsidRPr="00B25113" w:rsidRDefault="003F6DFD" w:rsidP="008F3E57">
      <w:pPr>
        <w:widowControl w:val="0"/>
        <w:autoSpaceDE w:val="0"/>
        <w:autoSpaceDN w:val="0"/>
        <w:adjustRightInd w:val="0"/>
        <w:jc w:val="center"/>
        <w:rPr>
          <w:rFonts w:ascii="Arial" w:hAnsi="Arial" w:cs="Arial"/>
          <w:b/>
          <w:sz w:val="32"/>
          <w:szCs w:val="32"/>
          <w:lang w:val="es-MX"/>
        </w:rPr>
      </w:pPr>
    </w:p>
    <w:p w:rsidR="003F6DFD" w:rsidRPr="00444476" w:rsidRDefault="003F6DFD" w:rsidP="00CE3759">
      <w:pPr>
        <w:widowControl w:val="0"/>
        <w:autoSpaceDE w:val="0"/>
        <w:autoSpaceDN w:val="0"/>
        <w:adjustRightInd w:val="0"/>
        <w:jc w:val="center"/>
        <w:rPr>
          <w:rFonts w:ascii="Arial" w:hAnsi="Arial" w:cs="Arial"/>
          <w:b/>
          <w:sz w:val="32"/>
          <w:szCs w:val="32"/>
          <w:lang w:val="es-MX"/>
        </w:rPr>
      </w:pPr>
      <w:r>
        <w:rPr>
          <w:rFonts w:ascii="Arial" w:hAnsi="Arial" w:cs="Arial"/>
          <w:b/>
          <w:sz w:val="32"/>
          <w:szCs w:val="32"/>
          <w:lang w:val="es-MX"/>
        </w:rPr>
        <w:t>Ciudad de Panamá, Panamá</w:t>
      </w:r>
    </w:p>
    <w:p w:rsidR="003F6DFD" w:rsidRDefault="003F6DFD" w:rsidP="00CE3759">
      <w:pPr>
        <w:widowControl w:val="0"/>
        <w:autoSpaceDE w:val="0"/>
        <w:autoSpaceDN w:val="0"/>
        <w:adjustRightInd w:val="0"/>
        <w:jc w:val="center"/>
        <w:rPr>
          <w:rFonts w:ascii="Arial" w:hAnsi="Arial" w:cs="Arial"/>
          <w:b/>
          <w:sz w:val="32"/>
          <w:szCs w:val="32"/>
          <w:lang w:val="es-MX"/>
        </w:rPr>
      </w:pPr>
      <w:r>
        <w:rPr>
          <w:rFonts w:ascii="Arial" w:hAnsi="Arial" w:cs="Arial"/>
          <w:b/>
          <w:sz w:val="32"/>
          <w:szCs w:val="32"/>
          <w:lang w:val="es-MX"/>
        </w:rPr>
        <w:t>4</w:t>
      </w:r>
      <w:r w:rsidRPr="00444476">
        <w:rPr>
          <w:rFonts w:ascii="Arial" w:hAnsi="Arial" w:cs="Arial"/>
          <w:b/>
          <w:sz w:val="32"/>
          <w:szCs w:val="32"/>
          <w:lang w:val="es-MX"/>
        </w:rPr>
        <w:t xml:space="preserve"> - </w:t>
      </w:r>
      <w:r>
        <w:rPr>
          <w:rFonts w:ascii="Arial" w:hAnsi="Arial" w:cs="Arial"/>
          <w:b/>
          <w:sz w:val="32"/>
          <w:szCs w:val="32"/>
          <w:lang w:val="es-MX"/>
        </w:rPr>
        <w:t>6</w:t>
      </w:r>
      <w:r w:rsidRPr="00444476">
        <w:rPr>
          <w:rFonts w:ascii="Arial" w:hAnsi="Arial" w:cs="Arial"/>
          <w:b/>
          <w:sz w:val="32"/>
          <w:szCs w:val="32"/>
          <w:lang w:val="es-MX"/>
        </w:rPr>
        <w:t xml:space="preserve"> de</w:t>
      </w:r>
      <w:r>
        <w:rPr>
          <w:rFonts w:ascii="Arial" w:hAnsi="Arial" w:cs="Arial"/>
          <w:b/>
          <w:sz w:val="32"/>
          <w:szCs w:val="32"/>
          <w:lang w:val="es-MX"/>
        </w:rPr>
        <w:t xml:space="preserve"> diciembre, 2012</w:t>
      </w:r>
    </w:p>
    <w:p w:rsidR="003F6DFD" w:rsidRDefault="003F6DFD" w:rsidP="00CE3759">
      <w:pPr>
        <w:widowControl w:val="0"/>
        <w:autoSpaceDE w:val="0"/>
        <w:autoSpaceDN w:val="0"/>
        <w:adjustRightInd w:val="0"/>
        <w:jc w:val="center"/>
        <w:rPr>
          <w:rFonts w:ascii="Arial" w:hAnsi="Arial" w:cs="Arial"/>
          <w:b/>
          <w:sz w:val="32"/>
          <w:szCs w:val="32"/>
          <w:lang w:val="es-MX"/>
        </w:rPr>
      </w:pPr>
    </w:p>
    <w:p w:rsidR="003F6DFD" w:rsidRDefault="003F6DFD" w:rsidP="00CE3759">
      <w:pPr>
        <w:widowControl w:val="0"/>
        <w:autoSpaceDE w:val="0"/>
        <w:autoSpaceDN w:val="0"/>
        <w:adjustRightInd w:val="0"/>
        <w:jc w:val="center"/>
        <w:rPr>
          <w:rFonts w:ascii="Arial" w:hAnsi="Arial" w:cs="Arial"/>
          <w:b/>
          <w:sz w:val="32"/>
          <w:szCs w:val="32"/>
          <w:lang w:val="es-MX"/>
        </w:rPr>
      </w:pPr>
      <w:r>
        <w:rPr>
          <w:rFonts w:ascii="Arial" w:hAnsi="Arial" w:cs="Arial"/>
          <w:b/>
          <w:sz w:val="32"/>
          <w:szCs w:val="32"/>
          <w:lang w:val="es-MX"/>
        </w:rPr>
        <w:t>Reunión del Grupo Regional de Consulta sobre Migración (GRCM)</w:t>
      </w:r>
    </w:p>
    <w:p w:rsidR="003F6DFD" w:rsidRPr="00444476" w:rsidRDefault="003F6DFD" w:rsidP="008F3E57">
      <w:pPr>
        <w:widowControl w:val="0"/>
        <w:tabs>
          <w:tab w:val="center" w:pos="4320"/>
          <w:tab w:val="right" w:pos="8640"/>
        </w:tabs>
        <w:autoSpaceDE w:val="0"/>
        <w:autoSpaceDN w:val="0"/>
        <w:adjustRightInd w:val="0"/>
        <w:jc w:val="center"/>
        <w:rPr>
          <w:rFonts w:ascii="Arial" w:hAnsi="Arial" w:cs="Arial"/>
          <w:lang w:val="es-MX"/>
        </w:rPr>
      </w:pPr>
    </w:p>
    <w:p w:rsidR="003F6DFD" w:rsidRPr="00444476" w:rsidRDefault="003F6DFD" w:rsidP="008F3E57">
      <w:pPr>
        <w:widowControl w:val="0"/>
        <w:autoSpaceDE w:val="0"/>
        <w:autoSpaceDN w:val="0"/>
        <w:adjustRightInd w:val="0"/>
        <w:jc w:val="center"/>
        <w:rPr>
          <w:rFonts w:ascii="Arial" w:hAnsi="Arial" w:cs="Arial"/>
          <w:lang w:val="es-MX"/>
        </w:rPr>
      </w:pPr>
    </w:p>
    <w:p w:rsidR="003F6DFD" w:rsidRPr="00444476" w:rsidRDefault="003F6DFD" w:rsidP="008F3E57">
      <w:pPr>
        <w:widowControl w:val="0"/>
        <w:autoSpaceDE w:val="0"/>
        <w:autoSpaceDN w:val="0"/>
        <w:adjustRightInd w:val="0"/>
        <w:jc w:val="center"/>
        <w:rPr>
          <w:rFonts w:ascii="Arial" w:hAnsi="Arial" w:cs="Arial"/>
          <w:lang w:val="es-MX"/>
        </w:rPr>
      </w:pPr>
    </w:p>
    <w:p w:rsidR="003F6DFD" w:rsidRPr="005A6421" w:rsidRDefault="003F6DFD" w:rsidP="008F3E57">
      <w:pPr>
        <w:widowControl w:val="0"/>
        <w:autoSpaceDE w:val="0"/>
        <w:autoSpaceDN w:val="0"/>
        <w:adjustRightInd w:val="0"/>
        <w:jc w:val="center"/>
        <w:rPr>
          <w:rFonts w:ascii="Arial" w:hAnsi="Arial" w:cs="Arial"/>
          <w:b/>
        </w:rPr>
      </w:pPr>
      <w:r w:rsidRPr="00EC5C2B">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Bandera de la CRM" style="width:210pt;height:117.75pt;visibility:visible">
            <v:imagedata r:id="rId7" o:title=""/>
          </v:shape>
        </w:pict>
      </w:r>
    </w:p>
    <w:p w:rsidR="003F6DFD" w:rsidRPr="005A6421" w:rsidRDefault="003F6DFD" w:rsidP="008F3E57">
      <w:pPr>
        <w:jc w:val="center"/>
        <w:rPr>
          <w:rFonts w:ascii="Arial" w:hAnsi="Arial" w:cs="Arial"/>
        </w:rPr>
      </w:pPr>
    </w:p>
    <w:p w:rsidR="003F6DFD" w:rsidRPr="005A6421" w:rsidRDefault="003F6DFD" w:rsidP="008F3E57">
      <w:pPr>
        <w:jc w:val="center"/>
        <w:rPr>
          <w:rFonts w:ascii="Arial" w:hAnsi="Arial" w:cs="Arial"/>
        </w:rPr>
      </w:pPr>
    </w:p>
    <w:p w:rsidR="003F6DFD" w:rsidRPr="005A6421" w:rsidRDefault="003F6DFD" w:rsidP="008F3E57">
      <w:pPr>
        <w:jc w:val="center"/>
        <w:rPr>
          <w:rFonts w:ascii="Arial" w:hAnsi="Arial" w:cs="Arial"/>
        </w:rPr>
      </w:pPr>
    </w:p>
    <w:p w:rsidR="003F6DFD" w:rsidRPr="005A6421" w:rsidRDefault="003F6DFD" w:rsidP="008F3E57">
      <w:pPr>
        <w:jc w:val="center"/>
        <w:rPr>
          <w:rFonts w:ascii="Arial" w:hAnsi="Arial" w:cs="Arial"/>
          <w:sz w:val="32"/>
          <w:szCs w:val="32"/>
        </w:rPr>
      </w:pPr>
    </w:p>
    <w:p w:rsidR="003F6DFD" w:rsidRDefault="003F6DFD" w:rsidP="00027790">
      <w:pPr>
        <w:widowControl w:val="0"/>
        <w:autoSpaceDE w:val="0"/>
        <w:autoSpaceDN w:val="0"/>
        <w:adjustRightInd w:val="0"/>
        <w:jc w:val="center"/>
        <w:rPr>
          <w:rFonts w:ascii="Arial" w:hAnsi="Arial" w:cs="Arial"/>
          <w:b/>
          <w:lang w:val="es-MX"/>
        </w:rPr>
      </w:pPr>
      <w:r>
        <w:rPr>
          <w:rFonts w:ascii="Arial" w:hAnsi="Arial" w:cs="Arial"/>
          <w:b/>
          <w:lang w:val="es-MX"/>
        </w:rPr>
        <w:t xml:space="preserve">Informe Operativo y Financiero presentado por la </w:t>
      </w:r>
    </w:p>
    <w:p w:rsidR="003F6DFD" w:rsidRPr="00AC0427" w:rsidRDefault="003F6DFD" w:rsidP="00027790">
      <w:pPr>
        <w:widowControl w:val="0"/>
        <w:autoSpaceDE w:val="0"/>
        <w:autoSpaceDN w:val="0"/>
        <w:adjustRightInd w:val="0"/>
        <w:jc w:val="center"/>
        <w:rPr>
          <w:rFonts w:ascii="Arial" w:hAnsi="Arial" w:cs="Arial"/>
          <w:b/>
          <w:lang w:val="es-MX"/>
        </w:rPr>
      </w:pPr>
      <w:r>
        <w:rPr>
          <w:rFonts w:ascii="Arial" w:hAnsi="Arial" w:cs="Arial"/>
          <w:b/>
          <w:lang w:val="es-MX"/>
        </w:rPr>
        <w:t>Secretaría Técnica</w:t>
      </w:r>
    </w:p>
    <w:p w:rsidR="003F6DFD" w:rsidRDefault="003F6DFD" w:rsidP="00027790">
      <w:pPr>
        <w:widowControl w:val="0"/>
        <w:autoSpaceDE w:val="0"/>
        <w:autoSpaceDN w:val="0"/>
        <w:adjustRightInd w:val="0"/>
        <w:jc w:val="center"/>
        <w:rPr>
          <w:rFonts w:ascii="Arial" w:hAnsi="Arial" w:cs="Arial"/>
          <w:b/>
          <w:lang w:val="es-MX"/>
        </w:rPr>
      </w:pPr>
      <w:r>
        <w:rPr>
          <w:rFonts w:ascii="Arial" w:hAnsi="Arial" w:cs="Arial"/>
          <w:b/>
          <w:lang w:val="es-MX"/>
        </w:rPr>
        <w:t>Período: mayo – octubre de 2012</w:t>
      </w:r>
    </w:p>
    <w:p w:rsidR="003F6DFD" w:rsidRDefault="003F6DFD" w:rsidP="00027790">
      <w:pPr>
        <w:widowControl w:val="0"/>
        <w:autoSpaceDE w:val="0"/>
        <w:autoSpaceDN w:val="0"/>
        <w:adjustRightInd w:val="0"/>
        <w:jc w:val="center"/>
        <w:rPr>
          <w:rFonts w:ascii="Arial" w:hAnsi="Arial" w:cs="Arial"/>
          <w:b/>
          <w:lang w:val="es-MX"/>
        </w:rPr>
      </w:pPr>
      <w:r>
        <w:rPr>
          <w:rFonts w:ascii="Arial" w:hAnsi="Arial" w:cs="Arial"/>
          <w:b/>
          <w:lang w:val="es-MX"/>
        </w:rPr>
        <w:t>(Actualizado al 31 de octubre de 2012)</w:t>
      </w:r>
    </w:p>
    <w:p w:rsidR="003F6DFD" w:rsidRPr="00AC0427" w:rsidRDefault="003F6DFD" w:rsidP="008F3E57">
      <w:pPr>
        <w:widowControl w:val="0"/>
        <w:autoSpaceDE w:val="0"/>
        <w:autoSpaceDN w:val="0"/>
        <w:adjustRightInd w:val="0"/>
        <w:jc w:val="center"/>
        <w:rPr>
          <w:rFonts w:ascii="Arial" w:hAnsi="Arial" w:cs="Arial"/>
          <w:b/>
          <w:lang w:val="es-MX"/>
        </w:rPr>
      </w:pPr>
    </w:p>
    <w:p w:rsidR="003F6DFD" w:rsidRPr="00AC0427" w:rsidRDefault="003F6DFD" w:rsidP="008F3E57">
      <w:pPr>
        <w:widowControl w:val="0"/>
        <w:autoSpaceDE w:val="0"/>
        <w:autoSpaceDN w:val="0"/>
        <w:adjustRightInd w:val="0"/>
        <w:jc w:val="center"/>
        <w:rPr>
          <w:rFonts w:ascii="Arial" w:hAnsi="Arial" w:cs="Arial"/>
          <w:b/>
          <w:lang w:val="es-MX"/>
        </w:rPr>
      </w:pPr>
    </w:p>
    <w:p w:rsidR="003F6DFD" w:rsidRPr="00AC0427" w:rsidRDefault="003F6DFD" w:rsidP="008F3E57">
      <w:pPr>
        <w:widowControl w:val="0"/>
        <w:autoSpaceDE w:val="0"/>
        <w:autoSpaceDN w:val="0"/>
        <w:adjustRightInd w:val="0"/>
        <w:jc w:val="center"/>
        <w:rPr>
          <w:rFonts w:ascii="Arial" w:hAnsi="Arial" w:cs="Arial"/>
          <w:b/>
          <w:lang w:val="es-MX"/>
        </w:rPr>
      </w:pPr>
    </w:p>
    <w:p w:rsidR="003F6DFD" w:rsidRPr="00AC0427" w:rsidRDefault="003F6DFD" w:rsidP="008F3E57">
      <w:pPr>
        <w:widowControl w:val="0"/>
        <w:autoSpaceDE w:val="0"/>
        <w:autoSpaceDN w:val="0"/>
        <w:adjustRightInd w:val="0"/>
        <w:jc w:val="center"/>
        <w:rPr>
          <w:rFonts w:ascii="Arial" w:hAnsi="Arial" w:cs="Arial"/>
          <w:b/>
          <w:lang w:val="es-MX"/>
        </w:rPr>
      </w:pPr>
    </w:p>
    <w:p w:rsidR="003F6DFD" w:rsidRPr="00AC0427" w:rsidRDefault="003F6DFD" w:rsidP="008F3E57">
      <w:pPr>
        <w:jc w:val="center"/>
        <w:rPr>
          <w:rFonts w:ascii="Arial" w:hAnsi="Arial" w:cs="Arial"/>
          <w:b/>
          <w:lang w:val="es-MX"/>
        </w:rPr>
      </w:pPr>
    </w:p>
    <w:p w:rsidR="003F6DFD" w:rsidRPr="00970DF7" w:rsidRDefault="003F6DFD" w:rsidP="00AF7FD9">
      <w:pPr>
        <w:pStyle w:val="TOC1"/>
      </w:pPr>
      <w:r w:rsidRPr="00AC0427">
        <w:br w:type="page"/>
      </w:r>
      <w:r w:rsidRPr="00AF7FD9">
        <w:t>Contenido</w:t>
      </w:r>
    </w:p>
    <w:p w:rsidR="003F6DFD" w:rsidRPr="00970DF7" w:rsidRDefault="003F6DFD" w:rsidP="00970DF7">
      <w:pPr>
        <w:jc w:val="right"/>
        <w:rPr>
          <w:rFonts w:ascii="Arial" w:hAnsi="Arial" w:cs="Arial"/>
          <w:sz w:val="22"/>
          <w:szCs w:val="22"/>
          <w:lang w:val="es-MX"/>
        </w:rPr>
      </w:pPr>
      <w:r w:rsidRPr="00970DF7">
        <w:rPr>
          <w:rFonts w:ascii="Arial" w:hAnsi="Arial" w:cs="Arial"/>
          <w:sz w:val="22"/>
          <w:szCs w:val="22"/>
          <w:lang w:val="es-MX"/>
        </w:rPr>
        <w:t>Página</w:t>
      </w:r>
    </w:p>
    <w:p w:rsidR="003F6DFD" w:rsidRPr="00AF7FD9" w:rsidRDefault="003F6DFD" w:rsidP="00D217D4">
      <w:pPr>
        <w:rPr>
          <w:rFonts w:ascii="Arial" w:hAnsi="Arial" w:cs="Arial"/>
          <w:sz w:val="22"/>
          <w:szCs w:val="22"/>
          <w:lang w:val="es-MX"/>
        </w:rPr>
      </w:pPr>
    </w:p>
    <w:p w:rsidR="003F6DFD" w:rsidRDefault="003F6DFD">
      <w:pPr>
        <w:pStyle w:val="TOC1"/>
        <w:rPr>
          <w:rFonts w:ascii="Calibri" w:hAnsi="Calibri" w:cs="Times New Roman"/>
          <w:b w:val="0"/>
          <w:bCs w:val="0"/>
          <w:noProof/>
          <w:lang w:val="es-CR" w:eastAsia="es-CR"/>
        </w:rPr>
      </w:pPr>
      <w:r w:rsidRPr="00AF7FD9">
        <w:fldChar w:fldCharType="begin"/>
      </w:r>
      <w:r w:rsidRPr="00AF7FD9">
        <w:instrText xml:space="preserve"> TOC \o "1-3" \h \z \u </w:instrText>
      </w:r>
      <w:r w:rsidRPr="00AF7FD9">
        <w:fldChar w:fldCharType="separate"/>
      </w:r>
      <w:hyperlink w:anchor="_Toc324838305" w:history="1">
        <w:r w:rsidRPr="007A27DF">
          <w:rPr>
            <w:rStyle w:val="Hyperlink"/>
            <w:rFonts w:cs="Arial"/>
            <w:noProof/>
          </w:rPr>
          <w:t>Introducción</w:t>
        </w:r>
        <w:r>
          <w:rPr>
            <w:noProof/>
            <w:webHidden/>
          </w:rPr>
          <w:tab/>
        </w:r>
        <w:r>
          <w:rPr>
            <w:noProof/>
            <w:webHidden/>
          </w:rPr>
          <w:fldChar w:fldCharType="begin"/>
        </w:r>
        <w:r>
          <w:rPr>
            <w:noProof/>
            <w:webHidden/>
          </w:rPr>
          <w:instrText xml:space="preserve"> PAGEREF _Toc324838305 \h </w:instrText>
        </w:r>
        <w:r>
          <w:rPr>
            <w:noProof/>
            <w:webHidden/>
          </w:rPr>
        </w:r>
        <w:r>
          <w:rPr>
            <w:noProof/>
            <w:webHidden/>
          </w:rPr>
          <w:fldChar w:fldCharType="separate"/>
        </w:r>
        <w:r>
          <w:rPr>
            <w:noProof/>
            <w:webHidden/>
          </w:rPr>
          <w:t>3</w:t>
        </w:r>
        <w:r>
          <w:rPr>
            <w:noProof/>
            <w:webHidden/>
          </w:rPr>
          <w:fldChar w:fldCharType="end"/>
        </w:r>
      </w:hyperlink>
    </w:p>
    <w:p w:rsidR="003F6DFD" w:rsidRDefault="003F6DFD">
      <w:pPr>
        <w:pStyle w:val="TOC1"/>
        <w:rPr>
          <w:rFonts w:ascii="Calibri" w:hAnsi="Calibri" w:cs="Times New Roman"/>
          <w:b w:val="0"/>
          <w:bCs w:val="0"/>
          <w:noProof/>
          <w:lang w:val="es-CR" w:eastAsia="es-CR"/>
        </w:rPr>
      </w:pPr>
      <w:hyperlink w:anchor="_Toc324838306" w:history="1">
        <w:r w:rsidRPr="007A27DF">
          <w:rPr>
            <w:rStyle w:val="Hyperlink"/>
            <w:rFonts w:cs="Arial"/>
            <w:noProof/>
          </w:rPr>
          <w:t>Sección 1: Actividades</w:t>
        </w:r>
        <w:r>
          <w:rPr>
            <w:noProof/>
            <w:webHidden/>
          </w:rPr>
          <w:tab/>
        </w:r>
        <w:r>
          <w:rPr>
            <w:noProof/>
            <w:webHidden/>
          </w:rPr>
          <w:fldChar w:fldCharType="begin"/>
        </w:r>
        <w:r>
          <w:rPr>
            <w:noProof/>
            <w:webHidden/>
          </w:rPr>
          <w:instrText xml:space="preserve"> PAGEREF _Toc324838306 \h </w:instrText>
        </w:r>
        <w:r>
          <w:rPr>
            <w:noProof/>
            <w:webHidden/>
          </w:rPr>
        </w:r>
        <w:r>
          <w:rPr>
            <w:noProof/>
            <w:webHidden/>
          </w:rPr>
          <w:fldChar w:fldCharType="separate"/>
        </w:r>
        <w:r>
          <w:rPr>
            <w:noProof/>
            <w:webHidden/>
          </w:rPr>
          <w:t>4</w:t>
        </w:r>
        <w:r>
          <w:rPr>
            <w:noProof/>
            <w:webHidden/>
          </w:rPr>
          <w:fldChar w:fldCharType="end"/>
        </w:r>
      </w:hyperlink>
    </w:p>
    <w:p w:rsidR="003F6DFD" w:rsidRDefault="003F6DFD">
      <w:pPr>
        <w:pStyle w:val="TOC2"/>
        <w:tabs>
          <w:tab w:val="left" w:pos="720"/>
          <w:tab w:val="right" w:leader="dot" w:pos="9394"/>
        </w:tabs>
        <w:rPr>
          <w:rFonts w:ascii="Calibri" w:hAnsi="Calibri"/>
          <w:i w:val="0"/>
          <w:iCs w:val="0"/>
          <w:noProof/>
          <w:sz w:val="22"/>
          <w:szCs w:val="22"/>
          <w:lang w:val="es-CR" w:eastAsia="es-CR"/>
        </w:rPr>
      </w:pPr>
      <w:hyperlink w:anchor="_Toc324838308" w:history="1">
        <w:r w:rsidRPr="007A27DF">
          <w:rPr>
            <w:rStyle w:val="Hyperlink"/>
            <w:noProof/>
            <w:lang w:val="es-MX"/>
          </w:rPr>
          <w:t>1.1</w:t>
        </w:r>
        <w:r>
          <w:rPr>
            <w:rFonts w:ascii="Calibri" w:hAnsi="Calibri"/>
            <w:i w:val="0"/>
            <w:iCs w:val="0"/>
            <w:noProof/>
            <w:sz w:val="22"/>
            <w:szCs w:val="22"/>
            <w:lang w:val="es-CR" w:eastAsia="es-CR"/>
          </w:rPr>
          <w:tab/>
        </w:r>
        <w:r w:rsidRPr="007A27DF">
          <w:rPr>
            <w:rStyle w:val="Hyperlink"/>
            <w:noProof/>
            <w:lang w:val="es-MX"/>
          </w:rPr>
          <w:t>Reuniones generales de coordinación con gobiernos</w:t>
        </w:r>
        <w:r>
          <w:rPr>
            <w:noProof/>
            <w:webHidden/>
          </w:rPr>
          <w:tab/>
        </w:r>
        <w:r>
          <w:rPr>
            <w:noProof/>
            <w:webHidden/>
          </w:rPr>
          <w:fldChar w:fldCharType="begin"/>
        </w:r>
        <w:r>
          <w:rPr>
            <w:noProof/>
            <w:webHidden/>
          </w:rPr>
          <w:instrText xml:space="preserve"> PAGEREF _Toc324838308 \h </w:instrText>
        </w:r>
        <w:r>
          <w:rPr>
            <w:noProof/>
            <w:webHidden/>
          </w:rPr>
        </w:r>
        <w:r>
          <w:rPr>
            <w:noProof/>
            <w:webHidden/>
          </w:rPr>
          <w:fldChar w:fldCharType="separate"/>
        </w:r>
        <w:r>
          <w:rPr>
            <w:noProof/>
            <w:webHidden/>
          </w:rPr>
          <w:t>4</w:t>
        </w:r>
        <w:r>
          <w:rPr>
            <w:noProof/>
            <w:webHidden/>
          </w:rPr>
          <w:fldChar w:fldCharType="end"/>
        </w:r>
      </w:hyperlink>
    </w:p>
    <w:p w:rsidR="003F6DFD" w:rsidRDefault="003F6DFD">
      <w:pPr>
        <w:pStyle w:val="TOC2"/>
        <w:tabs>
          <w:tab w:val="left" w:pos="720"/>
          <w:tab w:val="right" w:leader="dot" w:pos="9394"/>
        </w:tabs>
        <w:rPr>
          <w:rFonts w:ascii="Calibri" w:hAnsi="Calibri"/>
          <w:i w:val="0"/>
          <w:iCs w:val="0"/>
          <w:noProof/>
          <w:sz w:val="22"/>
          <w:szCs w:val="22"/>
          <w:lang w:val="es-CR" w:eastAsia="es-CR"/>
        </w:rPr>
      </w:pPr>
      <w:hyperlink w:anchor="_Toc324838310" w:history="1">
        <w:r w:rsidRPr="007A27DF">
          <w:rPr>
            <w:rStyle w:val="Hyperlink"/>
            <w:noProof/>
            <w:lang w:val="es-MX"/>
          </w:rPr>
          <w:t>1.2</w:t>
        </w:r>
        <w:r>
          <w:rPr>
            <w:rFonts w:ascii="Calibri" w:hAnsi="Calibri"/>
            <w:i w:val="0"/>
            <w:iCs w:val="0"/>
            <w:noProof/>
            <w:sz w:val="22"/>
            <w:szCs w:val="22"/>
            <w:lang w:val="es-CR" w:eastAsia="es-CR"/>
          </w:rPr>
          <w:tab/>
        </w:r>
        <w:r w:rsidRPr="007A27DF">
          <w:rPr>
            <w:rStyle w:val="Hyperlink"/>
            <w:noProof/>
            <w:lang w:val="es-MX"/>
          </w:rPr>
          <w:t>Actividades de la CRM</w:t>
        </w:r>
        <w:r>
          <w:rPr>
            <w:noProof/>
            <w:webHidden/>
          </w:rPr>
          <w:tab/>
        </w:r>
        <w:r>
          <w:rPr>
            <w:noProof/>
            <w:webHidden/>
          </w:rPr>
          <w:fldChar w:fldCharType="begin"/>
        </w:r>
        <w:r>
          <w:rPr>
            <w:noProof/>
            <w:webHidden/>
          </w:rPr>
          <w:instrText xml:space="preserve"> PAGEREF _Toc324838310 \h </w:instrText>
        </w:r>
        <w:r>
          <w:rPr>
            <w:noProof/>
            <w:webHidden/>
          </w:rPr>
        </w:r>
        <w:r>
          <w:rPr>
            <w:noProof/>
            <w:webHidden/>
          </w:rPr>
          <w:fldChar w:fldCharType="separate"/>
        </w:r>
        <w:r>
          <w:rPr>
            <w:noProof/>
            <w:webHidden/>
          </w:rPr>
          <w:t>4</w:t>
        </w:r>
        <w:r>
          <w:rPr>
            <w:noProof/>
            <w:webHidden/>
          </w:rPr>
          <w:fldChar w:fldCharType="end"/>
        </w:r>
      </w:hyperlink>
    </w:p>
    <w:p w:rsidR="003F6DFD" w:rsidRDefault="003F6DFD">
      <w:pPr>
        <w:pStyle w:val="TOC2"/>
        <w:tabs>
          <w:tab w:val="left" w:pos="720"/>
          <w:tab w:val="right" w:leader="dot" w:pos="9394"/>
        </w:tabs>
        <w:rPr>
          <w:rFonts w:ascii="Calibri" w:hAnsi="Calibri"/>
          <w:i w:val="0"/>
          <w:iCs w:val="0"/>
          <w:noProof/>
          <w:sz w:val="22"/>
          <w:szCs w:val="22"/>
          <w:lang w:val="es-CR" w:eastAsia="es-CR"/>
        </w:rPr>
      </w:pPr>
      <w:hyperlink w:anchor="_Toc324838311" w:history="1">
        <w:r w:rsidRPr="007A27DF">
          <w:rPr>
            <w:rStyle w:val="Hyperlink"/>
            <w:noProof/>
            <w:lang w:val="es-MX"/>
          </w:rPr>
          <w:t>1.3</w:t>
        </w:r>
        <w:r>
          <w:rPr>
            <w:rFonts w:ascii="Calibri" w:hAnsi="Calibri"/>
            <w:i w:val="0"/>
            <w:iCs w:val="0"/>
            <w:noProof/>
            <w:sz w:val="22"/>
            <w:szCs w:val="22"/>
            <w:lang w:val="es-CR" w:eastAsia="es-CR"/>
          </w:rPr>
          <w:tab/>
        </w:r>
        <w:r w:rsidRPr="007A27DF">
          <w:rPr>
            <w:rStyle w:val="Hyperlink"/>
            <w:noProof/>
            <w:lang w:val="es-MX"/>
          </w:rPr>
          <w:t>Actividades Externas a la CRM</w:t>
        </w:r>
        <w:r>
          <w:rPr>
            <w:noProof/>
            <w:webHidden/>
          </w:rPr>
          <w:tab/>
        </w:r>
        <w:r>
          <w:rPr>
            <w:noProof/>
            <w:webHidden/>
          </w:rPr>
          <w:fldChar w:fldCharType="begin"/>
        </w:r>
        <w:r>
          <w:rPr>
            <w:noProof/>
            <w:webHidden/>
          </w:rPr>
          <w:instrText xml:space="preserve"> PAGEREF _Toc324838311 \h </w:instrText>
        </w:r>
        <w:r>
          <w:rPr>
            <w:noProof/>
            <w:webHidden/>
          </w:rPr>
        </w:r>
        <w:r>
          <w:rPr>
            <w:noProof/>
            <w:webHidden/>
          </w:rPr>
          <w:fldChar w:fldCharType="separate"/>
        </w:r>
        <w:r>
          <w:rPr>
            <w:noProof/>
            <w:webHidden/>
          </w:rPr>
          <w:t>5</w:t>
        </w:r>
        <w:r>
          <w:rPr>
            <w:noProof/>
            <w:webHidden/>
          </w:rPr>
          <w:fldChar w:fldCharType="end"/>
        </w:r>
      </w:hyperlink>
    </w:p>
    <w:p w:rsidR="003F6DFD" w:rsidRDefault="003F6DFD">
      <w:pPr>
        <w:pStyle w:val="TOC2"/>
        <w:tabs>
          <w:tab w:val="left" w:pos="720"/>
          <w:tab w:val="right" w:leader="dot" w:pos="9394"/>
        </w:tabs>
        <w:rPr>
          <w:rFonts w:ascii="Calibri" w:hAnsi="Calibri"/>
          <w:i w:val="0"/>
          <w:iCs w:val="0"/>
          <w:noProof/>
          <w:sz w:val="22"/>
          <w:szCs w:val="22"/>
          <w:lang w:val="es-CR" w:eastAsia="es-CR"/>
        </w:rPr>
      </w:pPr>
      <w:hyperlink w:anchor="_Toc324838312" w:history="1">
        <w:r w:rsidRPr="007A27DF">
          <w:rPr>
            <w:rStyle w:val="Hyperlink"/>
            <w:noProof/>
            <w:lang w:val="es-MX"/>
          </w:rPr>
          <w:t>1.4</w:t>
        </w:r>
        <w:r>
          <w:rPr>
            <w:rFonts w:ascii="Calibri" w:hAnsi="Calibri"/>
            <w:i w:val="0"/>
            <w:iCs w:val="0"/>
            <w:noProof/>
            <w:sz w:val="22"/>
            <w:szCs w:val="22"/>
            <w:lang w:val="es-CR" w:eastAsia="es-CR"/>
          </w:rPr>
          <w:tab/>
        </w:r>
        <w:r w:rsidRPr="007A27DF">
          <w:rPr>
            <w:rStyle w:val="Hyperlink"/>
            <w:noProof/>
            <w:lang w:val="es-MX"/>
          </w:rPr>
          <w:t>Mejoras y cambios a la Secretaría Virtual (SV)</w:t>
        </w:r>
        <w:r>
          <w:rPr>
            <w:noProof/>
            <w:webHidden/>
          </w:rPr>
          <w:tab/>
        </w:r>
        <w:r>
          <w:rPr>
            <w:noProof/>
            <w:webHidden/>
          </w:rPr>
          <w:fldChar w:fldCharType="begin"/>
        </w:r>
        <w:r>
          <w:rPr>
            <w:noProof/>
            <w:webHidden/>
          </w:rPr>
          <w:instrText xml:space="preserve"> PAGEREF _Toc324838312 \h </w:instrText>
        </w:r>
        <w:r>
          <w:rPr>
            <w:noProof/>
            <w:webHidden/>
          </w:rPr>
        </w:r>
        <w:r>
          <w:rPr>
            <w:noProof/>
            <w:webHidden/>
          </w:rPr>
          <w:fldChar w:fldCharType="separate"/>
        </w:r>
        <w:r>
          <w:rPr>
            <w:noProof/>
            <w:webHidden/>
          </w:rPr>
          <w:t>5</w:t>
        </w:r>
        <w:r>
          <w:rPr>
            <w:noProof/>
            <w:webHidden/>
          </w:rPr>
          <w:fldChar w:fldCharType="end"/>
        </w:r>
      </w:hyperlink>
    </w:p>
    <w:p w:rsidR="003F6DFD" w:rsidRDefault="003F6DFD">
      <w:pPr>
        <w:pStyle w:val="TOC2"/>
        <w:tabs>
          <w:tab w:val="left" w:pos="720"/>
          <w:tab w:val="right" w:leader="dot" w:pos="9394"/>
        </w:tabs>
        <w:rPr>
          <w:rFonts w:ascii="Calibri" w:hAnsi="Calibri"/>
          <w:i w:val="0"/>
          <w:iCs w:val="0"/>
          <w:noProof/>
          <w:sz w:val="22"/>
          <w:szCs w:val="22"/>
          <w:lang w:val="es-CR" w:eastAsia="es-CR"/>
        </w:rPr>
      </w:pPr>
      <w:hyperlink w:anchor="_Toc324838313" w:history="1">
        <w:r w:rsidRPr="007A27DF">
          <w:rPr>
            <w:rStyle w:val="Hyperlink"/>
            <w:noProof/>
            <w:lang w:val="es-MX"/>
          </w:rPr>
          <w:t>1.5</w:t>
        </w:r>
        <w:r>
          <w:rPr>
            <w:rFonts w:ascii="Calibri" w:hAnsi="Calibri"/>
            <w:i w:val="0"/>
            <w:iCs w:val="0"/>
            <w:noProof/>
            <w:sz w:val="22"/>
            <w:szCs w:val="22"/>
            <w:lang w:val="es-CR" w:eastAsia="es-CR"/>
          </w:rPr>
          <w:tab/>
        </w:r>
        <w:r w:rsidRPr="007A27DF">
          <w:rPr>
            <w:rStyle w:val="Hyperlink"/>
            <w:noProof/>
            <w:lang w:val="es-MX"/>
          </w:rPr>
          <w:t>Otras actividades</w:t>
        </w:r>
        <w:r>
          <w:rPr>
            <w:noProof/>
            <w:webHidden/>
          </w:rPr>
          <w:tab/>
        </w:r>
        <w:r>
          <w:rPr>
            <w:noProof/>
            <w:webHidden/>
          </w:rPr>
          <w:fldChar w:fldCharType="begin"/>
        </w:r>
        <w:r>
          <w:rPr>
            <w:noProof/>
            <w:webHidden/>
          </w:rPr>
          <w:instrText xml:space="preserve"> PAGEREF _Toc324838313 \h </w:instrText>
        </w:r>
        <w:r>
          <w:rPr>
            <w:noProof/>
            <w:webHidden/>
          </w:rPr>
        </w:r>
        <w:r>
          <w:rPr>
            <w:noProof/>
            <w:webHidden/>
          </w:rPr>
          <w:fldChar w:fldCharType="separate"/>
        </w:r>
        <w:r>
          <w:rPr>
            <w:noProof/>
            <w:webHidden/>
          </w:rPr>
          <w:t>6</w:t>
        </w:r>
        <w:r>
          <w:rPr>
            <w:noProof/>
            <w:webHidden/>
          </w:rPr>
          <w:fldChar w:fldCharType="end"/>
        </w:r>
      </w:hyperlink>
    </w:p>
    <w:p w:rsidR="003F6DFD" w:rsidRDefault="003F6DFD">
      <w:pPr>
        <w:pStyle w:val="TOC1"/>
        <w:rPr>
          <w:rFonts w:ascii="Calibri" w:hAnsi="Calibri" w:cs="Times New Roman"/>
          <w:b w:val="0"/>
          <w:bCs w:val="0"/>
          <w:noProof/>
          <w:lang w:val="es-CR" w:eastAsia="es-CR"/>
        </w:rPr>
      </w:pPr>
      <w:hyperlink w:anchor="_Toc324838314" w:history="1">
        <w:r w:rsidRPr="007A27DF">
          <w:rPr>
            <w:rStyle w:val="Hyperlink"/>
            <w:rFonts w:cs="Arial"/>
            <w:noProof/>
          </w:rPr>
          <w:t>Sección 2: Informe financiero</w:t>
        </w:r>
        <w:r>
          <w:rPr>
            <w:noProof/>
            <w:webHidden/>
          </w:rPr>
          <w:tab/>
        </w:r>
        <w:r>
          <w:rPr>
            <w:noProof/>
            <w:webHidden/>
          </w:rPr>
          <w:fldChar w:fldCharType="begin"/>
        </w:r>
        <w:r>
          <w:rPr>
            <w:noProof/>
            <w:webHidden/>
          </w:rPr>
          <w:instrText xml:space="preserve"> PAGEREF _Toc324838314 \h </w:instrText>
        </w:r>
        <w:r>
          <w:rPr>
            <w:noProof/>
            <w:webHidden/>
          </w:rPr>
        </w:r>
        <w:r>
          <w:rPr>
            <w:noProof/>
            <w:webHidden/>
          </w:rPr>
          <w:fldChar w:fldCharType="separate"/>
        </w:r>
        <w:r>
          <w:rPr>
            <w:noProof/>
            <w:webHidden/>
          </w:rPr>
          <w:t>7</w:t>
        </w:r>
        <w:r>
          <w:rPr>
            <w:noProof/>
            <w:webHidden/>
          </w:rPr>
          <w:fldChar w:fldCharType="end"/>
        </w:r>
      </w:hyperlink>
    </w:p>
    <w:p w:rsidR="003F6DFD" w:rsidRDefault="003F6DFD">
      <w:pPr>
        <w:pStyle w:val="TOC2"/>
        <w:tabs>
          <w:tab w:val="right" w:leader="dot" w:pos="9394"/>
        </w:tabs>
        <w:rPr>
          <w:rFonts w:ascii="Calibri" w:hAnsi="Calibri"/>
          <w:i w:val="0"/>
          <w:iCs w:val="0"/>
          <w:noProof/>
          <w:sz w:val="22"/>
          <w:szCs w:val="22"/>
          <w:lang w:val="es-CR" w:eastAsia="es-CR"/>
        </w:rPr>
      </w:pPr>
      <w:hyperlink w:anchor="_Toc324838315" w:history="1">
        <w:r w:rsidRPr="007A27DF">
          <w:rPr>
            <w:rStyle w:val="Hyperlink"/>
            <w:noProof/>
            <w:lang w:val="es-MX"/>
          </w:rPr>
          <w:t>2.1 Resumen de ingresos y egresos de la ST</w:t>
        </w:r>
        <w:r>
          <w:rPr>
            <w:noProof/>
            <w:webHidden/>
          </w:rPr>
          <w:tab/>
        </w:r>
        <w:r>
          <w:rPr>
            <w:noProof/>
            <w:webHidden/>
          </w:rPr>
          <w:fldChar w:fldCharType="begin"/>
        </w:r>
        <w:r>
          <w:rPr>
            <w:noProof/>
            <w:webHidden/>
          </w:rPr>
          <w:instrText xml:space="preserve"> PAGEREF _Toc324838315 \h </w:instrText>
        </w:r>
        <w:r>
          <w:rPr>
            <w:noProof/>
            <w:webHidden/>
          </w:rPr>
        </w:r>
        <w:r>
          <w:rPr>
            <w:noProof/>
            <w:webHidden/>
          </w:rPr>
          <w:fldChar w:fldCharType="separate"/>
        </w:r>
        <w:r>
          <w:rPr>
            <w:noProof/>
            <w:webHidden/>
          </w:rPr>
          <w:t>7</w:t>
        </w:r>
        <w:r>
          <w:rPr>
            <w:noProof/>
            <w:webHidden/>
          </w:rPr>
          <w:fldChar w:fldCharType="end"/>
        </w:r>
      </w:hyperlink>
    </w:p>
    <w:p w:rsidR="003F6DFD" w:rsidRDefault="003F6DFD">
      <w:pPr>
        <w:pStyle w:val="TOC2"/>
        <w:tabs>
          <w:tab w:val="right" w:leader="dot" w:pos="9394"/>
        </w:tabs>
        <w:rPr>
          <w:rFonts w:ascii="Calibri" w:hAnsi="Calibri"/>
          <w:i w:val="0"/>
          <w:iCs w:val="0"/>
          <w:noProof/>
          <w:sz w:val="22"/>
          <w:szCs w:val="22"/>
          <w:lang w:val="es-CR" w:eastAsia="es-CR"/>
        </w:rPr>
      </w:pPr>
      <w:hyperlink w:anchor="_Toc324838316" w:history="1">
        <w:r w:rsidRPr="007A27DF">
          <w:rPr>
            <w:rStyle w:val="Hyperlink"/>
            <w:noProof/>
            <w:lang w:val="es-MX"/>
          </w:rPr>
          <w:t>2.2 Ejecución presupuestaria para el año 2011</w:t>
        </w:r>
        <w:r>
          <w:rPr>
            <w:noProof/>
            <w:webHidden/>
          </w:rPr>
          <w:tab/>
        </w:r>
        <w:r>
          <w:rPr>
            <w:noProof/>
            <w:webHidden/>
          </w:rPr>
          <w:fldChar w:fldCharType="begin"/>
        </w:r>
        <w:r>
          <w:rPr>
            <w:noProof/>
            <w:webHidden/>
          </w:rPr>
          <w:instrText xml:space="preserve"> PAGEREF _Toc324838316 \h </w:instrText>
        </w:r>
        <w:r>
          <w:rPr>
            <w:noProof/>
            <w:webHidden/>
          </w:rPr>
        </w:r>
        <w:r>
          <w:rPr>
            <w:noProof/>
            <w:webHidden/>
          </w:rPr>
          <w:fldChar w:fldCharType="separate"/>
        </w:r>
        <w:r>
          <w:rPr>
            <w:noProof/>
            <w:webHidden/>
          </w:rPr>
          <w:t>8</w:t>
        </w:r>
        <w:r>
          <w:rPr>
            <w:noProof/>
            <w:webHidden/>
          </w:rPr>
          <w:fldChar w:fldCharType="end"/>
        </w:r>
      </w:hyperlink>
    </w:p>
    <w:p w:rsidR="003F6DFD" w:rsidRDefault="003F6DFD">
      <w:pPr>
        <w:pStyle w:val="TOC2"/>
        <w:tabs>
          <w:tab w:val="right" w:leader="dot" w:pos="9394"/>
        </w:tabs>
        <w:rPr>
          <w:rFonts w:ascii="Calibri" w:hAnsi="Calibri"/>
          <w:i w:val="0"/>
          <w:iCs w:val="0"/>
          <w:noProof/>
          <w:sz w:val="22"/>
          <w:szCs w:val="22"/>
          <w:lang w:val="es-CR" w:eastAsia="es-CR"/>
        </w:rPr>
      </w:pPr>
      <w:hyperlink w:anchor="_Toc324838317" w:history="1">
        <w:r w:rsidRPr="007A27DF">
          <w:rPr>
            <w:rStyle w:val="Hyperlink"/>
            <w:noProof/>
            <w:lang w:val="es-MX"/>
          </w:rPr>
          <w:t>2.3 Presupuesto aprobado para 201</w:t>
        </w:r>
        <w:r>
          <w:rPr>
            <w:rStyle w:val="Hyperlink"/>
            <w:noProof/>
            <w:lang w:val="es-MX"/>
          </w:rPr>
          <w:t>3</w:t>
        </w:r>
        <w:r>
          <w:rPr>
            <w:noProof/>
            <w:webHidden/>
          </w:rPr>
          <w:tab/>
        </w:r>
        <w:r>
          <w:rPr>
            <w:noProof/>
            <w:webHidden/>
          </w:rPr>
          <w:fldChar w:fldCharType="begin"/>
        </w:r>
        <w:r>
          <w:rPr>
            <w:noProof/>
            <w:webHidden/>
          </w:rPr>
          <w:instrText xml:space="preserve"> PAGEREF _Toc324838317 \h </w:instrText>
        </w:r>
        <w:r>
          <w:rPr>
            <w:noProof/>
            <w:webHidden/>
          </w:rPr>
        </w:r>
        <w:r>
          <w:rPr>
            <w:noProof/>
            <w:webHidden/>
          </w:rPr>
          <w:fldChar w:fldCharType="separate"/>
        </w:r>
        <w:r>
          <w:rPr>
            <w:noProof/>
            <w:webHidden/>
          </w:rPr>
          <w:t>8</w:t>
        </w:r>
        <w:r>
          <w:rPr>
            <w:noProof/>
            <w:webHidden/>
          </w:rPr>
          <w:fldChar w:fldCharType="end"/>
        </w:r>
      </w:hyperlink>
    </w:p>
    <w:p w:rsidR="003F6DFD" w:rsidRDefault="003F6DFD">
      <w:pPr>
        <w:pStyle w:val="TOC2"/>
        <w:tabs>
          <w:tab w:val="right" w:leader="dot" w:pos="9394"/>
        </w:tabs>
        <w:rPr>
          <w:rFonts w:ascii="Calibri" w:hAnsi="Calibri"/>
          <w:i w:val="0"/>
          <w:iCs w:val="0"/>
          <w:noProof/>
          <w:sz w:val="22"/>
          <w:szCs w:val="22"/>
          <w:lang w:val="es-CR" w:eastAsia="es-CR"/>
        </w:rPr>
      </w:pPr>
      <w:hyperlink w:anchor="_Toc324838318" w:history="1">
        <w:r w:rsidRPr="007A27DF">
          <w:rPr>
            <w:rStyle w:val="Hyperlink"/>
            <w:noProof/>
            <w:lang w:val="es-MX"/>
          </w:rPr>
          <w:t>2.4 Contribuciones al presupuesto de la Secretaría Técnica (ST)</w:t>
        </w:r>
        <w:r>
          <w:rPr>
            <w:noProof/>
            <w:webHidden/>
          </w:rPr>
          <w:tab/>
        </w:r>
        <w:r>
          <w:rPr>
            <w:noProof/>
            <w:webHidden/>
          </w:rPr>
          <w:fldChar w:fldCharType="begin"/>
        </w:r>
        <w:r>
          <w:rPr>
            <w:noProof/>
            <w:webHidden/>
          </w:rPr>
          <w:instrText xml:space="preserve"> PAGEREF _Toc324838318 \h </w:instrText>
        </w:r>
        <w:r>
          <w:rPr>
            <w:noProof/>
            <w:webHidden/>
          </w:rPr>
        </w:r>
        <w:r>
          <w:rPr>
            <w:noProof/>
            <w:webHidden/>
          </w:rPr>
          <w:fldChar w:fldCharType="separate"/>
        </w:r>
        <w:r>
          <w:rPr>
            <w:noProof/>
            <w:webHidden/>
          </w:rPr>
          <w:t>10</w:t>
        </w:r>
        <w:r>
          <w:rPr>
            <w:noProof/>
            <w:webHidden/>
          </w:rPr>
          <w:fldChar w:fldCharType="end"/>
        </w:r>
      </w:hyperlink>
    </w:p>
    <w:p w:rsidR="003F6DFD" w:rsidRDefault="003F6DFD">
      <w:pPr>
        <w:pStyle w:val="TOC2"/>
        <w:tabs>
          <w:tab w:val="right" w:leader="dot" w:pos="9394"/>
        </w:tabs>
        <w:rPr>
          <w:rFonts w:ascii="Calibri" w:hAnsi="Calibri"/>
          <w:i w:val="0"/>
          <w:iCs w:val="0"/>
          <w:noProof/>
          <w:sz w:val="22"/>
          <w:szCs w:val="22"/>
          <w:lang w:val="es-CR" w:eastAsia="es-CR"/>
        </w:rPr>
      </w:pPr>
      <w:hyperlink w:anchor="_Toc324838319" w:history="1">
        <w:r w:rsidRPr="007A27DF">
          <w:rPr>
            <w:rStyle w:val="Hyperlink"/>
            <w:noProof/>
            <w:lang w:val="es-MX"/>
          </w:rPr>
          <w:t>2.5 Contribuciones al Fondo de Asistencia para el Retorno de Migrantes</w:t>
        </w:r>
        <w:r>
          <w:rPr>
            <w:noProof/>
            <w:webHidden/>
          </w:rPr>
          <w:tab/>
        </w:r>
        <w:r>
          <w:rPr>
            <w:noProof/>
            <w:webHidden/>
          </w:rPr>
          <w:fldChar w:fldCharType="begin"/>
        </w:r>
        <w:r>
          <w:rPr>
            <w:noProof/>
            <w:webHidden/>
          </w:rPr>
          <w:instrText xml:space="preserve"> PAGEREF _Toc324838319 \h </w:instrText>
        </w:r>
        <w:r>
          <w:rPr>
            <w:noProof/>
            <w:webHidden/>
          </w:rPr>
        </w:r>
        <w:r>
          <w:rPr>
            <w:noProof/>
            <w:webHidden/>
          </w:rPr>
          <w:fldChar w:fldCharType="separate"/>
        </w:r>
        <w:r>
          <w:rPr>
            <w:noProof/>
            <w:webHidden/>
          </w:rPr>
          <w:t>11</w:t>
        </w:r>
        <w:r>
          <w:rPr>
            <w:noProof/>
            <w:webHidden/>
          </w:rPr>
          <w:fldChar w:fldCharType="end"/>
        </w:r>
      </w:hyperlink>
    </w:p>
    <w:p w:rsidR="003F6DFD" w:rsidRDefault="003F6DFD">
      <w:pPr>
        <w:pStyle w:val="TOC3"/>
        <w:rPr>
          <w:rFonts w:ascii="Calibri" w:hAnsi="Calibri"/>
          <w:i w:val="0"/>
          <w:sz w:val="22"/>
          <w:szCs w:val="22"/>
          <w:lang w:val="es-CR" w:eastAsia="es-CR"/>
        </w:rPr>
      </w:pPr>
      <w:hyperlink w:anchor="_Toc324838321" w:history="1">
        <w:r w:rsidRPr="00E2123A">
          <w:rPr>
            <w:rStyle w:val="Hyperlink"/>
          </w:rPr>
          <w:t xml:space="preserve">Anexo I: Escala y Montos de Contribuciones de los Países Miembros al Presupuesto de la Secretaría </w:t>
        </w:r>
        <w:r>
          <w:rPr>
            <w:rStyle w:val="Hyperlink"/>
          </w:rPr>
          <w:t xml:space="preserve">   </w:t>
        </w:r>
        <w:r w:rsidRPr="00E2123A">
          <w:rPr>
            <w:rStyle w:val="Hyperlink"/>
          </w:rPr>
          <w:t>Técnica</w:t>
        </w:r>
        <w:r>
          <w:rPr>
            <w:webHidden/>
          </w:rPr>
          <w:tab/>
        </w:r>
        <w:r>
          <w:rPr>
            <w:webHidden/>
          </w:rPr>
          <w:fldChar w:fldCharType="begin"/>
        </w:r>
        <w:r>
          <w:rPr>
            <w:webHidden/>
          </w:rPr>
          <w:instrText xml:space="preserve"> PAGEREF _Toc324838321 \h </w:instrText>
        </w:r>
        <w:r>
          <w:rPr>
            <w:webHidden/>
          </w:rPr>
        </w:r>
        <w:r>
          <w:rPr>
            <w:webHidden/>
          </w:rPr>
          <w:fldChar w:fldCharType="separate"/>
        </w:r>
        <w:r>
          <w:rPr>
            <w:webHidden/>
          </w:rPr>
          <w:t>12</w:t>
        </w:r>
        <w:r>
          <w:rPr>
            <w:webHidden/>
          </w:rPr>
          <w:fldChar w:fldCharType="end"/>
        </w:r>
      </w:hyperlink>
    </w:p>
    <w:p w:rsidR="003F6DFD" w:rsidRPr="00D656A9" w:rsidRDefault="003F6DFD" w:rsidP="00D656A9">
      <w:pPr>
        <w:tabs>
          <w:tab w:val="right" w:leader="dot" w:pos="9120"/>
        </w:tabs>
        <w:jc w:val="both"/>
        <w:rPr>
          <w:rFonts w:ascii="Arial" w:hAnsi="Arial" w:cs="Arial"/>
          <w:bCs/>
          <w:lang w:val="es-MX"/>
        </w:rPr>
      </w:pPr>
      <w:r w:rsidRPr="00AF7FD9">
        <w:fldChar w:fldCharType="end"/>
      </w:r>
    </w:p>
    <w:p w:rsidR="003F6DFD" w:rsidRPr="00D656A9" w:rsidRDefault="003F6DFD" w:rsidP="00F010C8">
      <w:pPr>
        <w:tabs>
          <w:tab w:val="right" w:leader="dot" w:pos="9240"/>
        </w:tabs>
        <w:jc w:val="both"/>
        <w:rPr>
          <w:rFonts w:ascii="Arial" w:hAnsi="Arial" w:cs="Arial"/>
          <w:bCs/>
          <w:lang w:val="es-CR"/>
        </w:rPr>
      </w:pPr>
    </w:p>
    <w:p w:rsidR="003F6DFD" w:rsidRPr="009D77C7" w:rsidRDefault="003F6DFD" w:rsidP="008F3E57">
      <w:pPr>
        <w:tabs>
          <w:tab w:val="right" w:leader="dot" w:pos="9120"/>
        </w:tabs>
        <w:jc w:val="both"/>
        <w:rPr>
          <w:rFonts w:ascii="Arial" w:hAnsi="Arial" w:cs="Arial"/>
          <w:bCs/>
          <w:lang w:val="es-MX"/>
        </w:rPr>
      </w:pPr>
    </w:p>
    <w:p w:rsidR="003F6DFD" w:rsidRPr="00C45A19" w:rsidRDefault="003F6DFD" w:rsidP="00C45A19">
      <w:pPr>
        <w:pStyle w:val="Heading1"/>
        <w:rPr>
          <w:sz w:val="24"/>
          <w:lang w:val="es-MX"/>
        </w:rPr>
      </w:pPr>
      <w:bookmarkStart w:id="0" w:name="_Toc116197277"/>
      <w:bookmarkStart w:id="1" w:name="_Toc116379711"/>
      <w:r w:rsidRPr="006A78E7">
        <w:rPr>
          <w:lang w:val="es-MX"/>
        </w:rPr>
        <w:br w:type="page"/>
      </w:r>
      <w:bookmarkStart w:id="2" w:name="_Toc275938699"/>
      <w:bookmarkStart w:id="3" w:name="_Toc324838305"/>
      <w:bookmarkStart w:id="4" w:name="_Toc116380093"/>
      <w:r w:rsidRPr="003D0E97">
        <w:rPr>
          <w:rFonts w:ascii="Arial" w:hAnsi="Arial" w:cs="Arial"/>
          <w:kern w:val="0"/>
          <w:sz w:val="24"/>
        </w:rPr>
        <w:t>Introducción</w:t>
      </w:r>
      <w:bookmarkEnd w:id="2"/>
      <w:bookmarkEnd w:id="3"/>
    </w:p>
    <w:p w:rsidR="003F6DFD" w:rsidRPr="00A36B16" w:rsidRDefault="003F6DFD" w:rsidP="00A36B16">
      <w:pPr>
        <w:rPr>
          <w:lang w:val="es-MX"/>
        </w:rPr>
      </w:pPr>
    </w:p>
    <w:p w:rsidR="003F6DFD" w:rsidRDefault="003F6DFD" w:rsidP="008F3E57">
      <w:pPr>
        <w:jc w:val="both"/>
        <w:rPr>
          <w:rFonts w:ascii="Arial" w:hAnsi="Arial" w:cs="Arial"/>
          <w:lang w:val="es-MX"/>
        </w:rPr>
      </w:pPr>
      <w:r w:rsidRPr="006A78E7">
        <w:rPr>
          <w:rFonts w:ascii="Arial" w:hAnsi="Arial" w:cs="Arial"/>
          <w:lang w:val="es-MX"/>
        </w:rPr>
        <w:t xml:space="preserve">La </w:t>
      </w:r>
      <w:r w:rsidRPr="00223729">
        <w:rPr>
          <w:rFonts w:ascii="Arial" w:hAnsi="Arial" w:cs="Arial"/>
          <w:b/>
          <w:lang w:val="es-MX"/>
        </w:rPr>
        <w:t>Sección 1</w:t>
      </w:r>
      <w:r w:rsidRPr="006A78E7">
        <w:rPr>
          <w:rFonts w:ascii="Arial" w:hAnsi="Arial" w:cs="Arial"/>
          <w:lang w:val="es-MX"/>
        </w:rPr>
        <w:t xml:space="preserve"> </w:t>
      </w:r>
      <w:r>
        <w:rPr>
          <w:rFonts w:ascii="Arial" w:hAnsi="Arial" w:cs="Arial"/>
          <w:lang w:val="es-MX"/>
        </w:rPr>
        <w:t xml:space="preserve">describe las actividades </w:t>
      </w:r>
      <w:r w:rsidRPr="006A78E7">
        <w:rPr>
          <w:rFonts w:ascii="Arial" w:hAnsi="Arial" w:cs="Arial"/>
          <w:lang w:val="es-MX"/>
        </w:rPr>
        <w:t>realizadas</w:t>
      </w:r>
      <w:r>
        <w:rPr>
          <w:rFonts w:ascii="Arial" w:hAnsi="Arial" w:cs="Arial"/>
          <w:lang w:val="es-MX"/>
        </w:rPr>
        <w:t xml:space="preserve"> por</w:t>
      </w:r>
      <w:r w:rsidRPr="006A78E7">
        <w:rPr>
          <w:rFonts w:ascii="Arial" w:hAnsi="Arial" w:cs="Arial"/>
          <w:lang w:val="es-MX"/>
        </w:rPr>
        <w:t xml:space="preserve"> la Secretaría Técnica </w:t>
      </w:r>
      <w:r>
        <w:rPr>
          <w:rFonts w:ascii="Arial" w:hAnsi="Arial" w:cs="Arial"/>
          <w:lang w:val="es-MX"/>
        </w:rPr>
        <w:t xml:space="preserve">(ST) </w:t>
      </w:r>
      <w:r w:rsidRPr="006A78E7">
        <w:rPr>
          <w:rFonts w:ascii="Arial" w:hAnsi="Arial" w:cs="Arial"/>
          <w:lang w:val="es-MX"/>
        </w:rPr>
        <w:t xml:space="preserve">durante el período </w:t>
      </w:r>
      <w:r>
        <w:rPr>
          <w:rFonts w:ascii="Arial" w:hAnsi="Arial" w:cs="Arial"/>
          <w:lang w:val="es-MX"/>
        </w:rPr>
        <w:t xml:space="preserve">de mayo a octubre de 2012, las cuales incluyen, de manera general, el apoyo a la organización de reuniones asociadas al trabajo de la </w:t>
      </w:r>
      <w:smartTag w:uri="urn:schemas-microsoft-com:office:smarttags" w:element="PersonName">
        <w:r>
          <w:rPr>
            <w:rFonts w:ascii="Arial" w:hAnsi="Arial" w:cs="Arial"/>
            <w:lang w:val="es-MX"/>
          </w:rPr>
          <w:t>CRM</w:t>
        </w:r>
      </w:smartTag>
      <w:r w:rsidRPr="006A78E7">
        <w:rPr>
          <w:rFonts w:ascii="Arial" w:hAnsi="Arial" w:cs="Arial"/>
          <w:lang w:val="es-MX"/>
        </w:rPr>
        <w:t>,</w:t>
      </w:r>
      <w:r>
        <w:rPr>
          <w:rFonts w:ascii="Arial" w:hAnsi="Arial" w:cs="Arial"/>
          <w:lang w:val="es-MX"/>
        </w:rPr>
        <w:t xml:space="preserve"> participación en encuentros varios y la asistencia requerida por e</w:t>
      </w:r>
      <w:r w:rsidRPr="006A78E7">
        <w:rPr>
          <w:rFonts w:ascii="Arial" w:hAnsi="Arial" w:cs="Arial"/>
          <w:lang w:val="es-MX"/>
        </w:rPr>
        <w:t xml:space="preserve">l Gobierno de </w:t>
      </w:r>
      <w:r>
        <w:rPr>
          <w:rFonts w:ascii="Arial" w:hAnsi="Arial" w:cs="Arial"/>
          <w:lang w:val="es-MX"/>
        </w:rPr>
        <w:t xml:space="preserve">Panamá </w:t>
      </w:r>
      <w:r w:rsidRPr="006A78E7">
        <w:rPr>
          <w:rFonts w:ascii="Arial" w:hAnsi="Arial" w:cs="Arial"/>
          <w:lang w:val="es-MX"/>
        </w:rPr>
        <w:t>en su calidad de Presidencia Pro-Témpore (PPT)</w:t>
      </w:r>
      <w:r>
        <w:rPr>
          <w:rFonts w:ascii="Arial" w:hAnsi="Arial" w:cs="Arial"/>
          <w:lang w:val="es-MX"/>
        </w:rPr>
        <w:t>, entre otras.</w:t>
      </w:r>
    </w:p>
    <w:p w:rsidR="003F6DFD" w:rsidRDefault="003F6DFD" w:rsidP="008F3E57">
      <w:pPr>
        <w:jc w:val="both"/>
        <w:rPr>
          <w:rFonts w:ascii="Arial" w:hAnsi="Arial" w:cs="Arial"/>
          <w:lang w:val="es-MX"/>
        </w:rPr>
      </w:pPr>
    </w:p>
    <w:p w:rsidR="003F6DFD" w:rsidRPr="006A78E7" w:rsidRDefault="003F6DFD" w:rsidP="008F3E57">
      <w:pPr>
        <w:jc w:val="both"/>
        <w:rPr>
          <w:rFonts w:ascii="Arial" w:hAnsi="Arial" w:cs="Arial"/>
          <w:lang w:val="es-MX"/>
        </w:rPr>
      </w:pPr>
      <w:r w:rsidRPr="006A78E7">
        <w:rPr>
          <w:rFonts w:ascii="Arial" w:hAnsi="Arial" w:cs="Arial"/>
          <w:lang w:val="es-MX"/>
        </w:rPr>
        <w:t xml:space="preserve">La </w:t>
      </w:r>
      <w:r w:rsidRPr="00223729">
        <w:rPr>
          <w:rFonts w:ascii="Arial" w:hAnsi="Arial" w:cs="Arial"/>
          <w:b/>
          <w:lang w:val="es-MX"/>
        </w:rPr>
        <w:t xml:space="preserve">Sección </w:t>
      </w:r>
      <w:r w:rsidRPr="00223729">
        <w:rPr>
          <w:rFonts w:ascii="Arial" w:hAnsi="Arial" w:cs="Arial"/>
          <w:b/>
          <w:iCs/>
          <w:lang w:val="es-MX"/>
        </w:rPr>
        <w:t>2</w:t>
      </w:r>
      <w:r w:rsidRPr="006A78E7">
        <w:rPr>
          <w:rFonts w:ascii="Arial" w:hAnsi="Arial" w:cs="Arial"/>
          <w:i/>
          <w:lang w:val="es-MX"/>
        </w:rPr>
        <w:t xml:space="preserve"> </w:t>
      </w:r>
      <w:r w:rsidRPr="006A78E7">
        <w:rPr>
          <w:rFonts w:ascii="Arial" w:hAnsi="Arial" w:cs="Arial"/>
          <w:lang w:val="es-MX"/>
        </w:rPr>
        <w:t xml:space="preserve">contiene el informe financiero, </w:t>
      </w:r>
      <w:r>
        <w:rPr>
          <w:rFonts w:ascii="Arial" w:hAnsi="Arial" w:cs="Arial"/>
          <w:lang w:val="es-MX"/>
        </w:rPr>
        <w:t>que</w:t>
      </w:r>
      <w:r w:rsidRPr="006A78E7">
        <w:rPr>
          <w:rFonts w:ascii="Arial" w:hAnsi="Arial" w:cs="Arial"/>
          <w:lang w:val="es-MX"/>
        </w:rPr>
        <w:t xml:space="preserve"> incluye la ejecución presupuestaria de la ST para </w:t>
      </w:r>
      <w:r>
        <w:rPr>
          <w:rFonts w:ascii="Arial" w:hAnsi="Arial" w:cs="Arial"/>
          <w:lang w:val="es-MX"/>
        </w:rPr>
        <w:t>el período actual</w:t>
      </w:r>
      <w:r w:rsidRPr="006A78E7">
        <w:rPr>
          <w:rFonts w:ascii="Arial" w:hAnsi="Arial" w:cs="Arial"/>
          <w:lang w:val="es-MX"/>
        </w:rPr>
        <w:t xml:space="preserve">, el presupuesto </w:t>
      </w:r>
      <w:r>
        <w:rPr>
          <w:rFonts w:ascii="Arial" w:hAnsi="Arial" w:cs="Arial"/>
          <w:lang w:val="es-MX"/>
        </w:rPr>
        <w:t xml:space="preserve">aprobado </w:t>
      </w:r>
      <w:r w:rsidRPr="00B550B0">
        <w:rPr>
          <w:rFonts w:ascii="Arial" w:hAnsi="Arial" w:cs="Arial"/>
          <w:lang w:val="es-MX"/>
        </w:rPr>
        <w:t>para 2013,</w:t>
      </w:r>
      <w:r>
        <w:rPr>
          <w:rFonts w:ascii="Arial" w:hAnsi="Arial" w:cs="Arial"/>
          <w:lang w:val="es-MX"/>
        </w:rPr>
        <w:t xml:space="preserve"> </w:t>
      </w:r>
      <w:r w:rsidRPr="006A78E7">
        <w:rPr>
          <w:rFonts w:ascii="Arial" w:hAnsi="Arial" w:cs="Arial"/>
          <w:lang w:val="es-MX"/>
        </w:rPr>
        <w:t>y el estad</w:t>
      </w:r>
      <w:r>
        <w:rPr>
          <w:rFonts w:ascii="Arial" w:hAnsi="Arial" w:cs="Arial"/>
          <w:lang w:val="es-MX"/>
        </w:rPr>
        <w:t>o de las contribuciones de los Países M</w:t>
      </w:r>
      <w:r w:rsidRPr="006A78E7">
        <w:rPr>
          <w:rFonts w:ascii="Arial" w:hAnsi="Arial" w:cs="Arial"/>
          <w:lang w:val="es-MX"/>
        </w:rPr>
        <w:t>iembros</w:t>
      </w:r>
      <w:r>
        <w:rPr>
          <w:rFonts w:ascii="Arial" w:hAnsi="Arial" w:cs="Arial"/>
          <w:lang w:val="es-MX"/>
        </w:rPr>
        <w:t>, tanto al</w:t>
      </w:r>
      <w:r w:rsidRPr="006A78E7">
        <w:rPr>
          <w:rFonts w:ascii="Arial" w:hAnsi="Arial" w:cs="Arial"/>
          <w:lang w:val="es-MX"/>
        </w:rPr>
        <w:t xml:space="preserve"> presupuesto </w:t>
      </w:r>
      <w:r>
        <w:rPr>
          <w:rFonts w:ascii="Arial" w:hAnsi="Arial" w:cs="Arial"/>
          <w:lang w:val="es-MX"/>
        </w:rPr>
        <w:t>general de la ST</w:t>
      </w:r>
      <w:r w:rsidRPr="006A78E7">
        <w:rPr>
          <w:rFonts w:ascii="Arial" w:hAnsi="Arial" w:cs="Arial"/>
          <w:lang w:val="es-MX"/>
        </w:rPr>
        <w:t xml:space="preserve"> </w:t>
      </w:r>
      <w:r>
        <w:rPr>
          <w:rFonts w:ascii="Arial" w:hAnsi="Arial" w:cs="Arial"/>
          <w:lang w:val="es-MX"/>
        </w:rPr>
        <w:t xml:space="preserve">como </w:t>
      </w:r>
      <w:r w:rsidRPr="006A78E7">
        <w:rPr>
          <w:rFonts w:ascii="Arial" w:hAnsi="Arial" w:cs="Arial"/>
          <w:lang w:val="es-MX"/>
        </w:rPr>
        <w:t>al fondo de ret</w:t>
      </w:r>
      <w:r>
        <w:rPr>
          <w:rFonts w:ascii="Arial" w:hAnsi="Arial" w:cs="Arial"/>
          <w:lang w:val="es-MX"/>
        </w:rPr>
        <w:t>orno de migrantes en situación</w:t>
      </w:r>
      <w:r w:rsidRPr="006A78E7">
        <w:rPr>
          <w:rFonts w:ascii="Arial" w:hAnsi="Arial" w:cs="Arial"/>
          <w:lang w:val="es-MX"/>
        </w:rPr>
        <w:t xml:space="preserve"> de alta vulnerabilidad</w:t>
      </w:r>
      <w:r>
        <w:rPr>
          <w:rFonts w:ascii="Arial" w:hAnsi="Arial" w:cs="Arial"/>
          <w:lang w:val="es-MX"/>
        </w:rPr>
        <w:t xml:space="preserve"> –administrado directamente por la Organización Internacional para las Migraciones (OIM)</w:t>
      </w:r>
      <w:r w:rsidRPr="006A78E7">
        <w:rPr>
          <w:rFonts w:ascii="Arial" w:hAnsi="Arial" w:cs="Arial"/>
          <w:lang w:val="es-MX"/>
        </w:rPr>
        <w:t>.</w:t>
      </w:r>
    </w:p>
    <w:p w:rsidR="003F6DFD" w:rsidRDefault="003F6DFD" w:rsidP="008F3E57">
      <w:pPr>
        <w:jc w:val="both"/>
        <w:rPr>
          <w:rFonts w:ascii="Arial" w:hAnsi="Arial" w:cs="Arial"/>
          <w:lang w:val="es-MX"/>
        </w:rPr>
      </w:pPr>
    </w:p>
    <w:p w:rsidR="003F6DFD" w:rsidRPr="00464455" w:rsidRDefault="003F6DFD" w:rsidP="008F3E57">
      <w:pPr>
        <w:jc w:val="both"/>
        <w:rPr>
          <w:rFonts w:ascii="Arial" w:hAnsi="Arial" w:cs="Arial"/>
          <w:u w:val="single"/>
          <w:lang w:val="es-MX"/>
        </w:rPr>
      </w:pPr>
      <w:r>
        <w:rPr>
          <w:rFonts w:ascii="Arial" w:hAnsi="Arial" w:cs="Arial"/>
          <w:lang w:val="es-MX"/>
        </w:rPr>
        <w:t>En el</w:t>
      </w:r>
      <w:r w:rsidRPr="006A78E7">
        <w:rPr>
          <w:rFonts w:ascii="Arial" w:hAnsi="Arial" w:cs="Arial"/>
          <w:lang w:val="es-MX"/>
        </w:rPr>
        <w:t xml:space="preserve"> </w:t>
      </w:r>
      <w:r w:rsidRPr="00223729">
        <w:rPr>
          <w:rFonts w:ascii="Arial" w:hAnsi="Arial" w:cs="Arial"/>
          <w:b/>
          <w:lang w:val="es-MX"/>
        </w:rPr>
        <w:t>Anexo</w:t>
      </w:r>
      <w:r>
        <w:rPr>
          <w:rFonts w:ascii="Arial" w:hAnsi="Arial" w:cs="Arial"/>
          <w:lang w:val="es-MX"/>
        </w:rPr>
        <w:t xml:space="preserve"> se integra un cuadro con un detalle de los porcentajes que cada País Miembro asume del total del presupuesto de la ST, utilizado también para calcular las correspondientes contribuciones al fondo antes citado.  </w:t>
      </w:r>
    </w:p>
    <w:bookmarkEnd w:id="0"/>
    <w:bookmarkEnd w:id="1"/>
    <w:bookmarkEnd w:id="4"/>
    <w:p w:rsidR="003F6DFD" w:rsidRPr="00687B4D" w:rsidRDefault="003F6DFD" w:rsidP="008A4FC5">
      <w:pPr>
        <w:pStyle w:val="Heading1"/>
        <w:jc w:val="left"/>
        <w:rPr>
          <w:rFonts w:ascii="Arial" w:hAnsi="Arial" w:cs="Arial"/>
          <w:bCs w:val="0"/>
          <w:kern w:val="0"/>
          <w:sz w:val="22"/>
          <w:szCs w:val="22"/>
          <w:lang w:val="es-CR"/>
        </w:rPr>
      </w:pPr>
      <w:r w:rsidRPr="00C45A19">
        <w:rPr>
          <w:sz w:val="24"/>
          <w:lang w:val="es-MX"/>
        </w:rPr>
        <w:br w:type="page"/>
      </w:r>
      <w:bookmarkStart w:id="5" w:name="_Toc324838306"/>
      <w:bookmarkStart w:id="6" w:name="_Toc116197278"/>
      <w:bookmarkStart w:id="7" w:name="_Toc116379712"/>
      <w:bookmarkStart w:id="8" w:name="_Toc116380094"/>
      <w:bookmarkStart w:id="9" w:name="_Toc275938700"/>
      <w:r w:rsidRPr="003D0E97">
        <w:rPr>
          <w:rFonts w:ascii="Arial" w:hAnsi="Arial" w:cs="Arial"/>
          <w:b w:val="0"/>
          <w:kern w:val="0"/>
          <w:sz w:val="24"/>
          <w:u w:val="single"/>
        </w:rPr>
        <w:t>Sección 1: Actividades</w:t>
      </w:r>
      <w:bookmarkEnd w:id="5"/>
    </w:p>
    <w:p w:rsidR="003F6DFD" w:rsidRPr="00687B4D" w:rsidRDefault="003F6DFD" w:rsidP="008A4FC5">
      <w:pPr>
        <w:pStyle w:val="Heading2"/>
        <w:jc w:val="both"/>
        <w:rPr>
          <w:rFonts w:ascii="Arial" w:hAnsi="Arial" w:cs="Arial"/>
          <w:b w:val="0"/>
          <w:bCs w:val="0"/>
          <w:i w:val="0"/>
          <w:iCs w:val="0"/>
          <w:sz w:val="22"/>
          <w:szCs w:val="22"/>
          <w:lang w:val="es-CR"/>
        </w:rPr>
      </w:pPr>
      <w:bookmarkStart w:id="10" w:name="_Toc306878555"/>
      <w:bookmarkStart w:id="11" w:name="_Toc324838307"/>
      <w:r w:rsidRPr="00687B4D">
        <w:rPr>
          <w:rFonts w:ascii="Arial" w:hAnsi="Arial" w:cs="Arial"/>
          <w:b w:val="0"/>
          <w:bCs w:val="0"/>
          <w:i w:val="0"/>
          <w:iCs w:val="0"/>
          <w:sz w:val="22"/>
          <w:szCs w:val="22"/>
          <w:lang w:val="es-CR"/>
        </w:rPr>
        <w:t>Las principales actividades en las cuales  la Secretaría Técnica (ST) participó durante el período de mayo a octubre de 2012, se detallan a continuación.</w:t>
      </w:r>
      <w:bookmarkEnd w:id="10"/>
      <w:bookmarkEnd w:id="11"/>
      <w:r w:rsidRPr="00687B4D">
        <w:rPr>
          <w:rFonts w:ascii="Arial" w:hAnsi="Arial" w:cs="Arial"/>
          <w:b w:val="0"/>
          <w:bCs w:val="0"/>
          <w:i w:val="0"/>
          <w:iCs w:val="0"/>
          <w:sz w:val="22"/>
          <w:szCs w:val="22"/>
          <w:lang w:val="es-CR"/>
        </w:rPr>
        <w:t xml:space="preserve"> </w:t>
      </w:r>
    </w:p>
    <w:p w:rsidR="003F6DFD" w:rsidRPr="003D0E97" w:rsidRDefault="003F6DFD" w:rsidP="00F06D59">
      <w:pPr>
        <w:pStyle w:val="Heading2"/>
        <w:numPr>
          <w:ilvl w:val="1"/>
          <w:numId w:val="15"/>
        </w:numPr>
        <w:jc w:val="both"/>
        <w:rPr>
          <w:rFonts w:ascii="Arial" w:hAnsi="Arial" w:cs="Arial"/>
          <w:i w:val="0"/>
          <w:iCs w:val="0"/>
          <w:sz w:val="22"/>
          <w:szCs w:val="22"/>
        </w:rPr>
      </w:pPr>
      <w:bookmarkStart w:id="12" w:name="_Toc324838308"/>
      <w:r w:rsidRPr="003D0E97">
        <w:rPr>
          <w:rFonts w:ascii="Arial" w:hAnsi="Arial" w:cs="Arial"/>
          <w:i w:val="0"/>
          <w:iCs w:val="0"/>
          <w:sz w:val="22"/>
          <w:szCs w:val="22"/>
        </w:rPr>
        <w:t>Reuniones generales de coordinación con gobiernos</w:t>
      </w:r>
      <w:bookmarkEnd w:id="12"/>
      <w:r w:rsidRPr="003D0E97">
        <w:rPr>
          <w:rFonts w:ascii="Arial" w:hAnsi="Arial" w:cs="Arial"/>
          <w:i w:val="0"/>
          <w:iCs w:val="0"/>
          <w:sz w:val="22"/>
          <w:szCs w:val="22"/>
        </w:rPr>
        <w:t xml:space="preserve"> </w:t>
      </w:r>
    </w:p>
    <w:p w:rsidR="003F6DFD" w:rsidRPr="00687B4D" w:rsidRDefault="003F6DFD" w:rsidP="00F06D59">
      <w:pPr>
        <w:pStyle w:val="Heading2"/>
        <w:jc w:val="both"/>
        <w:rPr>
          <w:rFonts w:ascii="Arial" w:hAnsi="Arial" w:cs="Arial"/>
          <w:b w:val="0"/>
          <w:bCs w:val="0"/>
          <w:i w:val="0"/>
          <w:iCs w:val="0"/>
          <w:sz w:val="22"/>
          <w:szCs w:val="22"/>
          <w:lang w:val="es-CR"/>
        </w:rPr>
      </w:pPr>
      <w:bookmarkStart w:id="13" w:name="_Toc324838309"/>
      <w:r w:rsidRPr="00687B4D">
        <w:rPr>
          <w:rFonts w:ascii="Arial" w:hAnsi="Arial" w:cs="Arial"/>
          <w:b w:val="0"/>
          <w:bCs w:val="0"/>
          <w:i w:val="0"/>
          <w:iCs w:val="0"/>
          <w:sz w:val="22"/>
          <w:szCs w:val="22"/>
          <w:lang w:val="es-CR"/>
        </w:rPr>
        <w:t xml:space="preserve">La ST sostuvo reuniones con algunos gobiernos para la coordinación de actividades conjuntas, intercambio de información, presentación y actualización sobre la </w:t>
      </w:r>
      <w:smartTag w:uri="urn:schemas-microsoft-com:office:smarttags" w:element="PersonName">
        <w:r w:rsidRPr="00687B4D">
          <w:rPr>
            <w:rFonts w:ascii="Arial" w:hAnsi="Arial" w:cs="Arial"/>
            <w:b w:val="0"/>
            <w:bCs w:val="0"/>
            <w:i w:val="0"/>
            <w:iCs w:val="0"/>
            <w:sz w:val="22"/>
            <w:szCs w:val="22"/>
            <w:lang w:val="es-CR"/>
          </w:rPr>
          <w:t>CRM</w:t>
        </w:r>
      </w:smartTag>
      <w:r w:rsidRPr="00687B4D">
        <w:rPr>
          <w:rFonts w:ascii="Arial" w:hAnsi="Arial" w:cs="Arial"/>
          <w:b w:val="0"/>
          <w:bCs w:val="0"/>
          <w:i w:val="0"/>
          <w:iCs w:val="0"/>
          <w:sz w:val="22"/>
          <w:szCs w:val="22"/>
          <w:lang w:val="es-CR"/>
        </w:rPr>
        <w:t>, entre otros.  Se detallan las reuniones sostenidas con los gobiernos:</w:t>
      </w:r>
      <w:bookmarkEnd w:id="13"/>
    </w:p>
    <w:p w:rsidR="003F6DFD" w:rsidRDefault="003F6DFD" w:rsidP="00F06D59">
      <w:pPr>
        <w:jc w:val="both"/>
        <w:rPr>
          <w:rFonts w:ascii="Arial" w:hAnsi="Arial" w:cs="Arial"/>
          <w:lang w:val="es-MX"/>
        </w:rPr>
      </w:pPr>
    </w:p>
    <w:p w:rsidR="003F6DFD" w:rsidRDefault="003F6DFD" w:rsidP="007E3FA4">
      <w:pPr>
        <w:numPr>
          <w:ilvl w:val="0"/>
          <w:numId w:val="14"/>
        </w:numPr>
        <w:jc w:val="both"/>
        <w:rPr>
          <w:rFonts w:ascii="Arial" w:hAnsi="Arial" w:cs="Arial"/>
          <w:bCs/>
          <w:sz w:val="22"/>
          <w:szCs w:val="22"/>
          <w:lang w:val="es-MX"/>
        </w:rPr>
      </w:pPr>
      <w:r w:rsidRPr="001A6237">
        <w:rPr>
          <w:rFonts w:ascii="Arial" w:hAnsi="Arial" w:cs="Arial"/>
          <w:b/>
          <w:bCs/>
          <w:sz w:val="22"/>
          <w:szCs w:val="22"/>
          <w:lang w:val="es-MX"/>
        </w:rPr>
        <w:t>Costa Rica</w:t>
      </w:r>
      <w:r>
        <w:rPr>
          <w:rFonts w:ascii="Arial" w:hAnsi="Arial" w:cs="Arial"/>
          <w:bCs/>
          <w:sz w:val="22"/>
          <w:szCs w:val="22"/>
          <w:lang w:val="es-MX"/>
        </w:rPr>
        <w:t xml:space="preserve"> </w:t>
      </w:r>
      <w:r w:rsidRPr="00301279">
        <w:rPr>
          <w:rFonts w:ascii="Arial" w:hAnsi="Arial" w:cs="Arial"/>
          <w:b/>
          <w:bCs/>
          <w:sz w:val="22"/>
          <w:szCs w:val="22"/>
          <w:lang w:val="es-MX"/>
        </w:rPr>
        <w:t>(</w:t>
      </w:r>
      <w:r>
        <w:rPr>
          <w:rFonts w:ascii="Arial" w:hAnsi="Arial" w:cs="Arial"/>
          <w:b/>
          <w:bCs/>
          <w:sz w:val="22"/>
          <w:szCs w:val="22"/>
          <w:lang w:val="es-MX"/>
        </w:rPr>
        <w:t>31</w:t>
      </w:r>
      <w:r w:rsidRPr="00301279">
        <w:rPr>
          <w:rFonts w:ascii="Arial" w:hAnsi="Arial" w:cs="Arial"/>
          <w:b/>
          <w:bCs/>
          <w:sz w:val="22"/>
          <w:szCs w:val="22"/>
          <w:lang w:val="es-MX"/>
        </w:rPr>
        <w:t xml:space="preserve"> de </w:t>
      </w:r>
      <w:r>
        <w:rPr>
          <w:rFonts w:ascii="Arial" w:hAnsi="Arial" w:cs="Arial"/>
          <w:b/>
          <w:bCs/>
          <w:sz w:val="22"/>
          <w:szCs w:val="22"/>
          <w:lang w:val="es-MX"/>
        </w:rPr>
        <w:t>agosto</w:t>
      </w:r>
      <w:r w:rsidRPr="00301279">
        <w:rPr>
          <w:rFonts w:ascii="Arial" w:hAnsi="Arial" w:cs="Arial"/>
          <w:b/>
          <w:bCs/>
          <w:sz w:val="22"/>
          <w:szCs w:val="22"/>
          <w:lang w:val="es-MX"/>
        </w:rPr>
        <w:t xml:space="preserve">, </w:t>
      </w:r>
      <w:r>
        <w:rPr>
          <w:rFonts w:ascii="Arial" w:hAnsi="Arial" w:cs="Arial"/>
          <w:b/>
          <w:bCs/>
          <w:sz w:val="22"/>
          <w:szCs w:val="22"/>
          <w:lang w:val="es-MX"/>
        </w:rPr>
        <w:t xml:space="preserve">2 y 30 de octubre de </w:t>
      </w:r>
      <w:r w:rsidRPr="00301279">
        <w:rPr>
          <w:rFonts w:ascii="Arial" w:hAnsi="Arial" w:cs="Arial"/>
          <w:b/>
          <w:bCs/>
          <w:sz w:val="22"/>
          <w:szCs w:val="22"/>
          <w:lang w:val="es-MX"/>
        </w:rPr>
        <w:t>2012):</w:t>
      </w:r>
      <w:r w:rsidRPr="00E70B42">
        <w:rPr>
          <w:rFonts w:ascii="Arial" w:hAnsi="Arial" w:cs="Arial"/>
          <w:bCs/>
          <w:sz w:val="22"/>
          <w:szCs w:val="22"/>
          <w:lang w:val="es-MX"/>
        </w:rPr>
        <w:t xml:space="preserve"> </w:t>
      </w:r>
      <w:r>
        <w:rPr>
          <w:rFonts w:ascii="Arial" w:hAnsi="Arial" w:cs="Arial"/>
          <w:bCs/>
          <w:sz w:val="22"/>
          <w:szCs w:val="22"/>
          <w:lang w:val="es-MX"/>
        </w:rPr>
        <w:t xml:space="preserve">reunión de seguimiento con las instituciones gubernamentales involucradas con la </w:t>
      </w:r>
      <w:smartTag w:uri="urn:schemas-microsoft-com:office:smarttags" w:element="PersonName">
        <w:r>
          <w:rPr>
            <w:rFonts w:ascii="Arial" w:hAnsi="Arial" w:cs="Arial"/>
            <w:bCs/>
            <w:sz w:val="22"/>
            <w:szCs w:val="22"/>
            <w:lang w:val="es-MX"/>
          </w:rPr>
          <w:t>CRM</w:t>
        </w:r>
      </w:smartTag>
      <w:r>
        <w:rPr>
          <w:rFonts w:ascii="Arial" w:hAnsi="Arial" w:cs="Arial"/>
          <w:bCs/>
          <w:sz w:val="22"/>
          <w:szCs w:val="22"/>
          <w:lang w:val="es-MX"/>
        </w:rPr>
        <w:t xml:space="preserve"> </w:t>
      </w:r>
      <w:r w:rsidRPr="00E70B42">
        <w:rPr>
          <w:rFonts w:ascii="Arial" w:hAnsi="Arial" w:cs="Arial"/>
          <w:bCs/>
          <w:sz w:val="22"/>
          <w:szCs w:val="22"/>
          <w:lang w:val="es-MX"/>
        </w:rPr>
        <w:t xml:space="preserve">sobre </w:t>
      </w:r>
      <w:r>
        <w:rPr>
          <w:rFonts w:ascii="Arial" w:hAnsi="Arial" w:cs="Arial"/>
          <w:bCs/>
          <w:sz w:val="22"/>
          <w:szCs w:val="22"/>
          <w:lang w:val="es-MX"/>
        </w:rPr>
        <w:t xml:space="preserve">las responsabilidades logísticas y temáticas asociadas a la coordinación de la Presidencia Pro Témpore de la </w:t>
      </w:r>
      <w:smartTag w:uri="urn:schemas-microsoft-com:office:smarttags" w:element="PersonName">
        <w:r>
          <w:rPr>
            <w:rFonts w:ascii="Arial" w:hAnsi="Arial" w:cs="Arial"/>
            <w:bCs/>
            <w:sz w:val="22"/>
            <w:szCs w:val="22"/>
            <w:lang w:val="es-MX"/>
          </w:rPr>
          <w:t>CRM</w:t>
        </w:r>
      </w:smartTag>
      <w:r>
        <w:rPr>
          <w:rFonts w:ascii="Arial" w:hAnsi="Arial" w:cs="Arial"/>
          <w:bCs/>
          <w:sz w:val="22"/>
          <w:szCs w:val="22"/>
          <w:lang w:val="es-MX"/>
        </w:rPr>
        <w:t xml:space="preserve">, presupuesto, </w:t>
      </w:r>
      <w:r w:rsidRPr="00E70B42">
        <w:rPr>
          <w:rFonts w:ascii="Arial" w:hAnsi="Arial" w:cs="Arial"/>
          <w:bCs/>
          <w:sz w:val="22"/>
          <w:szCs w:val="22"/>
          <w:lang w:val="es-MX"/>
        </w:rPr>
        <w:t xml:space="preserve">expectativas y </w:t>
      </w:r>
      <w:r>
        <w:rPr>
          <w:rFonts w:ascii="Arial" w:hAnsi="Arial" w:cs="Arial"/>
          <w:bCs/>
          <w:sz w:val="22"/>
          <w:szCs w:val="22"/>
          <w:lang w:val="es-MX"/>
        </w:rPr>
        <w:t>planes para el 2013.</w:t>
      </w:r>
    </w:p>
    <w:p w:rsidR="003F6DFD" w:rsidRPr="003D0E97" w:rsidRDefault="003F6DFD" w:rsidP="003D0E97">
      <w:pPr>
        <w:pStyle w:val="Heading2"/>
        <w:numPr>
          <w:ilvl w:val="1"/>
          <w:numId w:val="15"/>
        </w:numPr>
        <w:tabs>
          <w:tab w:val="clear" w:pos="360"/>
        </w:tabs>
        <w:ind w:left="420"/>
        <w:rPr>
          <w:rFonts w:ascii="Arial" w:hAnsi="Arial" w:cs="Arial"/>
          <w:i w:val="0"/>
          <w:iCs w:val="0"/>
          <w:sz w:val="22"/>
          <w:szCs w:val="22"/>
        </w:rPr>
      </w:pPr>
      <w:bookmarkStart w:id="14" w:name="_Toc324838310"/>
      <w:r w:rsidRPr="003D0E97">
        <w:rPr>
          <w:rFonts w:ascii="Arial" w:hAnsi="Arial" w:cs="Arial"/>
          <w:i w:val="0"/>
          <w:iCs w:val="0"/>
          <w:sz w:val="22"/>
          <w:szCs w:val="22"/>
        </w:rPr>
        <w:t xml:space="preserve">Actividades de la </w:t>
      </w:r>
      <w:smartTag w:uri="urn:schemas-microsoft-com:office:smarttags" w:element="PersonName">
        <w:r w:rsidRPr="003D0E97">
          <w:rPr>
            <w:rFonts w:ascii="Arial" w:hAnsi="Arial" w:cs="Arial"/>
            <w:i w:val="0"/>
            <w:iCs w:val="0"/>
            <w:sz w:val="22"/>
            <w:szCs w:val="22"/>
          </w:rPr>
          <w:t>CRM</w:t>
        </w:r>
      </w:smartTag>
      <w:bookmarkEnd w:id="14"/>
    </w:p>
    <w:p w:rsidR="003F6DFD" w:rsidRDefault="003F6DFD" w:rsidP="008A4FC5">
      <w:pPr>
        <w:rPr>
          <w:rFonts w:ascii="Arial" w:hAnsi="Arial" w:cs="Arial"/>
          <w:b/>
          <w:bCs/>
          <w:sz w:val="22"/>
          <w:szCs w:val="22"/>
          <w:lang w:val="es-MX"/>
        </w:rPr>
      </w:pPr>
    </w:p>
    <w:p w:rsidR="003F6DFD" w:rsidRDefault="003F6DFD" w:rsidP="00A04B02">
      <w:pPr>
        <w:jc w:val="both"/>
        <w:rPr>
          <w:rFonts w:ascii="Arial" w:hAnsi="Arial" w:cs="Arial"/>
          <w:sz w:val="22"/>
          <w:szCs w:val="22"/>
          <w:lang w:val="es-CR"/>
        </w:rPr>
      </w:pPr>
      <w:r>
        <w:rPr>
          <w:rFonts w:ascii="Arial" w:hAnsi="Arial" w:cs="Arial"/>
          <w:sz w:val="22"/>
          <w:szCs w:val="22"/>
          <w:lang w:val="es-CR"/>
        </w:rPr>
        <w:t>En términos generales, la ST se focalizó en la coordinación con el Gobierno de Panamá,</w:t>
      </w:r>
      <w:r w:rsidRPr="00A04B02">
        <w:rPr>
          <w:rFonts w:ascii="Arial" w:hAnsi="Arial" w:cs="Arial"/>
          <w:sz w:val="22"/>
          <w:szCs w:val="22"/>
          <w:lang w:val="es-CR"/>
        </w:rPr>
        <w:t xml:space="preserve"> </w:t>
      </w:r>
      <w:r>
        <w:rPr>
          <w:rFonts w:ascii="Arial" w:hAnsi="Arial" w:cs="Arial"/>
          <w:sz w:val="22"/>
          <w:szCs w:val="22"/>
          <w:lang w:val="es-CR"/>
        </w:rPr>
        <w:t xml:space="preserve">dando especial énfasis al apoyo requerido para la organización del </w:t>
      </w:r>
      <w:r w:rsidRPr="00AB3866">
        <w:rPr>
          <w:rFonts w:ascii="Arial" w:hAnsi="Arial" w:cs="Arial"/>
          <w:i/>
          <w:sz w:val="22"/>
          <w:szCs w:val="22"/>
          <w:lang w:val="es-CR"/>
        </w:rPr>
        <w:t>Seminario sobre Seguridad en el marco de los Derechos Humanos y flujos migratorios mixtos</w:t>
      </w:r>
      <w:r>
        <w:rPr>
          <w:rFonts w:ascii="Arial" w:hAnsi="Arial" w:cs="Arial"/>
          <w:sz w:val="22"/>
          <w:szCs w:val="22"/>
          <w:lang w:val="es-CR"/>
        </w:rPr>
        <w:t xml:space="preserve"> </w:t>
      </w:r>
      <w:r w:rsidRPr="00A04B02">
        <w:rPr>
          <w:rFonts w:ascii="Arial" w:hAnsi="Arial" w:cs="Arial"/>
          <w:bCs/>
          <w:sz w:val="22"/>
          <w:szCs w:val="22"/>
          <w:lang w:val="es-MX"/>
        </w:rPr>
        <w:t>y</w:t>
      </w:r>
      <w:r>
        <w:rPr>
          <w:rFonts w:ascii="Arial" w:hAnsi="Arial" w:cs="Arial"/>
          <w:bCs/>
          <w:sz w:val="22"/>
          <w:szCs w:val="22"/>
          <w:lang w:val="es-MX"/>
        </w:rPr>
        <w:t xml:space="preserve"> los preparativos iniciales de </w:t>
      </w:r>
      <w:r>
        <w:rPr>
          <w:rFonts w:ascii="Arial" w:hAnsi="Arial" w:cs="Arial"/>
          <w:sz w:val="22"/>
          <w:szCs w:val="22"/>
          <w:lang w:val="es-CR"/>
        </w:rPr>
        <w:t xml:space="preserve">la organización de la reunión del </w:t>
      </w:r>
      <w:r w:rsidRPr="000C773B">
        <w:rPr>
          <w:rFonts w:ascii="Arial" w:hAnsi="Arial" w:cs="Arial"/>
          <w:i/>
          <w:sz w:val="22"/>
          <w:szCs w:val="22"/>
          <w:lang w:val="es-CR"/>
        </w:rPr>
        <w:t>Grupo Regional de Consulta sobre Migración</w:t>
      </w:r>
      <w:r>
        <w:rPr>
          <w:rFonts w:ascii="Arial" w:hAnsi="Arial" w:cs="Arial"/>
          <w:sz w:val="22"/>
          <w:szCs w:val="22"/>
          <w:lang w:val="es-CR"/>
        </w:rPr>
        <w:t xml:space="preserve"> (GRCM).  Asimismo, se concentraron esfuerzos con el gobierno de Costa Rica en la coordinación y realización de algunas actividades comprometidas en el marco de trabajo de la </w:t>
      </w:r>
      <w:smartTag w:uri="urn:schemas-microsoft-com:office:smarttags" w:element="PersonName">
        <w:r>
          <w:rPr>
            <w:rFonts w:ascii="Arial" w:hAnsi="Arial" w:cs="Arial"/>
            <w:sz w:val="22"/>
            <w:szCs w:val="22"/>
            <w:lang w:val="es-CR"/>
          </w:rPr>
          <w:t>CRM</w:t>
        </w:r>
      </w:smartTag>
      <w:r>
        <w:rPr>
          <w:rFonts w:ascii="Arial" w:hAnsi="Arial" w:cs="Arial"/>
          <w:sz w:val="22"/>
          <w:szCs w:val="22"/>
          <w:lang w:val="es-CR"/>
        </w:rPr>
        <w:t>.  Se detallan a continuación los eventos referidos:</w:t>
      </w:r>
    </w:p>
    <w:p w:rsidR="003F6DFD" w:rsidRDefault="003F6DFD" w:rsidP="008A4FC5">
      <w:pPr>
        <w:jc w:val="both"/>
        <w:rPr>
          <w:rFonts w:ascii="Arial" w:hAnsi="Arial" w:cs="Arial"/>
          <w:sz w:val="22"/>
          <w:szCs w:val="22"/>
          <w:lang w:val="es-CR"/>
        </w:rPr>
      </w:pPr>
    </w:p>
    <w:p w:rsidR="003F6DFD" w:rsidRPr="00003EBB" w:rsidRDefault="003F6DFD" w:rsidP="00003EBB">
      <w:pPr>
        <w:numPr>
          <w:ilvl w:val="0"/>
          <w:numId w:val="4"/>
        </w:numPr>
        <w:jc w:val="both"/>
        <w:rPr>
          <w:rFonts w:ascii="Arial" w:hAnsi="Arial" w:cs="Arial"/>
          <w:b/>
          <w:bCs/>
          <w:sz w:val="22"/>
          <w:szCs w:val="22"/>
          <w:lang w:val="es-CR"/>
        </w:rPr>
      </w:pPr>
      <w:r w:rsidRPr="00D35047">
        <w:rPr>
          <w:rFonts w:ascii="Arial" w:hAnsi="Arial" w:cs="Arial"/>
          <w:b/>
          <w:bCs/>
          <w:sz w:val="22"/>
          <w:szCs w:val="22"/>
          <w:lang w:val="es-CR"/>
        </w:rPr>
        <w:t>Encuentro Regional de Trabajo de Departamentos de Asuntos Consulares</w:t>
      </w:r>
      <w:r>
        <w:rPr>
          <w:rFonts w:ascii="Arial" w:hAnsi="Arial" w:cs="Arial"/>
          <w:b/>
          <w:bCs/>
          <w:sz w:val="22"/>
          <w:szCs w:val="22"/>
          <w:lang w:val="es-CR"/>
        </w:rPr>
        <w:t xml:space="preserve"> (</w:t>
      </w:r>
      <w:r w:rsidRPr="00D35047">
        <w:rPr>
          <w:rFonts w:ascii="Arial" w:hAnsi="Arial" w:cs="Arial"/>
          <w:b/>
          <w:bCs/>
          <w:sz w:val="22"/>
          <w:szCs w:val="22"/>
          <w:lang w:val="es-CR"/>
        </w:rPr>
        <w:t>San José, Costa Rica</w:t>
      </w:r>
      <w:r>
        <w:rPr>
          <w:rFonts w:ascii="Arial" w:hAnsi="Arial" w:cs="Arial"/>
          <w:b/>
          <w:bCs/>
          <w:sz w:val="22"/>
          <w:szCs w:val="22"/>
          <w:lang w:val="es-CR"/>
        </w:rPr>
        <w:t xml:space="preserve">, </w:t>
      </w:r>
      <w:r w:rsidRPr="00D35047">
        <w:rPr>
          <w:rFonts w:ascii="Arial" w:hAnsi="Arial" w:cs="Arial"/>
          <w:b/>
          <w:bCs/>
          <w:sz w:val="22"/>
          <w:szCs w:val="22"/>
          <w:lang w:val="es-CR"/>
        </w:rPr>
        <w:t>28 y 29 de agosto</w:t>
      </w:r>
      <w:r>
        <w:rPr>
          <w:rFonts w:ascii="Arial" w:hAnsi="Arial" w:cs="Arial"/>
          <w:b/>
          <w:bCs/>
          <w:sz w:val="22"/>
          <w:szCs w:val="22"/>
          <w:lang w:val="es-CR"/>
        </w:rPr>
        <w:t>,</w:t>
      </w:r>
      <w:r w:rsidRPr="00003EBB">
        <w:rPr>
          <w:rFonts w:ascii="Arial" w:hAnsi="Arial" w:cs="Arial"/>
          <w:b/>
          <w:bCs/>
          <w:sz w:val="22"/>
          <w:szCs w:val="22"/>
          <w:lang w:val="es-CR"/>
        </w:rPr>
        <w:t xml:space="preserve"> 2012</w:t>
      </w:r>
      <w:r>
        <w:rPr>
          <w:rFonts w:ascii="Arial" w:hAnsi="Arial" w:cs="Arial"/>
          <w:b/>
          <w:bCs/>
          <w:sz w:val="22"/>
          <w:szCs w:val="22"/>
          <w:lang w:val="es-CR"/>
        </w:rPr>
        <w:t>)</w:t>
      </w:r>
    </w:p>
    <w:p w:rsidR="003F6DFD" w:rsidRDefault="003F6DFD" w:rsidP="00003EBB">
      <w:pPr>
        <w:ind w:left="360"/>
        <w:jc w:val="both"/>
        <w:rPr>
          <w:rFonts w:ascii="Arial" w:hAnsi="Arial" w:cs="Arial"/>
          <w:b/>
          <w:bCs/>
          <w:sz w:val="22"/>
          <w:szCs w:val="22"/>
          <w:lang w:val="es-CR"/>
        </w:rPr>
      </w:pPr>
    </w:p>
    <w:p w:rsidR="003F6DFD" w:rsidRPr="00623424" w:rsidRDefault="003F6DFD" w:rsidP="00623424">
      <w:pPr>
        <w:ind w:left="720"/>
        <w:jc w:val="both"/>
        <w:rPr>
          <w:rFonts w:ascii="Arial" w:hAnsi="Arial" w:cs="Arial"/>
          <w:sz w:val="22"/>
          <w:szCs w:val="22"/>
          <w:lang w:val="es-CR"/>
        </w:rPr>
      </w:pPr>
      <w:r>
        <w:rPr>
          <w:rFonts w:ascii="Arial" w:hAnsi="Arial" w:cs="Arial"/>
          <w:sz w:val="22"/>
          <w:szCs w:val="22"/>
          <w:lang w:val="es-CR"/>
        </w:rPr>
        <w:t>Este encuentro tenía como propósito la presentación de</w:t>
      </w:r>
      <w:r w:rsidRPr="003C0F06">
        <w:rPr>
          <w:rFonts w:ascii="Arial" w:hAnsi="Arial" w:cs="Arial"/>
          <w:sz w:val="22"/>
          <w:szCs w:val="22"/>
          <w:lang w:val="es-CR"/>
        </w:rPr>
        <w:t xml:space="preserve"> los resultados obtenidos durante los procesos de capacitación a cancillerías y representaciones consulares de los países de la región</w:t>
      </w:r>
      <w:r>
        <w:rPr>
          <w:rFonts w:ascii="Arial" w:hAnsi="Arial" w:cs="Arial"/>
          <w:sz w:val="22"/>
          <w:szCs w:val="22"/>
          <w:lang w:val="es-CR"/>
        </w:rPr>
        <w:t>,</w:t>
      </w:r>
      <w:r w:rsidRPr="003C0F06">
        <w:rPr>
          <w:rFonts w:ascii="Arial" w:hAnsi="Arial" w:cs="Arial"/>
          <w:sz w:val="22"/>
          <w:szCs w:val="22"/>
          <w:lang w:val="es-CR"/>
        </w:rPr>
        <w:t xml:space="preserve"> respecto a los principales avances y retos de intervención en materia de trata de personas</w:t>
      </w:r>
      <w:r>
        <w:rPr>
          <w:rFonts w:ascii="Arial" w:hAnsi="Arial" w:cs="Arial"/>
          <w:sz w:val="22"/>
          <w:szCs w:val="22"/>
          <w:lang w:val="es-CR"/>
        </w:rPr>
        <w:t xml:space="preserve">, con la finalidad de </w:t>
      </w:r>
      <w:r w:rsidRPr="00623424">
        <w:rPr>
          <w:rFonts w:ascii="Arial" w:hAnsi="Arial" w:cs="Arial"/>
          <w:sz w:val="22"/>
          <w:szCs w:val="22"/>
          <w:lang w:val="es-CR"/>
        </w:rPr>
        <w:t>elaborar y consensuar una guía de proc</w:t>
      </w:r>
      <w:r>
        <w:rPr>
          <w:rFonts w:ascii="Arial" w:hAnsi="Arial" w:cs="Arial"/>
          <w:sz w:val="22"/>
          <w:szCs w:val="22"/>
          <w:lang w:val="es-CR"/>
        </w:rPr>
        <w:t xml:space="preserve">edimientos para la intervención, </w:t>
      </w:r>
      <w:r w:rsidRPr="00623424">
        <w:rPr>
          <w:rFonts w:ascii="Arial" w:hAnsi="Arial" w:cs="Arial"/>
          <w:sz w:val="22"/>
          <w:szCs w:val="22"/>
          <w:lang w:val="es-CR"/>
        </w:rPr>
        <w:t xml:space="preserve">la protección y </w:t>
      </w:r>
      <w:r>
        <w:rPr>
          <w:rFonts w:ascii="Arial" w:hAnsi="Arial" w:cs="Arial"/>
          <w:sz w:val="22"/>
          <w:szCs w:val="22"/>
          <w:lang w:val="es-CR"/>
        </w:rPr>
        <w:t xml:space="preserve">la </w:t>
      </w:r>
      <w:r w:rsidRPr="00623424">
        <w:rPr>
          <w:rFonts w:ascii="Arial" w:hAnsi="Arial" w:cs="Arial"/>
          <w:sz w:val="22"/>
          <w:szCs w:val="22"/>
          <w:lang w:val="es-CR"/>
        </w:rPr>
        <w:t>asistencia consular a víctimas a nivel regional.</w:t>
      </w:r>
    </w:p>
    <w:p w:rsidR="003F6DFD" w:rsidRPr="00D35047" w:rsidRDefault="003F6DFD" w:rsidP="00446353">
      <w:pPr>
        <w:ind w:left="720"/>
        <w:jc w:val="both"/>
        <w:rPr>
          <w:rFonts w:ascii="Arial" w:hAnsi="Arial" w:cs="Arial"/>
          <w:sz w:val="22"/>
          <w:szCs w:val="22"/>
          <w:lang w:val="es-MX"/>
        </w:rPr>
      </w:pPr>
    </w:p>
    <w:p w:rsidR="003F6DFD" w:rsidRDefault="003F6DFD" w:rsidP="00446353">
      <w:pPr>
        <w:ind w:left="720"/>
        <w:jc w:val="both"/>
        <w:rPr>
          <w:rFonts w:ascii="Arial" w:hAnsi="Arial" w:cs="Arial"/>
          <w:sz w:val="22"/>
          <w:szCs w:val="22"/>
          <w:lang w:val="es-CR"/>
        </w:rPr>
      </w:pPr>
      <w:r w:rsidRPr="00B95840">
        <w:rPr>
          <w:rFonts w:ascii="Arial" w:hAnsi="Arial" w:cs="Arial"/>
          <w:bCs/>
          <w:sz w:val="22"/>
          <w:szCs w:val="22"/>
          <w:lang w:val="es-MX"/>
        </w:rPr>
        <w:t xml:space="preserve">La ST brindó apoyo al </w:t>
      </w:r>
      <w:r>
        <w:rPr>
          <w:rFonts w:ascii="Arial" w:hAnsi="Arial" w:cs="Arial"/>
          <w:bCs/>
          <w:sz w:val="22"/>
          <w:szCs w:val="22"/>
          <w:lang w:val="es-MX"/>
        </w:rPr>
        <w:t>comité</w:t>
      </w:r>
      <w:r w:rsidRPr="00B95840">
        <w:rPr>
          <w:rFonts w:ascii="Arial" w:hAnsi="Arial" w:cs="Arial"/>
          <w:bCs/>
          <w:sz w:val="22"/>
          <w:szCs w:val="22"/>
          <w:lang w:val="es-MX"/>
        </w:rPr>
        <w:t xml:space="preserve"> organizador en facilitar los contactos con los Países de la </w:t>
      </w:r>
      <w:smartTag w:uri="urn:schemas-microsoft-com:office:smarttags" w:element="PersonName">
        <w:r w:rsidRPr="00B95840">
          <w:rPr>
            <w:rFonts w:ascii="Arial" w:hAnsi="Arial" w:cs="Arial"/>
            <w:bCs/>
            <w:sz w:val="22"/>
            <w:szCs w:val="22"/>
            <w:lang w:val="es-MX"/>
          </w:rPr>
          <w:t>CRM</w:t>
        </w:r>
      </w:smartTag>
      <w:r w:rsidRPr="00B95840">
        <w:rPr>
          <w:rFonts w:ascii="Arial" w:hAnsi="Arial" w:cs="Arial"/>
          <w:bCs/>
          <w:sz w:val="22"/>
          <w:szCs w:val="22"/>
          <w:lang w:val="es-MX"/>
        </w:rPr>
        <w:t xml:space="preserve"> para coordinar su representación y participación en el evento. Contribuyó </w:t>
      </w:r>
      <w:r>
        <w:rPr>
          <w:rFonts w:ascii="Arial" w:hAnsi="Arial" w:cs="Arial"/>
          <w:bCs/>
          <w:sz w:val="22"/>
          <w:szCs w:val="22"/>
          <w:lang w:val="es-MX"/>
        </w:rPr>
        <w:t xml:space="preserve">además </w:t>
      </w:r>
      <w:r w:rsidRPr="00B95840">
        <w:rPr>
          <w:rFonts w:ascii="Arial" w:hAnsi="Arial" w:cs="Arial"/>
          <w:bCs/>
          <w:sz w:val="22"/>
          <w:szCs w:val="22"/>
          <w:lang w:val="es-MX"/>
        </w:rPr>
        <w:t>al seguimiento de los arreglos logísticos para el desplazamiento de los participantes</w:t>
      </w:r>
      <w:r w:rsidRPr="0043389A">
        <w:rPr>
          <w:rFonts w:ascii="Arial" w:hAnsi="Arial" w:cs="Arial"/>
          <w:sz w:val="22"/>
          <w:szCs w:val="22"/>
          <w:lang w:val="es-CR"/>
        </w:rPr>
        <w:t xml:space="preserve"> </w:t>
      </w:r>
      <w:r>
        <w:rPr>
          <w:rFonts w:ascii="Arial" w:hAnsi="Arial" w:cs="Arial"/>
          <w:sz w:val="22"/>
          <w:szCs w:val="22"/>
          <w:lang w:val="es-CR"/>
        </w:rPr>
        <w:t>y otros detalles logísticos con el Gobierno de Costa Rica</w:t>
      </w:r>
      <w:r w:rsidRPr="00B95840">
        <w:rPr>
          <w:rFonts w:ascii="Arial" w:hAnsi="Arial" w:cs="Arial"/>
          <w:bCs/>
          <w:sz w:val="22"/>
          <w:szCs w:val="22"/>
          <w:lang w:val="es-MX"/>
        </w:rPr>
        <w:t>.</w:t>
      </w:r>
    </w:p>
    <w:p w:rsidR="003F6DFD" w:rsidRDefault="003F6DFD" w:rsidP="00446353">
      <w:pPr>
        <w:ind w:left="720"/>
        <w:jc w:val="both"/>
        <w:rPr>
          <w:rFonts w:ascii="Arial" w:hAnsi="Arial" w:cs="Arial"/>
          <w:sz w:val="22"/>
          <w:szCs w:val="22"/>
          <w:lang w:val="es-CR"/>
        </w:rPr>
      </w:pPr>
    </w:p>
    <w:p w:rsidR="003F6DFD" w:rsidRPr="00B81542" w:rsidRDefault="003F6DFD" w:rsidP="00D92DB5">
      <w:pPr>
        <w:pStyle w:val="ListParagraph"/>
        <w:numPr>
          <w:ilvl w:val="0"/>
          <w:numId w:val="4"/>
        </w:numPr>
        <w:jc w:val="both"/>
        <w:rPr>
          <w:rFonts w:ascii="Arial" w:hAnsi="Arial" w:cs="Arial"/>
          <w:b/>
          <w:bCs/>
          <w:sz w:val="22"/>
          <w:szCs w:val="22"/>
          <w:lang w:val="es-CR"/>
        </w:rPr>
      </w:pPr>
      <w:r w:rsidRPr="00B81542">
        <w:rPr>
          <w:rFonts w:ascii="Arial" w:hAnsi="Arial" w:cs="Arial"/>
          <w:b/>
          <w:bCs/>
          <w:sz w:val="22"/>
          <w:szCs w:val="22"/>
          <w:lang w:val="es-CR"/>
        </w:rPr>
        <w:t xml:space="preserve">Seminario Retos en migración: combate a la trata y al tráfico, seguridad y </w:t>
      </w:r>
      <w:r>
        <w:rPr>
          <w:rFonts w:ascii="Arial" w:hAnsi="Arial" w:cs="Arial"/>
          <w:b/>
          <w:bCs/>
          <w:sz w:val="22"/>
          <w:szCs w:val="22"/>
          <w:lang w:val="es-CR"/>
        </w:rPr>
        <w:t>d</w:t>
      </w:r>
      <w:r w:rsidRPr="00B81542">
        <w:rPr>
          <w:rFonts w:ascii="Arial" w:hAnsi="Arial" w:cs="Arial"/>
          <w:b/>
          <w:bCs/>
          <w:sz w:val="22"/>
          <w:szCs w:val="22"/>
          <w:lang w:val="es-CR"/>
        </w:rPr>
        <w:t>erechos humanos (</w:t>
      </w:r>
      <w:r>
        <w:rPr>
          <w:rFonts w:ascii="Arial" w:hAnsi="Arial" w:cs="Arial"/>
          <w:b/>
          <w:bCs/>
          <w:sz w:val="22"/>
          <w:szCs w:val="22"/>
          <w:lang w:val="es-CR"/>
        </w:rPr>
        <w:t xml:space="preserve">Ciudad de Panamá, </w:t>
      </w:r>
      <w:r w:rsidRPr="00B81542">
        <w:rPr>
          <w:rFonts w:ascii="Arial" w:hAnsi="Arial" w:cs="Arial"/>
          <w:b/>
          <w:bCs/>
          <w:sz w:val="22"/>
          <w:szCs w:val="22"/>
          <w:lang w:val="es-CR"/>
        </w:rPr>
        <w:t>3 y 4 de septiembre</w:t>
      </w:r>
      <w:r>
        <w:rPr>
          <w:rFonts w:ascii="Arial" w:hAnsi="Arial" w:cs="Arial"/>
          <w:b/>
          <w:bCs/>
          <w:sz w:val="22"/>
          <w:szCs w:val="22"/>
          <w:lang w:val="es-CR"/>
        </w:rPr>
        <w:t>, 2012)</w:t>
      </w:r>
    </w:p>
    <w:p w:rsidR="003F6DFD" w:rsidRPr="00B81542" w:rsidRDefault="003F6DFD" w:rsidP="00B81542">
      <w:pPr>
        <w:ind w:left="720"/>
        <w:jc w:val="both"/>
        <w:rPr>
          <w:rFonts w:ascii="Arial" w:hAnsi="Arial" w:cs="Arial"/>
          <w:b/>
          <w:bCs/>
          <w:sz w:val="22"/>
          <w:szCs w:val="22"/>
          <w:lang w:val="es-CR"/>
        </w:rPr>
      </w:pPr>
    </w:p>
    <w:p w:rsidR="003F6DFD" w:rsidRPr="00B81542" w:rsidRDefault="003F6DFD" w:rsidP="00104290">
      <w:pPr>
        <w:ind w:left="720"/>
        <w:jc w:val="both"/>
        <w:rPr>
          <w:rFonts w:ascii="Arial" w:hAnsi="Arial" w:cs="Arial"/>
          <w:bCs/>
          <w:sz w:val="22"/>
          <w:szCs w:val="22"/>
          <w:lang w:val="es-MX"/>
        </w:rPr>
      </w:pPr>
      <w:r w:rsidRPr="00B81542">
        <w:rPr>
          <w:rFonts w:ascii="Arial" w:hAnsi="Arial" w:cs="Arial"/>
          <w:bCs/>
          <w:sz w:val="22"/>
          <w:szCs w:val="22"/>
          <w:lang w:val="es-MX"/>
        </w:rPr>
        <w:t>En seguimiento a la propuesta de Panamá de efectuar un seminario para profundizar en el tema seleccionado para sus actividades como PPT, “Seguridad en el marco de los Derechos Humanos y flujos migratorios mixtos”, se llevó a cabo este evento con el auspicio del Gobierno de Panamá.</w:t>
      </w:r>
    </w:p>
    <w:p w:rsidR="003F6DFD" w:rsidRPr="00B81542" w:rsidRDefault="003F6DFD" w:rsidP="00104290">
      <w:pPr>
        <w:ind w:left="720"/>
        <w:jc w:val="both"/>
        <w:rPr>
          <w:rFonts w:ascii="Arial" w:hAnsi="Arial" w:cs="Arial"/>
          <w:bCs/>
          <w:sz w:val="22"/>
          <w:szCs w:val="22"/>
          <w:lang w:val="es-MX"/>
        </w:rPr>
      </w:pPr>
    </w:p>
    <w:p w:rsidR="003F6DFD" w:rsidRPr="00B81542" w:rsidRDefault="003F6DFD" w:rsidP="00F323E3">
      <w:pPr>
        <w:ind w:left="720"/>
        <w:jc w:val="both"/>
        <w:rPr>
          <w:rFonts w:ascii="Arial" w:hAnsi="Arial" w:cs="Arial"/>
          <w:bCs/>
          <w:sz w:val="22"/>
          <w:szCs w:val="22"/>
          <w:lang w:val="es-MX"/>
        </w:rPr>
      </w:pPr>
      <w:r w:rsidRPr="00B81542">
        <w:rPr>
          <w:rFonts w:ascii="Arial" w:hAnsi="Arial" w:cs="Arial"/>
          <w:bCs/>
          <w:sz w:val="22"/>
          <w:szCs w:val="22"/>
          <w:lang w:val="es-MX"/>
        </w:rPr>
        <w:t xml:space="preserve">Este seminario tenía como propósito cuatro objetivos concretos: </w:t>
      </w:r>
    </w:p>
    <w:p w:rsidR="003F6DFD" w:rsidRPr="00B81542" w:rsidRDefault="003F6DFD" w:rsidP="00F323E3">
      <w:pPr>
        <w:ind w:left="720"/>
        <w:jc w:val="both"/>
        <w:rPr>
          <w:rFonts w:ascii="Arial" w:hAnsi="Arial" w:cs="Arial"/>
          <w:bCs/>
          <w:sz w:val="22"/>
          <w:szCs w:val="22"/>
          <w:lang w:val="es-MX"/>
        </w:rPr>
      </w:pPr>
    </w:p>
    <w:p w:rsidR="003F6DFD" w:rsidRDefault="003F6DFD" w:rsidP="00F323E3">
      <w:pPr>
        <w:ind w:left="720"/>
        <w:jc w:val="both"/>
        <w:rPr>
          <w:rFonts w:ascii="Arial" w:hAnsi="Arial" w:cs="Arial"/>
          <w:sz w:val="22"/>
          <w:szCs w:val="22"/>
          <w:lang w:val="es-CR"/>
        </w:rPr>
      </w:pPr>
    </w:p>
    <w:p w:rsidR="003F6DFD" w:rsidRDefault="003F6DFD" w:rsidP="00F323E3">
      <w:pPr>
        <w:ind w:left="720"/>
        <w:jc w:val="both"/>
        <w:rPr>
          <w:rFonts w:ascii="Arial" w:hAnsi="Arial" w:cs="Arial"/>
          <w:sz w:val="22"/>
          <w:szCs w:val="22"/>
          <w:lang w:val="es-CR"/>
        </w:rPr>
      </w:pPr>
    </w:p>
    <w:p w:rsidR="003F6DFD" w:rsidRPr="00B81542" w:rsidRDefault="003F6DFD" w:rsidP="00B81542">
      <w:pPr>
        <w:pStyle w:val="ListParagraph"/>
        <w:numPr>
          <w:ilvl w:val="0"/>
          <w:numId w:val="23"/>
        </w:numPr>
        <w:jc w:val="both"/>
        <w:rPr>
          <w:rFonts w:ascii="Arial" w:hAnsi="Arial" w:cs="Arial"/>
          <w:bCs/>
          <w:sz w:val="22"/>
          <w:szCs w:val="22"/>
          <w:lang w:val="es-MX"/>
        </w:rPr>
      </w:pPr>
      <w:r w:rsidRPr="00B81542">
        <w:rPr>
          <w:rFonts w:ascii="Arial" w:hAnsi="Arial" w:cs="Arial"/>
          <w:bCs/>
          <w:sz w:val="22"/>
          <w:szCs w:val="22"/>
          <w:lang w:val="es-MX"/>
        </w:rPr>
        <w:t>Diferenciar los conceptos de trata y tráfico de personas; identificación de víctimas de trata.</w:t>
      </w:r>
    </w:p>
    <w:p w:rsidR="003F6DFD" w:rsidRPr="00B81542" w:rsidRDefault="003F6DFD" w:rsidP="00B81542">
      <w:pPr>
        <w:pStyle w:val="ListParagraph"/>
        <w:numPr>
          <w:ilvl w:val="0"/>
          <w:numId w:val="23"/>
        </w:numPr>
        <w:jc w:val="both"/>
        <w:rPr>
          <w:rFonts w:ascii="Arial" w:hAnsi="Arial" w:cs="Arial"/>
          <w:bCs/>
          <w:sz w:val="22"/>
          <w:szCs w:val="22"/>
          <w:lang w:val="es-MX"/>
        </w:rPr>
      </w:pPr>
      <w:r w:rsidRPr="00B81542">
        <w:rPr>
          <w:rFonts w:ascii="Arial" w:hAnsi="Arial" w:cs="Arial"/>
          <w:bCs/>
          <w:sz w:val="22"/>
          <w:szCs w:val="22"/>
          <w:lang w:val="es-MX"/>
        </w:rPr>
        <w:t xml:space="preserve">Analizar la legislación existente con relación a los delitos de Trata de Personas (TdP) y tráfico ilícito de migrantes en los países de la </w:t>
      </w:r>
      <w:smartTag w:uri="urn:schemas-microsoft-com:office:smarttags" w:element="PersonName">
        <w:r w:rsidRPr="00B81542">
          <w:rPr>
            <w:rFonts w:ascii="Arial" w:hAnsi="Arial" w:cs="Arial"/>
            <w:bCs/>
            <w:sz w:val="22"/>
            <w:szCs w:val="22"/>
            <w:lang w:val="es-MX"/>
          </w:rPr>
          <w:t>CRM</w:t>
        </w:r>
      </w:smartTag>
      <w:r w:rsidRPr="00B81542">
        <w:rPr>
          <w:rFonts w:ascii="Arial" w:hAnsi="Arial" w:cs="Arial"/>
          <w:bCs/>
          <w:sz w:val="22"/>
          <w:szCs w:val="22"/>
          <w:lang w:val="es-MX"/>
        </w:rPr>
        <w:t>, sus fortalezas y los vacíos que limitan una mayor y más efectiva persecución.</w:t>
      </w:r>
    </w:p>
    <w:p w:rsidR="003F6DFD" w:rsidRPr="00B81542" w:rsidRDefault="003F6DFD" w:rsidP="00B81542">
      <w:pPr>
        <w:pStyle w:val="ListParagraph"/>
        <w:numPr>
          <w:ilvl w:val="0"/>
          <w:numId w:val="23"/>
        </w:numPr>
        <w:jc w:val="both"/>
        <w:rPr>
          <w:rFonts w:ascii="Arial" w:hAnsi="Arial" w:cs="Arial"/>
          <w:bCs/>
          <w:sz w:val="22"/>
          <w:szCs w:val="22"/>
          <w:lang w:val="es-MX"/>
        </w:rPr>
      </w:pPr>
      <w:r w:rsidRPr="00B81542">
        <w:rPr>
          <w:rFonts w:ascii="Arial" w:hAnsi="Arial" w:cs="Arial"/>
          <w:bCs/>
          <w:sz w:val="22"/>
          <w:szCs w:val="22"/>
          <w:lang w:val="es-MX"/>
        </w:rPr>
        <w:t>Analizar en todo su contexto el concepto de D</w:t>
      </w:r>
      <w:r>
        <w:rPr>
          <w:rFonts w:ascii="Arial" w:hAnsi="Arial" w:cs="Arial"/>
          <w:bCs/>
          <w:sz w:val="22"/>
          <w:szCs w:val="22"/>
          <w:lang w:val="es-MX"/>
        </w:rPr>
        <w:t>erechos Humanos y establecer cuá</w:t>
      </w:r>
      <w:r w:rsidRPr="00B81542">
        <w:rPr>
          <w:rFonts w:ascii="Arial" w:hAnsi="Arial" w:cs="Arial"/>
          <w:bCs/>
          <w:sz w:val="22"/>
          <w:szCs w:val="22"/>
          <w:lang w:val="es-MX"/>
        </w:rPr>
        <w:t xml:space="preserve">ndo es reconocida la condición de Refugiados. </w:t>
      </w:r>
    </w:p>
    <w:p w:rsidR="003F6DFD" w:rsidRPr="00B81542" w:rsidRDefault="003F6DFD" w:rsidP="00B81542">
      <w:pPr>
        <w:pStyle w:val="ListParagraph"/>
        <w:numPr>
          <w:ilvl w:val="0"/>
          <w:numId w:val="23"/>
        </w:numPr>
        <w:jc w:val="both"/>
        <w:rPr>
          <w:rFonts w:ascii="Arial" w:hAnsi="Arial" w:cs="Arial"/>
          <w:bCs/>
          <w:sz w:val="22"/>
          <w:szCs w:val="22"/>
          <w:lang w:val="es-MX"/>
        </w:rPr>
      </w:pPr>
      <w:r w:rsidRPr="00B81542">
        <w:rPr>
          <w:rFonts w:ascii="Arial" w:hAnsi="Arial" w:cs="Arial"/>
          <w:bCs/>
          <w:sz w:val="22"/>
          <w:szCs w:val="22"/>
          <w:lang w:val="es-MX"/>
        </w:rPr>
        <w:t xml:space="preserve">Recopilar y compartir buenas prácticas orientadas a fundamentar mejoras en la legislación en los países de la </w:t>
      </w:r>
      <w:smartTag w:uri="urn:schemas-microsoft-com:office:smarttags" w:element="PersonName">
        <w:r w:rsidRPr="00B81542">
          <w:rPr>
            <w:rFonts w:ascii="Arial" w:hAnsi="Arial" w:cs="Arial"/>
            <w:bCs/>
            <w:sz w:val="22"/>
            <w:szCs w:val="22"/>
            <w:lang w:val="es-MX"/>
          </w:rPr>
          <w:t>CRM</w:t>
        </w:r>
      </w:smartTag>
      <w:r w:rsidRPr="00B81542">
        <w:rPr>
          <w:rFonts w:ascii="Arial" w:hAnsi="Arial" w:cs="Arial"/>
          <w:bCs/>
          <w:sz w:val="22"/>
          <w:szCs w:val="22"/>
          <w:lang w:val="es-MX"/>
        </w:rPr>
        <w:t>, incluyendo la definición de estándares mínimos legales.</w:t>
      </w:r>
    </w:p>
    <w:p w:rsidR="003F6DFD" w:rsidRPr="005B399F" w:rsidRDefault="003F6DFD" w:rsidP="00F323E3">
      <w:pPr>
        <w:ind w:left="720"/>
        <w:jc w:val="both"/>
        <w:rPr>
          <w:rFonts w:ascii="Arial" w:hAnsi="Arial" w:cs="Arial"/>
          <w:sz w:val="22"/>
          <w:szCs w:val="22"/>
          <w:lang w:val="es-MX"/>
        </w:rPr>
      </w:pPr>
    </w:p>
    <w:p w:rsidR="003F6DFD" w:rsidRDefault="003F6DFD" w:rsidP="008A4FC5">
      <w:pPr>
        <w:ind w:left="720"/>
        <w:jc w:val="both"/>
        <w:rPr>
          <w:rFonts w:ascii="Arial" w:hAnsi="Arial" w:cs="Arial"/>
          <w:bCs/>
          <w:sz w:val="22"/>
          <w:szCs w:val="22"/>
          <w:lang w:val="es-MX"/>
        </w:rPr>
      </w:pPr>
      <w:r w:rsidRPr="00FC2B34">
        <w:rPr>
          <w:rFonts w:ascii="Arial" w:hAnsi="Arial" w:cs="Arial"/>
          <w:bCs/>
          <w:sz w:val="22"/>
          <w:szCs w:val="22"/>
          <w:lang w:val="es-MX"/>
        </w:rPr>
        <w:t xml:space="preserve">La ST brindó el apoyo necesario para la convocatoria, seguimiento a las invitaciones remitidas, coordinación de la agenda y de elementos logísticos en conjunto con el Gobierno de </w:t>
      </w:r>
      <w:r>
        <w:rPr>
          <w:rFonts w:ascii="Arial" w:hAnsi="Arial" w:cs="Arial"/>
          <w:bCs/>
          <w:sz w:val="22"/>
          <w:szCs w:val="22"/>
          <w:lang w:val="es-MX"/>
        </w:rPr>
        <w:t>Panamá</w:t>
      </w:r>
      <w:r w:rsidRPr="00FC2B34">
        <w:rPr>
          <w:rFonts w:ascii="Arial" w:hAnsi="Arial" w:cs="Arial"/>
          <w:bCs/>
          <w:sz w:val="22"/>
          <w:szCs w:val="22"/>
          <w:lang w:val="es-MX"/>
        </w:rPr>
        <w:t xml:space="preserve">, entre otros aspectos.  </w:t>
      </w:r>
    </w:p>
    <w:p w:rsidR="003F6DFD" w:rsidRPr="004A55FE" w:rsidRDefault="003F6DFD" w:rsidP="004A55FE">
      <w:pPr>
        <w:ind w:left="360"/>
        <w:jc w:val="both"/>
        <w:rPr>
          <w:rFonts w:ascii="Arial" w:hAnsi="Arial" w:cs="Arial"/>
          <w:b/>
          <w:bCs/>
          <w:sz w:val="22"/>
          <w:szCs w:val="22"/>
          <w:lang w:val="es-CR"/>
        </w:rPr>
      </w:pPr>
    </w:p>
    <w:p w:rsidR="003F6DFD" w:rsidRDefault="003F6DFD" w:rsidP="00864AA7">
      <w:pPr>
        <w:numPr>
          <w:ilvl w:val="0"/>
          <w:numId w:val="4"/>
        </w:numPr>
        <w:jc w:val="both"/>
        <w:rPr>
          <w:rFonts w:ascii="Arial" w:hAnsi="Arial" w:cs="Arial"/>
          <w:b/>
          <w:bCs/>
          <w:sz w:val="22"/>
          <w:szCs w:val="22"/>
          <w:lang w:val="es-CR"/>
        </w:rPr>
      </w:pPr>
      <w:r w:rsidRPr="005257F2">
        <w:rPr>
          <w:rFonts w:ascii="Arial" w:hAnsi="Arial" w:cs="Arial"/>
          <w:b/>
          <w:bCs/>
          <w:sz w:val="22"/>
          <w:szCs w:val="22"/>
          <w:lang w:val="es-CR"/>
        </w:rPr>
        <w:t xml:space="preserve">Reunión </w:t>
      </w:r>
      <w:r w:rsidRPr="00711A5A">
        <w:rPr>
          <w:rFonts w:ascii="Arial" w:hAnsi="Arial" w:cs="Arial"/>
          <w:b/>
          <w:bCs/>
          <w:sz w:val="22"/>
          <w:szCs w:val="22"/>
          <w:lang w:val="es-CR"/>
        </w:rPr>
        <w:t xml:space="preserve">de diálogo entre los Países Miembros de la </w:t>
      </w:r>
      <w:smartTag w:uri="urn:schemas-microsoft-com:office:smarttags" w:element="PersonName">
        <w:r w:rsidRPr="00711A5A">
          <w:rPr>
            <w:rFonts w:ascii="Arial" w:hAnsi="Arial" w:cs="Arial"/>
            <w:b/>
            <w:bCs/>
            <w:sz w:val="22"/>
            <w:szCs w:val="22"/>
            <w:lang w:val="es-CR"/>
          </w:rPr>
          <w:t>CRM</w:t>
        </w:r>
      </w:smartTag>
      <w:r w:rsidRPr="00711A5A">
        <w:rPr>
          <w:rFonts w:ascii="Arial" w:hAnsi="Arial" w:cs="Arial"/>
          <w:b/>
          <w:bCs/>
          <w:sz w:val="22"/>
          <w:szCs w:val="22"/>
          <w:lang w:val="es-CR"/>
        </w:rPr>
        <w:t xml:space="preserve"> y algunos países de origen de flujos migratorios irregulares extra continentales</w:t>
      </w:r>
      <w:r>
        <w:rPr>
          <w:rFonts w:ascii="Arial" w:hAnsi="Arial" w:cs="Arial"/>
          <w:b/>
          <w:bCs/>
          <w:sz w:val="22"/>
          <w:szCs w:val="22"/>
          <w:lang w:val="es-CR"/>
        </w:rPr>
        <w:t xml:space="preserve"> (</w:t>
      </w:r>
      <w:r w:rsidRPr="00711A5A">
        <w:rPr>
          <w:rFonts w:ascii="Arial" w:hAnsi="Arial" w:cs="Arial"/>
          <w:b/>
          <w:bCs/>
          <w:sz w:val="22"/>
          <w:szCs w:val="22"/>
          <w:lang w:val="es-CR"/>
        </w:rPr>
        <w:t>Ciudad de México,</w:t>
      </w:r>
      <w:r>
        <w:rPr>
          <w:rFonts w:ascii="Arial" w:hAnsi="Arial" w:cs="Arial"/>
          <w:b/>
          <w:bCs/>
          <w:sz w:val="22"/>
          <w:szCs w:val="22"/>
          <w:lang w:val="es-CR"/>
        </w:rPr>
        <w:t xml:space="preserve"> México,</w:t>
      </w:r>
      <w:r w:rsidRPr="00711A5A">
        <w:rPr>
          <w:rFonts w:ascii="Arial" w:hAnsi="Arial" w:cs="Arial"/>
          <w:b/>
          <w:bCs/>
          <w:sz w:val="22"/>
          <w:szCs w:val="22"/>
          <w:lang w:val="es-CR"/>
        </w:rPr>
        <w:t xml:space="preserve"> 20 y 21 de septiembre</w:t>
      </w:r>
      <w:r>
        <w:rPr>
          <w:rFonts w:ascii="Arial" w:hAnsi="Arial" w:cs="Arial"/>
          <w:b/>
          <w:bCs/>
          <w:sz w:val="22"/>
          <w:szCs w:val="22"/>
          <w:lang w:val="es-CR"/>
        </w:rPr>
        <w:t>, 2012)</w:t>
      </w:r>
    </w:p>
    <w:p w:rsidR="003F6DFD" w:rsidRDefault="003F6DFD" w:rsidP="00711A5A">
      <w:pPr>
        <w:ind w:left="720"/>
        <w:jc w:val="both"/>
        <w:rPr>
          <w:rFonts w:ascii="Arial" w:hAnsi="Arial" w:cs="Arial"/>
          <w:b/>
          <w:bCs/>
          <w:sz w:val="22"/>
          <w:szCs w:val="22"/>
          <w:lang w:val="es-CR"/>
        </w:rPr>
      </w:pPr>
    </w:p>
    <w:p w:rsidR="003F6DFD" w:rsidRDefault="003F6DFD" w:rsidP="00711A5A">
      <w:pPr>
        <w:ind w:left="720"/>
        <w:jc w:val="both"/>
        <w:rPr>
          <w:rFonts w:ascii="Arial" w:hAnsi="Arial" w:cs="Arial"/>
          <w:b/>
          <w:bCs/>
          <w:sz w:val="22"/>
          <w:szCs w:val="22"/>
          <w:lang w:val="es-CR"/>
        </w:rPr>
      </w:pPr>
      <w:r>
        <w:rPr>
          <w:rFonts w:ascii="Arial" w:hAnsi="Arial" w:cs="Arial"/>
          <w:sz w:val="22"/>
          <w:szCs w:val="22"/>
          <w:lang w:val="es-MX"/>
        </w:rPr>
        <w:t>Este encuentro se realizó en cumplimiento del</w:t>
      </w:r>
      <w:r w:rsidRPr="005257F2">
        <w:rPr>
          <w:rFonts w:ascii="Arial" w:hAnsi="Arial" w:cs="Arial"/>
          <w:sz w:val="22"/>
          <w:szCs w:val="22"/>
          <w:lang w:val="es-MX"/>
        </w:rPr>
        <w:t xml:space="preserve"> punto </w:t>
      </w:r>
      <w:r>
        <w:rPr>
          <w:rFonts w:ascii="Arial" w:hAnsi="Arial" w:cs="Arial"/>
          <w:color w:val="000000"/>
          <w:sz w:val="21"/>
          <w:szCs w:val="21"/>
          <w:lang w:val="es-CR"/>
        </w:rPr>
        <w:t xml:space="preserve">#21 de las Conclusiones de la reunión del Grupo Regional de Consulta sobre Migración (GRCM), celebrada los días 19 y 20 de junio de 2012, en la Ciudad de Panamá, Panamá. </w:t>
      </w:r>
    </w:p>
    <w:p w:rsidR="003F6DFD" w:rsidRDefault="003F6DFD" w:rsidP="00711A5A">
      <w:pPr>
        <w:ind w:left="720"/>
        <w:jc w:val="both"/>
        <w:rPr>
          <w:rFonts w:ascii="Arial" w:hAnsi="Arial" w:cs="Arial"/>
          <w:b/>
          <w:bCs/>
          <w:sz w:val="22"/>
          <w:szCs w:val="22"/>
          <w:lang w:val="es-CR"/>
        </w:rPr>
      </w:pPr>
    </w:p>
    <w:p w:rsidR="003F6DFD" w:rsidRPr="00CC1352" w:rsidRDefault="003F6DFD" w:rsidP="00B550B0">
      <w:pPr>
        <w:ind w:left="720"/>
        <w:jc w:val="both"/>
        <w:rPr>
          <w:rFonts w:ascii="Arial" w:hAnsi="Arial" w:cs="Arial"/>
          <w:bCs/>
          <w:sz w:val="21"/>
          <w:szCs w:val="21"/>
          <w:lang w:val="es-CR"/>
        </w:rPr>
      </w:pPr>
      <w:r>
        <w:rPr>
          <w:rFonts w:ascii="Arial" w:hAnsi="Arial" w:cs="Arial"/>
          <w:bCs/>
          <w:sz w:val="21"/>
          <w:szCs w:val="21"/>
          <w:lang w:val="es-CR"/>
        </w:rPr>
        <w:t>Este diálogo pretendía f</w:t>
      </w:r>
      <w:r w:rsidRPr="00CC1352">
        <w:rPr>
          <w:rFonts w:ascii="Arial" w:hAnsi="Arial" w:cs="Arial"/>
          <w:bCs/>
          <w:sz w:val="21"/>
          <w:szCs w:val="21"/>
          <w:lang w:val="es-CR"/>
        </w:rPr>
        <w:t>avorecer la cooperación y coordinación entre l</w:t>
      </w:r>
      <w:r>
        <w:rPr>
          <w:rFonts w:ascii="Arial" w:hAnsi="Arial" w:cs="Arial"/>
          <w:bCs/>
          <w:sz w:val="21"/>
          <w:szCs w:val="21"/>
          <w:lang w:val="es-CR"/>
        </w:rPr>
        <w:t>o</w:t>
      </w:r>
      <w:r w:rsidRPr="00CC1352">
        <w:rPr>
          <w:rFonts w:ascii="Arial" w:hAnsi="Arial" w:cs="Arial"/>
          <w:bCs/>
          <w:sz w:val="21"/>
          <w:szCs w:val="21"/>
          <w:lang w:val="es-CR"/>
        </w:rPr>
        <w:t xml:space="preserve">s </w:t>
      </w:r>
      <w:r>
        <w:rPr>
          <w:rFonts w:ascii="Arial" w:hAnsi="Arial" w:cs="Arial"/>
          <w:bCs/>
          <w:sz w:val="21"/>
          <w:szCs w:val="21"/>
          <w:lang w:val="es-CR"/>
        </w:rPr>
        <w:t xml:space="preserve">representantes </w:t>
      </w:r>
      <w:r w:rsidRPr="00CC1352">
        <w:rPr>
          <w:rFonts w:ascii="Arial" w:hAnsi="Arial" w:cs="Arial"/>
          <w:bCs/>
          <w:sz w:val="21"/>
          <w:szCs w:val="21"/>
          <w:lang w:val="es-CR"/>
        </w:rPr>
        <w:t xml:space="preserve">de los países de origen, tránsito y destino de flujos migratorios irregulares extra continentales y la apertura de canales de comunicación. Para ello, se </w:t>
      </w:r>
      <w:r>
        <w:rPr>
          <w:rFonts w:ascii="Arial" w:hAnsi="Arial" w:cs="Arial"/>
          <w:bCs/>
          <w:sz w:val="21"/>
          <w:szCs w:val="21"/>
          <w:lang w:val="es-CR"/>
        </w:rPr>
        <w:t>propuso</w:t>
      </w:r>
      <w:r w:rsidRPr="00CC1352">
        <w:rPr>
          <w:rFonts w:ascii="Arial" w:hAnsi="Arial" w:cs="Arial"/>
          <w:bCs/>
          <w:sz w:val="21"/>
          <w:szCs w:val="21"/>
          <w:lang w:val="es-CR"/>
        </w:rPr>
        <w:t xml:space="preserve"> identificar los principales retos y desafíos de protección y asistencia a las personas migrantes</w:t>
      </w:r>
      <w:r>
        <w:rPr>
          <w:rFonts w:ascii="Arial" w:hAnsi="Arial" w:cs="Arial"/>
          <w:bCs/>
          <w:sz w:val="21"/>
          <w:szCs w:val="21"/>
          <w:lang w:val="es-CR"/>
        </w:rPr>
        <w:t xml:space="preserve"> irregulares extra continentales en la región con el fin de </w:t>
      </w:r>
      <w:r w:rsidRPr="00CC1352">
        <w:rPr>
          <w:rFonts w:ascii="Arial" w:hAnsi="Arial" w:cs="Arial"/>
          <w:bCs/>
          <w:sz w:val="21"/>
          <w:szCs w:val="21"/>
          <w:lang w:val="es-CR"/>
        </w:rPr>
        <w:t>avanzar en la definición de mecanismos de cooperación y coordinación entre los países involucrados.</w:t>
      </w:r>
    </w:p>
    <w:p w:rsidR="003F6DFD" w:rsidRPr="00B550B0" w:rsidRDefault="003F6DFD" w:rsidP="004A55FE">
      <w:pPr>
        <w:ind w:left="720"/>
        <w:jc w:val="both"/>
        <w:rPr>
          <w:rFonts w:ascii="Arial" w:hAnsi="Arial" w:cs="Arial"/>
          <w:sz w:val="22"/>
          <w:szCs w:val="22"/>
          <w:lang w:val="es-CR"/>
        </w:rPr>
      </w:pPr>
    </w:p>
    <w:p w:rsidR="003F6DFD" w:rsidRDefault="003F6DFD" w:rsidP="00446E39">
      <w:pPr>
        <w:ind w:left="720"/>
        <w:jc w:val="both"/>
        <w:rPr>
          <w:rFonts w:ascii="Arial" w:hAnsi="Arial" w:cs="Arial"/>
          <w:bCs/>
          <w:sz w:val="22"/>
          <w:szCs w:val="22"/>
          <w:lang w:val="es-MX"/>
        </w:rPr>
      </w:pPr>
      <w:r w:rsidRPr="00B95840">
        <w:rPr>
          <w:rFonts w:ascii="Arial" w:hAnsi="Arial" w:cs="Arial"/>
          <w:bCs/>
          <w:sz w:val="22"/>
          <w:szCs w:val="22"/>
          <w:lang w:val="es-MX"/>
        </w:rPr>
        <w:t xml:space="preserve">El </w:t>
      </w:r>
      <w:r>
        <w:rPr>
          <w:rFonts w:ascii="Arial" w:hAnsi="Arial" w:cs="Arial"/>
          <w:bCs/>
          <w:sz w:val="22"/>
          <w:szCs w:val="22"/>
          <w:lang w:val="es-MX"/>
        </w:rPr>
        <w:t>taller</w:t>
      </w:r>
      <w:r w:rsidRPr="00B95840">
        <w:rPr>
          <w:rFonts w:ascii="Arial" w:hAnsi="Arial" w:cs="Arial"/>
          <w:bCs/>
          <w:sz w:val="22"/>
          <w:szCs w:val="22"/>
          <w:lang w:val="es-MX"/>
        </w:rPr>
        <w:t xml:space="preserve"> contó con una amplia participación</w:t>
      </w:r>
      <w:r>
        <w:rPr>
          <w:rFonts w:ascii="Arial" w:hAnsi="Arial" w:cs="Arial"/>
          <w:bCs/>
          <w:sz w:val="22"/>
          <w:szCs w:val="22"/>
          <w:lang w:val="es-MX"/>
        </w:rPr>
        <w:t xml:space="preserve"> </w:t>
      </w:r>
      <w:r w:rsidRPr="00B95840">
        <w:rPr>
          <w:rFonts w:ascii="Arial" w:hAnsi="Arial" w:cs="Arial"/>
          <w:bCs/>
          <w:sz w:val="22"/>
          <w:szCs w:val="22"/>
          <w:lang w:val="es-MX"/>
        </w:rPr>
        <w:t xml:space="preserve">con representación de los Países Miembros de la </w:t>
      </w:r>
      <w:smartTag w:uri="urn:schemas-microsoft-com:office:smarttags" w:element="PersonName">
        <w:r w:rsidRPr="00B95840">
          <w:rPr>
            <w:rFonts w:ascii="Arial" w:hAnsi="Arial" w:cs="Arial"/>
            <w:bCs/>
            <w:sz w:val="22"/>
            <w:szCs w:val="22"/>
            <w:lang w:val="es-MX"/>
          </w:rPr>
          <w:t>CRM</w:t>
        </w:r>
      </w:smartTag>
      <w:r>
        <w:rPr>
          <w:rFonts w:ascii="Arial" w:hAnsi="Arial" w:cs="Arial"/>
          <w:bCs/>
          <w:sz w:val="22"/>
          <w:szCs w:val="22"/>
          <w:lang w:val="es-MX"/>
        </w:rPr>
        <w:t>.</w:t>
      </w:r>
      <w:bookmarkStart w:id="15" w:name="_Toc116197291"/>
      <w:bookmarkStart w:id="16" w:name="_Toc116379726"/>
      <w:bookmarkStart w:id="17" w:name="_Toc116380107"/>
      <w:bookmarkStart w:id="18" w:name="_Toc275938704"/>
      <w:bookmarkEnd w:id="6"/>
      <w:bookmarkEnd w:id="7"/>
      <w:bookmarkEnd w:id="8"/>
      <w:bookmarkEnd w:id="9"/>
      <w:r>
        <w:rPr>
          <w:rFonts w:ascii="Arial" w:hAnsi="Arial" w:cs="Arial"/>
          <w:bCs/>
          <w:sz w:val="22"/>
          <w:szCs w:val="22"/>
          <w:lang w:val="es-MX"/>
        </w:rPr>
        <w:t xml:space="preserve">  </w:t>
      </w:r>
      <w:r w:rsidRPr="009F42D6">
        <w:rPr>
          <w:rFonts w:ascii="Arial" w:hAnsi="Arial" w:cs="Arial"/>
          <w:bCs/>
          <w:sz w:val="22"/>
          <w:szCs w:val="22"/>
          <w:lang w:val="es-MX"/>
        </w:rPr>
        <w:t>La ST, aparte de apoyar con elementos asociados a la convocatoria y algunas organizaciones de carácter logístico,</w:t>
      </w:r>
      <w:r>
        <w:rPr>
          <w:rFonts w:ascii="Arial" w:hAnsi="Arial" w:cs="Arial"/>
          <w:bCs/>
          <w:sz w:val="22"/>
          <w:szCs w:val="22"/>
          <w:lang w:val="es-MX"/>
        </w:rPr>
        <w:t xml:space="preserve"> apoyó con el informe del evento. </w:t>
      </w:r>
    </w:p>
    <w:p w:rsidR="003F6DFD" w:rsidRPr="00446E39" w:rsidRDefault="003F6DFD" w:rsidP="00A366FD">
      <w:pPr>
        <w:jc w:val="both"/>
        <w:rPr>
          <w:rFonts w:ascii="Arial" w:hAnsi="Arial" w:cs="Arial"/>
          <w:b/>
          <w:bCs/>
          <w:sz w:val="22"/>
          <w:szCs w:val="22"/>
          <w:lang w:val="es-CR"/>
        </w:rPr>
      </w:pPr>
    </w:p>
    <w:p w:rsidR="003F6DFD" w:rsidRPr="00CA4B71" w:rsidRDefault="003F6DFD" w:rsidP="00A366FD">
      <w:pPr>
        <w:numPr>
          <w:ilvl w:val="0"/>
          <w:numId w:val="4"/>
        </w:numPr>
        <w:jc w:val="both"/>
        <w:rPr>
          <w:rFonts w:ascii="Arial" w:hAnsi="Arial" w:cs="Arial"/>
          <w:b/>
          <w:bCs/>
          <w:sz w:val="22"/>
          <w:szCs w:val="22"/>
          <w:lang w:val="es-CR"/>
        </w:rPr>
      </w:pPr>
      <w:r w:rsidRPr="00CA4B71">
        <w:rPr>
          <w:rFonts w:ascii="Arial" w:hAnsi="Arial" w:cs="Arial"/>
          <w:b/>
          <w:bCs/>
          <w:sz w:val="22"/>
          <w:szCs w:val="22"/>
          <w:lang w:val="es-CR"/>
        </w:rPr>
        <w:t>Participación en la XII Conferencia Sudamericana sobre Migraciones, CSM. (Santiago, Chile, 5 y 6 de noviembre, 2012)</w:t>
      </w:r>
    </w:p>
    <w:p w:rsidR="003F6DFD" w:rsidRPr="00CA4B71" w:rsidRDefault="003F6DFD" w:rsidP="00A366FD">
      <w:pPr>
        <w:ind w:left="720"/>
        <w:jc w:val="both"/>
        <w:rPr>
          <w:rFonts w:ascii="Arial" w:hAnsi="Arial" w:cs="Arial"/>
          <w:b/>
          <w:bCs/>
          <w:sz w:val="22"/>
          <w:szCs w:val="22"/>
          <w:lang w:val="es-CR"/>
        </w:rPr>
      </w:pPr>
    </w:p>
    <w:p w:rsidR="003F6DFD" w:rsidRPr="007E3FA4" w:rsidRDefault="003F6DFD" w:rsidP="007E3FA4">
      <w:pPr>
        <w:ind w:left="720"/>
        <w:jc w:val="both"/>
        <w:rPr>
          <w:rFonts w:ascii="Arial" w:hAnsi="Arial" w:cs="Arial"/>
          <w:b/>
          <w:bCs/>
          <w:sz w:val="21"/>
          <w:szCs w:val="21"/>
          <w:lang w:val="es-MX"/>
        </w:rPr>
      </w:pPr>
      <w:r w:rsidRPr="00CA4B71">
        <w:rPr>
          <w:rFonts w:ascii="Arial" w:hAnsi="Arial" w:cs="Arial"/>
          <w:sz w:val="21"/>
          <w:szCs w:val="21"/>
          <w:lang w:val="es-MX"/>
        </w:rPr>
        <w:t xml:space="preserve">La CSM invitó a la PPT de la </w:t>
      </w:r>
      <w:smartTag w:uri="urn:schemas-microsoft-com:office:smarttags" w:element="PersonName">
        <w:r w:rsidRPr="00CA4B71">
          <w:rPr>
            <w:rFonts w:ascii="Arial" w:hAnsi="Arial" w:cs="Arial"/>
            <w:sz w:val="21"/>
            <w:szCs w:val="21"/>
            <w:lang w:val="es-MX"/>
          </w:rPr>
          <w:t>CRM</w:t>
        </w:r>
      </w:smartTag>
      <w:r w:rsidRPr="00CA4B71">
        <w:rPr>
          <w:rFonts w:ascii="Arial" w:hAnsi="Arial" w:cs="Arial"/>
          <w:sz w:val="21"/>
          <w:szCs w:val="21"/>
          <w:lang w:val="es-MX"/>
        </w:rPr>
        <w:t xml:space="preserve"> a participar en su XII reunión; la PPT solicitó a la ST que le acompañara como apoyo para hablar sobre el tema de flujos migratorios extra continentales. El papel desempeñado por la ST fue explicarles a los países miembros de la CSM la estructura y funcionamiento general de la </w:t>
      </w:r>
      <w:smartTag w:uri="urn:schemas-microsoft-com:office:smarttags" w:element="PersonName">
        <w:r w:rsidRPr="00CA4B71">
          <w:rPr>
            <w:rFonts w:ascii="Arial" w:hAnsi="Arial" w:cs="Arial"/>
            <w:sz w:val="21"/>
            <w:szCs w:val="21"/>
            <w:lang w:val="es-MX"/>
          </w:rPr>
          <w:t>CRM</w:t>
        </w:r>
      </w:smartTag>
      <w:r w:rsidRPr="00CA4B71">
        <w:rPr>
          <w:rFonts w:ascii="Arial" w:hAnsi="Arial" w:cs="Arial"/>
          <w:sz w:val="21"/>
          <w:szCs w:val="21"/>
          <w:lang w:val="es-MX"/>
        </w:rPr>
        <w:t>, así como los antecedentes del tema de la migración extra continental, la creación del Grupo ad-hoc y la reunión con algunos países de origen de los flujos migratorios extra continentales, realizada en el mes de septiembre en la Ciudad de México.</w:t>
      </w:r>
    </w:p>
    <w:p w:rsidR="003F6DFD" w:rsidRPr="00F25F76" w:rsidRDefault="003F6DFD" w:rsidP="00F25F76">
      <w:pPr>
        <w:pStyle w:val="Heading2"/>
        <w:numPr>
          <w:ilvl w:val="1"/>
          <w:numId w:val="15"/>
        </w:numPr>
        <w:tabs>
          <w:tab w:val="clear" w:pos="360"/>
        </w:tabs>
        <w:ind w:left="420"/>
        <w:rPr>
          <w:rFonts w:ascii="Arial" w:hAnsi="Arial" w:cs="Arial"/>
          <w:i w:val="0"/>
          <w:iCs w:val="0"/>
          <w:sz w:val="22"/>
        </w:rPr>
      </w:pPr>
      <w:bookmarkStart w:id="19" w:name="_Toc275938703"/>
      <w:bookmarkStart w:id="20" w:name="_Toc275939347"/>
      <w:bookmarkStart w:id="21" w:name="_Toc324838311"/>
      <w:r w:rsidRPr="00F25F76">
        <w:rPr>
          <w:rFonts w:ascii="Arial" w:hAnsi="Arial" w:cs="Arial"/>
          <w:i w:val="0"/>
          <w:iCs w:val="0"/>
          <w:sz w:val="22"/>
        </w:rPr>
        <w:t>Actividades Externas a la CRM</w:t>
      </w:r>
      <w:bookmarkEnd w:id="19"/>
      <w:bookmarkEnd w:id="20"/>
      <w:bookmarkEnd w:id="21"/>
    </w:p>
    <w:p w:rsidR="003F6DFD" w:rsidRPr="00C47198" w:rsidRDefault="003F6DFD" w:rsidP="00446E39">
      <w:pPr>
        <w:jc w:val="both"/>
        <w:rPr>
          <w:rFonts w:ascii="Arial" w:hAnsi="Arial" w:cs="Arial"/>
          <w:b/>
          <w:bCs/>
          <w:sz w:val="22"/>
          <w:szCs w:val="22"/>
          <w:lang w:val="es-MX"/>
        </w:rPr>
      </w:pPr>
    </w:p>
    <w:p w:rsidR="003F6DFD" w:rsidRDefault="003F6DFD" w:rsidP="00446E39">
      <w:pPr>
        <w:ind w:left="360"/>
        <w:jc w:val="both"/>
        <w:rPr>
          <w:rFonts w:ascii="Arial" w:hAnsi="Arial" w:cs="Arial"/>
          <w:bCs/>
          <w:sz w:val="22"/>
          <w:szCs w:val="22"/>
          <w:lang w:val="es-MX"/>
        </w:rPr>
      </w:pPr>
      <w:r w:rsidRPr="00C47198">
        <w:rPr>
          <w:rFonts w:ascii="Arial" w:hAnsi="Arial" w:cs="Arial"/>
          <w:bCs/>
          <w:sz w:val="22"/>
          <w:szCs w:val="22"/>
          <w:lang w:val="es-MX"/>
        </w:rPr>
        <w:t xml:space="preserve">La ST participó </w:t>
      </w:r>
      <w:r>
        <w:rPr>
          <w:rFonts w:ascii="Arial" w:hAnsi="Arial" w:cs="Arial"/>
          <w:bCs/>
          <w:sz w:val="22"/>
          <w:szCs w:val="22"/>
          <w:lang w:val="es-MX"/>
        </w:rPr>
        <w:t>en</w:t>
      </w:r>
      <w:r w:rsidRPr="00C47198">
        <w:rPr>
          <w:rFonts w:ascii="Arial" w:hAnsi="Arial" w:cs="Arial"/>
          <w:bCs/>
          <w:sz w:val="22"/>
          <w:szCs w:val="22"/>
          <w:lang w:val="es-MX"/>
        </w:rPr>
        <w:t xml:space="preserve"> actividades externas </w:t>
      </w:r>
      <w:r>
        <w:rPr>
          <w:rFonts w:ascii="Arial" w:hAnsi="Arial" w:cs="Arial"/>
          <w:bCs/>
          <w:sz w:val="22"/>
          <w:szCs w:val="22"/>
          <w:lang w:val="es-MX"/>
        </w:rPr>
        <w:t>a</w:t>
      </w:r>
      <w:r w:rsidRPr="00C47198">
        <w:rPr>
          <w:rFonts w:ascii="Arial" w:hAnsi="Arial" w:cs="Arial"/>
          <w:bCs/>
          <w:sz w:val="22"/>
          <w:szCs w:val="22"/>
          <w:lang w:val="es-MX"/>
        </w:rPr>
        <w:t xml:space="preserve"> la CRM durante el período comprendido por este reporte.</w:t>
      </w:r>
    </w:p>
    <w:p w:rsidR="003F6DFD" w:rsidRDefault="003F6DFD" w:rsidP="00446E39">
      <w:pPr>
        <w:ind w:left="360"/>
        <w:jc w:val="both"/>
        <w:rPr>
          <w:rFonts w:ascii="Arial" w:hAnsi="Arial" w:cs="Arial"/>
          <w:bCs/>
          <w:sz w:val="22"/>
          <w:szCs w:val="22"/>
          <w:lang w:val="es-MX"/>
        </w:rPr>
      </w:pPr>
    </w:p>
    <w:p w:rsidR="003F6DFD" w:rsidRPr="00CA4B71" w:rsidRDefault="003F6DFD" w:rsidP="00CC5663">
      <w:pPr>
        <w:numPr>
          <w:ilvl w:val="0"/>
          <w:numId w:val="25"/>
        </w:numPr>
        <w:tabs>
          <w:tab w:val="clear" w:pos="1080"/>
          <w:tab w:val="num" w:pos="720"/>
        </w:tabs>
        <w:jc w:val="both"/>
        <w:rPr>
          <w:rFonts w:ascii="Arial" w:hAnsi="Arial" w:cs="Arial"/>
          <w:b/>
          <w:bCs/>
          <w:sz w:val="22"/>
          <w:szCs w:val="22"/>
          <w:lang w:val="es-MX"/>
        </w:rPr>
      </w:pPr>
      <w:r w:rsidRPr="00CA4B71">
        <w:rPr>
          <w:rFonts w:ascii="Arial" w:hAnsi="Arial" w:cs="Arial"/>
          <w:b/>
          <w:bCs/>
          <w:sz w:val="22"/>
          <w:szCs w:val="22"/>
          <w:lang w:val="es-MX"/>
        </w:rPr>
        <w:t>I Reunión sobre Migraciones de la Comunidad de Estados Latinoamericanos y Caribeños. (Comayagua, Honduras, 20 y 21 de agosto de 2012)</w:t>
      </w:r>
    </w:p>
    <w:p w:rsidR="003F6DFD" w:rsidRPr="00CA4B71" w:rsidRDefault="003F6DFD" w:rsidP="00CC5663">
      <w:pPr>
        <w:ind w:left="720"/>
        <w:jc w:val="both"/>
        <w:rPr>
          <w:rFonts w:ascii="Arial" w:hAnsi="Arial" w:cs="Arial"/>
          <w:bCs/>
          <w:sz w:val="22"/>
          <w:szCs w:val="22"/>
          <w:lang w:val="es-MX"/>
        </w:rPr>
      </w:pPr>
    </w:p>
    <w:p w:rsidR="003F6DFD" w:rsidRPr="00CA4B71" w:rsidRDefault="003F6DFD" w:rsidP="00CC5663">
      <w:pPr>
        <w:ind w:left="1080"/>
        <w:jc w:val="both"/>
        <w:rPr>
          <w:rFonts w:ascii="Arial" w:hAnsi="Arial" w:cs="Arial"/>
          <w:bCs/>
          <w:sz w:val="22"/>
          <w:szCs w:val="22"/>
          <w:lang w:val="es-MX"/>
        </w:rPr>
      </w:pPr>
      <w:r w:rsidRPr="00CA4B71">
        <w:rPr>
          <w:rFonts w:ascii="Arial" w:hAnsi="Arial" w:cs="Arial"/>
          <w:bCs/>
          <w:sz w:val="22"/>
          <w:szCs w:val="22"/>
          <w:lang w:val="es-MX"/>
        </w:rPr>
        <w:t xml:space="preserve">La ST fue invitada a participar en esta I Reunión sobre Migraciones de la CELAC, organismo intergubernamental de ámbito regional creado en febrero de 2010. La invitación fue a presentar un panorama general de la CRM, su estructura, funcionamiento y principales logros. </w:t>
      </w:r>
    </w:p>
    <w:p w:rsidR="003F6DFD" w:rsidRPr="001305C5" w:rsidRDefault="003F6DFD" w:rsidP="00D102A2">
      <w:pPr>
        <w:jc w:val="both"/>
        <w:rPr>
          <w:rFonts w:ascii="Arial" w:hAnsi="Arial" w:cs="Arial"/>
          <w:bCs/>
          <w:sz w:val="22"/>
          <w:szCs w:val="22"/>
          <w:lang w:val="es-MX"/>
        </w:rPr>
      </w:pPr>
      <w:r w:rsidRPr="001305C5">
        <w:rPr>
          <w:rFonts w:ascii="Arial" w:hAnsi="Arial" w:cs="Arial"/>
          <w:bCs/>
          <w:sz w:val="22"/>
          <w:szCs w:val="22"/>
          <w:lang w:val="es-MX"/>
        </w:rPr>
        <w:tab/>
      </w:r>
    </w:p>
    <w:p w:rsidR="003F6DFD" w:rsidRPr="001305C5" w:rsidRDefault="003F6DFD" w:rsidP="00D102A2">
      <w:pPr>
        <w:numPr>
          <w:ilvl w:val="0"/>
          <w:numId w:val="25"/>
        </w:numPr>
        <w:jc w:val="both"/>
        <w:rPr>
          <w:rFonts w:ascii="Arial" w:hAnsi="Arial" w:cs="Arial"/>
          <w:b/>
          <w:bCs/>
          <w:sz w:val="22"/>
          <w:szCs w:val="22"/>
          <w:lang w:val="es-MX"/>
        </w:rPr>
      </w:pPr>
      <w:r w:rsidRPr="001305C5">
        <w:rPr>
          <w:rFonts w:ascii="Arial" w:hAnsi="Arial" w:cs="Arial"/>
          <w:b/>
          <w:bCs/>
          <w:sz w:val="22"/>
          <w:szCs w:val="22"/>
          <w:lang w:val="es-MX"/>
        </w:rPr>
        <w:t>Tercera Reunión “Los procesos migratorios en México y Centroamérica: Diagnóstico y propuestas regionales”, organizada por el Instituto Tecnológico Autónomo de México, ITAM, en Ciudad de Guatemala, 1 y 2 de octubre de 2012.</w:t>
      </w:r>
    </w:p>
    <w:p w:rsidR="003F6DFD" w:rsidRPr="001305C5" w:rsidRDefault="003F6DFD" w:rsidP="00D102A2">
      <w:pPr>
        <w:ind w:left="720"/>
        <w:jc w:val="both"/>
        <w:rPr>
          <w:rFonts w:ascii="Arial" w:hAnsi="Arial" w:cs="Arial"/>
          <w:bCs/>
          <w:sz w:val="22"/>
          <w:szCs w:val="22"/>
          <w:lang w:val="es-MX"/>
        </w:rPr>
      </w:pPr>
    </w:p>
    <w:p w:rsidR="003F6DFD" w:rsidRDefault="003F6DFD" w:rsidP="00AC58AB">
      <w:pPr>
        <w:ind w:left="1080"/>
        <w:jc w:val="both"/>
        <w:rPr>
          <w:rFonts w:ascii="Arial" w:hAnsi="Arial" w:cs="Arial"/>
          <w:bCs/>
          <w:sz w:val="22"/>
          <w:szCs w:val="22"/>
          <w:lang w:val="es-MX"/>
        </w:rPr>
      </w:pPr>
      <w:r w:rsidRPr="001305C5">
        <w:rPr>
          <w:rFonts w:ascii="Arial" w:hAnsi="Arial" w:cs="Arial"/>
          <w:bCs/>
          <w:sz w:val="22"/>
          <w:szCs w:val="22"/>
          <w:lang w:val="es-MX"/>
        </w:rPr>
        <w:t>El ITAM está organizando estas reuniones con el objetivo de elaborar un diagnóstico, acompañado de recomendaciones regionales, respecto a las fronteras entre México y Centroamérica. El tema para esta tercera reunión fue “Fronteras y Migración” y contó con la participación de académicos, sociedad civil y funcionarios de gobierno de Belice, El Salvador, Guatemala, Honduras y México.  Se habló sobre infraestructura, desarrollo y seguridad. La participación de la ST fue como observador solamente.</w:t>
      </w:r>
      <w:r>
        <w:rPr>
          <w:rFonts w:ascii="Arial" w:hAnsi="Arial" w:cs="Arial"/>
          <w:bCs/>
          <w:sz w:val="22"/>
          <w:szCs w:val="22"/>
          <w:lang w:val="es-MX"/>
        </w:rPr>
        <w:t xml:space="preserve"> </w:t>
      </w:r>
    </w:p>
    <w:p w:rsidR="003F6DFD" w:rsidRDefault="003F6DFD" w:rsidP="00AC58AB">
      <w:pPr>
        <w:ind w:left="1080"/>
        <w:jc w:val="both"/>
        <w:rPr>
          <w:rFonts w:ascii="Arial" w:hAnsi="Arial" w:cs="Arial"/>
          <w:bCs/>
          <w:sz w:val="22"/>
          <w:szCs w:val="22"/>
          <w:lang w:val="es-MX"/>
        </w:rPr>
      </w:pPr>
    </w:p>
    <w:p w:rsidR="003F6DFD" w:rsidRPr="00CA4B71" w:rsidRDefault="003F6DFD" w:rsidP="00E52E4E">
      <w:pPr>
        <w:numPr>
          <w:ilvl w:val="0"/>
          <w:numId w:val="25"/>
        </w:numPr>
        <w:jc w:val="both"/>
        <w:rPr>
          <w:rFonts w:ascii="Arial" w:hAnsi="Arial" w:cs="Arial"/>
          <w:b/>
          <w:bCs/>
          <w:sz w:val="22"/>
          <w:szCs w:val="22"/>
          <w:lang w:val="es-MX"/>
        </w:rPr>
      </w:pPr>
      <w:r w:rsidRPr="00CA4B71">
        <w:rPr>
          <w:rFonts w:ascii="Arial" w:hAnsi="Arial" w:cs="Arial"/>
          <w:b/>
          <w:bCs/>
          <w:sz w:val="22"/>
          <w:szCs w:val="22"/>
          <w:lang w:val="es-MX"/>
        </w:rPr>
        <w:t>Tercera Reunión de Autoridades Nacionales en Materia de Trata de Personas, organizada por la Organización de Estados Americanos (OEA), en Ciudad de Guatemala, 15 y 16 de octubre de 2012.</w:t>
      </w:r>
    </w:p>
    <w:p w:rsidR="003F6DFD" w:rsidRPr="00CA4B71" w:rsidRDefault="003F6DFD" w:rsidP="00AE74C0">
      <w:pPr>
        <w:ind w:left="720"/>
        <w:jc w:val="both"/>
        <w:rPr>
          <w:rFonts w:ascii="Arial" w:hAnsi="Arial" w:cs="Arial"/>
          <w:bCs/>
          <w:sz w:val="22"/>
          <w:szCs w:val="22"/>
          <w:lang w:val="es-MX"/>
        </w:rPr>
      </w:pPr>
    </w:p>
    <w:p w:rsidR="003F6DFD" w:rsidRDefault="003F6DFD" w:rsidP="00AE74C0">
      <w:pPr>
        <w:ind w:left="1080"/>
        <w:jc w:val="both"/>
        <w:rPr>
          <w:rFonts w:ascii="Arial" w:hAnsi="Arial" w:cs="Arial"/>
          <w:bCs/>
          <w:sz w:val="22"/>
          <w:szCs w:val="22"/>
          <w:lang w:val="es-MX"/>
        </w:rPr>
      </w:pPr>
      <w:r w:rsidRPr="00CA4B71">
        <w:rPr>
          <w:rFonts w:ascii="Arial" w:hAnsi="Arial" w:cs="Arial"/>
          <w:bCs/>
          <w:sz w:val="22"/>
          <w:szCs w:val="22"/>
          <w:lang w:val="es-MX"/>
        </w:rPr>
        <w:t>La ST participó con una presentación respecto al abordaje del tema de trata de personas a través de los años en la CRM, específicamente en la Red de Funcionarios de Enlace para el Combate al Tráfico Ilícito de Migrantes y la Trata de Personas. Se pudo observar en la reunión que los países miembros de la CRM son quienes más han avanzado en este tema.</w:t>
      </w:r>
      <w:r>
        <w:rPr>
          <w:rFonts w:ascii="Arial" w:hAnsi="Arial" w:cs="Arial"/>
          <w:bCs/>
          <w:sz w:val="22"/>
          <w:szCs w:val="22"/>
          <w:lang w:val="es-MX"/>
        </w:rPr>
        <w:t xml:space="preserve"> </w:t>
      </w:r>
    </w:p>
    <w:p w:rsidR="003F6DFD" w:rsidRDefault="003F6DFD" w:rsidP="00446E39">
      <w:pPr>
        <w:ind w:left="360"/>
        <w:jc w:val="both"/>
        <w:rPr>
          <w:rFonts w:ascii="Arial" w:hAnsi="Arial" w:cs="Arial"/>
          <w:bCs/>
          <w:sz w:val="22"/>
          <w:szCs w:val="22"/>
          <w:lang w:val="es-MX"/>
        </w:rPr>
      </w:pPr>
    </w:p>
    <w:p w:rsidR="003F6DFD" w:rsidRPr="00116EE6" w:rsidRDefault="003F6DFD" w:rsidP="00446E39">
      <w:pPr>
        <w:pStyle w:val="Heading2"/>
        <w:numPr>
          <w:ilvl w:val="1"/>
          <w:numId w:val="15"/>
        </w:numPr>
        <w:jc w:val="both"/>
        <w:rPr>
          <w:rFonts w:ascii="Arial" w:hAnsi="Arial" w:cs="Arial"/>
          <w:i w:val="0"/>
          <w:iCs w:val="0"/>
          <w:sz w:val="22"/>
          <w:szCs w:val="22"/>
        </w:rPr>
      </w:pPr>
      <w:bookmarkStart w:id="22" w:name="_Toc324838312"/>
      <w:r w:rsidRPr="00116EE6">
        <w:rPr>
          <w:rFonts w:ascii="Arial" w:hAnsi="Arial" w:cs="Arial"/>
          <w:i w:val="0"/>
          <w:iCs w:val="0"/>
          <w:sz w:val="22"/>
          <w:szCs w:val="22"/>
        </w:rPr>
        <w:t>Mejoras y cambios a la Secretaría Virtual</w:t>
      </w:r>
      <w:bookmarkEnd w:id="15"/>
      <w:bookmarkEnd w:id="16"/>
      <w:bookmarkEnd w:id="17"/>
      <w:r w:rsidRPr="00116EE6">
        <w:rPr>
          <w:rFonts w:ascii="Arial" w:hAnsi="Arial" w:cs="Arial"/>
          <w:i w:val="0"/>
          <w:iCs w:val="0"/>
          <w:sz w:val="22"/>
          <w:szCs w:val="22"/>
        </w:rPr>
        <w:t xml:space="preserve"> (SV)</w:t>
      </w:r>
      <w:bookmarkEnd w:id="18"/>
      <w:bookmarkEnd w:id="22"/>
    </w:p>
    <w:p w:rsidR="003F6DFD" w:rsidRPr="00720092" w:rsidRDefault="003F6DFD" w:rsidP="00917165">
      <w:pPr>
        <w:rPr>
          <w:sz w:val="20"/>
          <w:szCs w:val="20"/>
          <w:lang w:val="es-MX"/>
        </w:rPr>
      </w:pPr>
    </w:p>
    <w:p w:rsidR="003F6DFD" w:rsidRPr="00720092" w:rsidRDefault="003F6DFD" w:rsidP="00917165">
      <w:pPr>
        <w:pStyle w:val="PlainText"/>
        <w:ind w:firstLine="360"/>
        <w:rPr>
          <w:rFonts w:ascii="Arial" w:hAnsi="Arial" w:cs="Arial"/>
          <w:b/>
          <w:lang w:val="es-MX"/>
        </w:rPr>
      </w:pPr>
      <w:r>
        <w:rPr>
          <w:rFonts w:ascii="Arial" w:hAnsi="Arial" w:cs="Arial"/>
          <w:b/>
          <w:lang w:val="es-MX"/>
        </w:rPr>
        <w:t>Sitio Privado</w:t>
      </w:r>
    </w:p>
    <w:p w:rsidR="003F6DFD" w:rsidRPr="00DA21D8" w:rsidRDefault="003F6DFD" w:rsidP="00917165">
      <w:pPr>
        <w:pStyle w:val="Heading3"/>
        <w:rPr>
          <w:rFonts w:ascii="Arial" w:hAnsi="Arial"/>
          <w:sz w:val="22"/>
          <w:szCs w:val="22"/>
          <w:lang w:val="es-MX"/>
        </w:rPr>
      </w:pPr>
    </w:p>
    <w:p w:rsidR="003F6DFD" w:rsidRPr="00DA21D8" w:rsidRDefault="003F6DFD" w:rsidP="00917165">
      <w:pPr>
        <w:numPr>
          <w:ilvl w:val="0"/>
          <w:numId w:val="1"/>
        </w:numPr>
        <w:jc w:val="both"/>
        <w:rPr>
          <w:rFonts w:ascii="Arial" w:hAnsi="Arial" w:cs="Arial"/>
          <w:sz w:val="22"/>
          <w:szCs w:val="22"/>
          <w:lang w:val="es-MX"/>
        </w:rPr>
      </w:pPr>
      <w:r w:rsidRPr="00DA21D8">
        <w:rPr>
          <w:rFonts w:ascii="Arial" w:hAnsi="Arial" w:cs="Arial"/>
          <w:sz w:val="22"/>
          <w:szCs w:val="22"/>
          <w:lang w:val="es-MX"/>
        </w:rPr>
        <w:t>En  “</w:t>
      </w:r>
      <w:r w:rsidRPr="00216692">
        <w:rPr>
          <w:rFonts w:ascii="Arial" w:hAnsi="Arial" w:cs="Arial"/>
          <w:sz w:val="22"/>
          <w:szCs w:val="22"/>
          <w:lang w:val="es-MX"/>
        </w:rPr>
        <w:t>Programación</w:t>
      </w:r>
      <w:r w:rsidRPr="00DA21D8">
        <w:rPr>
          <w:rFonts w:ascii="Arial" w:hAnsi="Arial" w:cs="Arial"/>
          <w:sz w:val="22"/>
          <w:szCs w:val="22"/>
          <w:lang w:val="es-MX"/>
        </w:rPr>
        <w:t>”</w:t>
      </w:r>
    </w:p>
    <w:p w:rsidR="003F6DFD" w:rsidRPr="00DA21D8" w:rsidRDefault="003F6DFD" w:rsidP="00917165">
      <w:pPr>
        <w:ind w:left="360"/>
        <w:jc w:val="both"/>
        <w:rPr>
          <w:rFonts w:ascii="Arial" w:hAnsi="Arial" w:cs="Arial"/>
          <w:sz w:val="22"/>
          <w:szCs w:val="22"/>
          <w:lang w:val="es-MX"/>
        </w:rPr>
      </w:pPr>
    </w:p>
    <w:p w:rsidR="003F6DFD" w:rsidRPr="00361251" w:rsidRDefault="003F6DFD" w:rsidP="00361251">
      <w:pPr>
        <w:pStyle w:val="ListParagraph"/>
        <w:numPr>
          <w:ilvl w:val="0"/>
          <w:numId w:val="24"/>
        </w:numPr>
        <w:tabs>
          <w:tab w:val="clear" w:pos="720"/>
          <w:tab w:val="num" w:pos="1440"/>
        </w:tabs>
        <w:ind w:left="1440"/>
        <w:jc w:val="both"/>
        <w:rPr>
          <w:rFonts w:ascii="Arial" w:hAnsi="Arial" w:cs="Arial"/>
          <w:sz w:val="22"/>
          <w:szCs w:val="22"/>
          <w:lang w:val="es-MX"/>
        </w:rPr>
      </w:pPr>
      <w:r w:rsidRPr="00361251">
        <w:rPr>
          <w:rFonts w:ascii="Arial" w:hAnsi="Arial" w:cs="Arial"/>
          <w:sz w:val="22"/>
          <w:szCs w:val="22"/>
          <w:lang w:val="es-MX"/>
        </w:rPr>
        <w:t xml:space="preserve">Se creó el espacio para la </w:t>
      </w:r>
      <w:r w:rsidRPr="00361251">
        <w:rPr>
          <w:rFonts w:ascii="Arial" w:hAnsi="Arial" w:cs="Arial"/>
          <w:i/>
          <w:sz w:val="22"/>
          <w:szCs w:val="22"/>
          <w:lang w:val="es-MX"/>
        </w:rPr>
        <w:t>Encuentro Regional de Trabajo de Departamentos de Asuntos Consulares</w:t>
      </w:r>
      <w:r>
        <w:rPr>
          <w:rFonts w:ascii="Arial" w:hAnsi="Arial" w:cs="Arial"/>
          <w:sz w:val="22"/>
          <w:szCs w:val="22"/>
          <w:lang w:val="es-MX"/>
        </w:rPr>
        <w:t xml:space="preserve">, el cual se llevó a cabo en </w:t>
      </w:r>
      <w:r w:rsidRPr="00361251">
        <w:rPr>
          <w:rFonts w:ascii="Arial" w:hAnsi="Arial" w:cs="Arial"/>
          <w:sz w:val="22"/>
          <w:szCs w:val="22"/>
          <w:lang w:val="es-MX"/>
        </w:rPr>
        <w:t xml:space="preserve">San José, Costa Rica, </w:t>
      </w:r>
      <w:r>
        <w:rPr>
          <w:rFonts w:ascii="Arial" w:hAnsi="Arial" w:cs="Arial"/>
          <w:sz w:val="22"/>
          <w:szCs w:val="22"/>
          <w:lang w:val="es-MX"/>
        </w:rPr>
        <w:t xml:space="preserve">los días </w:t>
      </w:r>
      <w:r w:rsidRPr="00361251">
        <w:rPr>
          <w:rFonts w:ascii="Arial" w:hAnsi="Arial" w:cs="Arial"/>
          <w:sz w:val="22"/>
          <w:szCs w:val="22"/>
          <w:lang w:val="es-MX"/>
        </w:rPr>
        <w:t xml:space="preserve">28 y 29 de agosto, 2012. </w:t>
      </w:r>
      <w:r>
        <w:rPr>
          <w:rFonts w:ascii="Arial" w:hAnsi="Arial" w:cs="Arial"/>
          <w:sz w:val="22"/>
          <w:szCs w:val="22"/>
          <w:lang w:val="es-MX"/>
        </w:rPr>
        <w:t>Se publicaron</w:t>
      </w:r>
      <w:r w:rsidRPr="00361251">
        <w:rPr>
          <w:rFonts w:ascii="Arial" w:hAnsi="Arial" w:cs="Arial"/>
          <w:sz w:val="22"/>
          <w:szCs w:val="22"/>
          <w:lang w:val="es-MX"/>
        </w:rPr>
        <w:t xml:space="preserve"> la agenda, documentos de referencia </w:t>
      </w:r>
      <w:r>
        <w:rPr>
          <w:rFonts w:ascii="Arial" w:hAnsi="Arial" w:cs="Arial"/>
          <w:sz w:val="22"/>
          <w:szCs w:val="22"/>
          <w:lang w:val="es-MX"/>
        </w:rPr>
        <w:t xml:space="preserve">y </w:t>
      </w:r>
      <w:r w:rsidRPr="00361251">
        <w:rPr>
          <w:rFonts w:ascii="Arial" w:hAnsi="Arial" w:cs="Arial"/>
          <w:sz w:val="22"/>
          <w:szCs w:val="22"/>
          <w:lang w:val="es-MX"/>
        </w:rPr>
        <w:t>trabajo</w:t>
      </w:r>
      <w:r>
        <w:rPr>
          <w:rFonts w:ascii="Arial" w:hAnsi="Arial" w:cs="Arial"/>
          <w:sz w:val="22"/>
          <w:szCs w:val="22"/>
          <w:lang w:val="es-MX"/>
        </w:rPr>
        <w:t>, así como</w:t>
      </w:r>
      <w:r w:rsidRPr="00361251">
        <w:rPr>
          <w:rFonts w:ascii="Arial" w:hAnsi="Arial" w:cs="Arial"/>
          <w:sz w:val="22"/>
          <w:szCs w:val="22"/>
          <w:lang w:val="es-MX"/>
        </w:rPr>
        <w:t xml:space="preserve"> otros documentos generados </w:t>
      </w:r>
      <w:r>
        <w:rPr>
          <w:rFonts w:ascii="Arial" w:hAnsi="Arial" w:cs="Arial"/>
          <w:sz w:val="22"/>
          <w:szCs w:val="22"/>
          <w:lang w:val="es-MX"/>
        </w:rPr>
        <w:t>durante</w:t>
      </w:r>
      <w:r w:rsidRPr="00361251">
        <w:rPr>
          <w:rFonts w:ascii="Arial" w:hAnsi="Arial" w:cs="Arial"/>
          <w:sz w:val="22"/>
          <w:szCs w:val="22"/>
          <w:lang w:val="es-MX"/>
        </w:rPr>
        <w:t xml:space="preserve"> la reunión.</w:t>
      </w:r>
    </w:p>
    <w:p w:rsidR="003F6DFD" w:rsidRDefault="003F6DFD" w:rsidP="00361251">
      <w:pPr>
        <w:ind w:left="1800"/>
        <w:jc w:val="both"/>
        <w:rPr>
          <w:rFonts w:ascii="Arial" w:hAnsi="Arial" w:cs="Arial"/>
          <w:sz w:val="22"/>
          <w:szCs w:val="22"/>
          <w:lang w:val="es-MX"/>
        </w:rPr>
      </w:pPr>
    </w:p>
    <w:p w:rsidR="003F6DFD" w:rsidRPr="00361251" w:rsidRDefault="003F6DFD" w:rsidP="00361251">
      <w:pPr>
        <w:pStyle w:val="ListParagraph"/>
        <w:numPr>
          <w:ilvl w:val="0"/>
          <w:numId w:val="24"/>
        </w:numPr>
        <w:ind w:left="1440"/>
        <w:jc w:val="both"/>
        <w:rPr>
          <w:rFonts w:ascii="Arial" w:hAnsi="Arial" w:cs="Arial"/>
          <w:sz w:val="22"/>
          <w:szCs w:val="22"/>
          <w:lang w:val="es-MX"/>
        </w:rPr>
      </w:pPr>
      <w:r w:rsidRPr="00361251">
        <w:rPr>
          <w:rFonts w:ascii="Arial" w:hAnsi="Arial" w:cs="Arial"/>
          <w:sz w:val="22"/>
          <w:szCs w:val="22"/>
          <w:lang w:val="es-MX"/>
        </w:rPr>
        <w:t xml:space="preserve">Se habilitó el espacio para el </w:t>
      </w:r>
      <w:r w:rsidRPr="00361251">
        <w:rPr>
          <w:rFonts w:ascii="Arial" w:hAnsi="Arial" w:cs="Arial"/>
          <w:i/>
          <w:sz w:val="22"/>
          <w:szCs w:val="22"/>
          <w:lang w:val="es-MX"/>
        </w:rPr>
        <w:t>Seminario Retos en migración: combate a la trata y al tráfico, seguridad y derechos humanos</w:t>
      </w:r>
      <w:r w:rsidRPr="00361251">
        <w:rPr>
          <w:rFonts w:ascii="Arial" w:hAnsi="Arial" w:cs="Arial"/>
          <w:sz w:val="22"/>
          <w:szCs w:val="22"/>
          <w:lang w:val="es-MX"/>
        </w:rPr>
        <w:t xml:space="preserve"> celebrado en Ciudad de Panamá, </w:t>
      </w:r>
      <w:r>
        <w:rPr>
          <w:rFonts w:ascii="Arial" w:hAnsi="Arial" w:cs="Arial"/>
          <w:sz w:val="22"/>
          <w:szCs w:val="22"/>
          <w:lang w:val="es-MX"/>
        </w:rPr>
        <w:t xml:space="preserve">los días </w:t>
      </w:r>
      <w:r w:rsidRPr="00361251">
        <w:rPr>
          <w:rFonts w:ascii="Arial" w:hAnsi="Arial" w:cs="Arial"/>
          <w:sz w:val="22"/>
          <w:szCs w:val="22"/>
          <w:lang w:val="es-MX"/>
        </w:rPr>
        <w:t>3 y 4 de septiembre, 2012. Se public</w:t>
      </w:r>
      <w:r>
        <w:rPr>
          <w:rFonts w:ascii="Arial" w:hAnsi="Arial" w:cs="Arial"/>
          <w:sz w:val="22"/>
          <w:szCs w:val="22"/>
          <w:lang w:val="es-MX"/>
        </w:rPr>
        <w:t>aron</w:t>
      </w:r>
      <w:r w:rsidRPr="00361251">
        <w:rPr>
          <w:rFonts w:ascii="Arial" w:hAnsi="Arial" w:cs="Arial"/>
          <w:sz w:val="22"/>
          <w:szCs w:val="22"/>
          <w:lang w:val="es-MX"/>
        </w:rPr>
        <w:t xml:space="preserve"> las agendas, </w:t>
      </w:r>
      <w:bookmarkStart w:id="23" w:name="OLE_LINK1"/>
      <w:bookmarkStart w:id="24" w:name="OLE_LINK2"/>
      <w:r w:rsidRPr="00361251">
        <w:rPr>
          <w:rFonts w:ascii="Arial" w:hAnsi="Arial" w:cs="Arial"/>
          <w:sz w:val="22"/>
          <w:szCs w:val="22"/>
          <w:lang w:val="es-MX"/>
        </w:rPr>
        <w:t xml:space="preserve">la información logística y </w:t>
      </w:r>
      <w:bookmarkEnd w:id="23"/>
      <w:bookmarkEnd w:id="24"/>
      <w:r w:rsidRPr="00361251">
        <w:rPr>
          <w:rFonts w:ascii="Arial" w:hAnsi="Arial" w:cs="Arial"/>
          <w:sz w:val="22"/>
          <w:szCs w:val="22"/>
          <w:lang w:val="es-MX"/>
        </w:rPr>
        <w:t xml:space="preserve">la relatoría del </w:t>
      </w:r>
      <w:r>
        <w:rPr>
          <w:rFonts w:ascii="Arial" w:hAnsi="Arial" w:cs="Arial"/>
          <w:sz w:val="22"/>
          <w:szCs w:val="22"/>
          <w:lang w:val="es-MX"/>
        </w:rPr>
        <w:t>seminario</w:t>
      </w:r>
      <w:r w:rsidRPr="00361251">
        <w:rPr>
          <w:rFonts w:ascii="Arial" w:hAnsi="Arial" w:cs="Arial"/>
          <w:sz w:val="22"/>
          <w:szCs w:val="22"/>
          <w:lang w:val="es-MX"/>
        </w:rPr>
        <w:t>.</w:t>
      </w:r>
    </w:p>
    <w:p w:rsidR="003F6DFD" w:rsidRDefault="003F6DFD" w:rsidP="00361251">
      <w:pPr>
        <w:ind w:left="720"/>
        <w:jc w:val="both"/>
        <w:rPr>
          <w:rFonts w:ascii="Arial" w:hAnsi="Arial" w:cs="Arial"/>
          <w:sz w:val="22"/>
          <w:szCs w:val="22"/>
          <w:lang w:val="es-MX"/>
        </w:rPr>
      </w:pPr>
    </w:p>
    <w:p w:rsidR="003F6DFD" w:rsidRPr="00361251" w:rsidRDefault="003F6DFD" w:rsidP="00361251">
      <w:pPr>
        <w:pStyle w:val="ListParagraph"/>
        <w:numPr>
          <w:ilvl w:val="0"/>
          <w:numId w:val="24"/>
        </w:numPr>
        <w:ind w:left="1440"/>
        <w:jc w:val="both"/>
        <w:rPr>
          <w:rFonts w:ascii="Arial" w:hAnsi="Arial" w:cs="Arial"/>
          <w:sz w:val="22"/>
          <w:szCs w:val="22"/>
          <w:lang w:val="es-MX"/>
        </w:rPr>
      </w:pPr>
      <w:r w:rsidRPr="00361251">
        <w:rPr>
          <w:rFonts w:ascii="Arial" w:hAnsi="Arial" w:cs="Arial"/>
          <w:sz w:val="22"/>
          <w:szCs w:val="22"/>
          <w:lang w:val="es-MX"/>
        </w:rPr>
        <w:t xml:space="preserve">Se creó el espacio </w:t>
      </w:r>
      <w:r w:rsidRPr="00361251">
        <w:rPr>
          <w:rFonts w:ascii="Arial" w:hAnsi="Arial" w:cs="Arial"/>
          <w:i/>
          <w:sz w:val="22"/>
          <w:szCs w:val="22"/>
          <w:lang w:val="es-MX"/>
        </w:rPr>
        <w:t>Reunión de diálogo entre los Países Miembros de la CRM y algunos países de origen de flujos migratorios irregulares extra continentales</w:t>
      </w:r>
      <w:r>
        <w:rPr>
          <w:rFonts w:ascii="Arial" w:hAnsi="Arial" w:cs="Arial"/>
          <w:sz w:val="22"/>
          <w:szCs w:val="22"/>
          <w:lang w:val="es-MX"/>
        </w:rPr>
        <w:t xml:space="preserve"> celebrado en </w:t>
      </w:r>
      <w:r w:rsidRPr="00361251">
        <w:rPr>
          <w:rFonts w:ascii="Arial" w:hAnsi="Arial" w:cs="Arial"/>
          <w:sz w:val="22"/>
          <w:szCs w:val="22"/>
          <w:lang w:val="es-MX"/>
        </w:rPr>
        <w:t xml:space="preserve">Ciudad de México, México, </w:t>
      </w:r>
      <w:r>
        <w:rPr>
          <w:rFonts w:ascii="Arial" w:hAnsi="Arial" w:cs="Arial"/>
          <w:sz w:val="22"/>
          <w:szCs w:val="22"/>
          <w:lang w:val="es-MX"/>
        </w:rPr>
        <w:t xml:space="preserve">los días </w:t>
      </w:r>
      <w:r w:rsidRPr="00361251">
        <w:rPr>
          <w:rFonts w:ascii="Arial" w:hAnsi="Arial" w:cs="Arial"/>
          <w:sz w:val="22"/>
          <w:szCs w:val="22"/>
          <w:lang w:val="es-MX"/>
        </w:rPr>
        <w:t>20 y 21 de septiembre, 2012. Se publicó la agenda, la información logística, los documentos de trabajo, el informe del evento y un informe de las conclusiones sobre los temas discutidos.</w:t>
      </w:r>
    </w:p>
    <w:p w:rsidR="003F6DFD" w:rsidRDefault="003F6DFD" w:rsidP="00361251">
      <w:pPr>
        <w:ind w:left="1440"/>
        <w:jc w:val="both"/>
        <w:rPr>
          <w:rFonts w:ascii="Arial" w:hAnsi="Arial" w:cs="Arial"/>
          <w:sz w:val="22"/>
          <w:szCs w:val="22"/>
          <w:lang w:val="es-MX"/>
        </w:rPr>
      </w:pPr>
    </w:p>
    <w:p w:rsidR="003F6DFD" w:rsidRDefault="003F6DFD" w:rsidP="00917165">
      <w:pPr>
        <w:numPr>
          <w:ilvl w:val="0"/>
          <w:numId w:val="1"/>
        </w:numPr>
        <w:jc w:val="both"/>
        <w:rPr>
          <w:rFonts w:ascii="Arial" w:hAnsi="Arial" w:cs="Arial"/>
          <w:sz w:val="22"/>
          <w:szCs w:val="22"/>
        </w:rPr>
      </w:pPr>
      <w:r w:rsidRPr="005A6421">
        <w:rPr>
          <w:rFonts w:ascii="Arial" w:hAnsi="Arial" w:cs="Arial"/>
          <w:sz w:val="22"/>
          <w:szCs w:val="22"/>
        </w:rPr>
        <w:t>O</w:t>
      </w:r>
      <w:r>
        <w:rPr>
          <w:rFonts w:ascii="Arial" w:hAnsi="Arial" w:cs="Arial"/>
          <w:sz w:val="22"/>
          <w:szCs w:val="22"/>
        </w:rPr>
        <w:t>tros cambios</w:t>
      </w:r>
      <w:r w:rsidRPr="005A6421">
        <w:rPr>
          <w:rFonts w:ascii="Arial" w:hAnsi="Arial" w:cs="Arial"/>
          <w:sz w:val="22"/>
          <w:szCs w:val="22"/>
        </w:rPr>
        <w:t>:</w:t>
      </w:r>
    </w:p>
    <w:p w:rsidR="003F6DFD" w:rsidRPr="005A6421" w:rsidRDefault="003F6DFD" w:rsidP="00B174EA">
      <w:pPr>
        <w:ind w:left="360"/>
        <w:jc w:val="both"/>
        <w:rPr>
          <w:rFonts w:ascii="Arial" w:hAnsi="Arial" w:cs="Arial"/>
          <w:sz w:val="22"/>
          <w:szCs w:val="22"/>
        </w:rPr>
      </w:pPr>
    </w:p>
    <w:p w:rsidR="003F6DFD" w:rsidRDefault="003F6DFD" w:rsidP="00917165">
      <w:pPr>
        <w:numPr>
          <w:ilvl w:val="1"/>
          <w:numId w:val="1"/>
        </w:numPr>
        <w:jc w:val="both"/>
        <w:rPr>
          <w:rFonts w:ascii="Arial" w:hAnsi="Arial" w:cs="Arial"/>
          <w:sz w:val="22"/>
          <w:szCs w:val="22"/>
          <w:lang w:val="es-MX"/>
        </w:rPr>
      </w:pPr>
      <w:r>
        <w:rPr>
          <w:rFonts w:ascii="Arial" w:hAnsi="Arial" w:cs="Arial"/>
          <w:sz w:val="22"/>
          <w:szCs w:val="22"/>
          <w:lang w:val="es-MX"/>
        </w:rPr>
        <w:t>La información de cada país miembro está siendo actualizada constantemente de acuerdo con lo enviado por los mismos a la ST.</w:t>
      </w:r>
    </w:p>
    <w:p w:rsidR="003F6DFD" w:rsidRDefault="003F6DFD" w:rsidP="00917165">
      <w:pPr>
        <w:ind w:left="1080"/>
        <w:jc w:val="both"/>
        <w:rPr>
          <w:rFonts w:ascii="Arial" w:hAnsi="Arial" w:cs="Arial"/>
          <w:sz w:val="22"/>
          <w:szCs w:val="22"/>
          <w:lang w:val="es-MX"/>
        </w:rPr>
      </w:pPr>
    </w:p>
    <w:p w:rsidR="003F6DFD" w:rsidRDefault="003F6DFD" w:rsidP="00917165">
      <w:pPr>
        <w:numPr>
          <w:ilvl w:val="1"/>
          <w:numId w:val="1"/>
        </w:numPr>
        <w:jc w:val="both"/>
        <w:rPr>
          <w:rFonts w:ascii="Arial" w:hAnsi="Arial" w:cs="Arial"/>
          <w:sz w:val="22"/>
          <w:szCs w:val="22"/>
          <w:lang w:val="es-MX"/>
        </w:rPr>
      </w:pPr>
      <w:r>
        <w:rPr>
          <w:rFonts w:ascii="Arial" w:hAnsi="Arial" w:cs="Arial"/>
          <w:sz w:val="22"/>
          <w:szCs w:val="22"/>
          <w:lang w:val="es-MX"/>
        </w:rPr>
        <w:t xml:space="preserve">La ST está trabajando en renovar el diseño de la página de Internet privada de la CRM de acuerdo con los cambios ya realizados en el sitio web público. </w:t>
      </w:r>
    </w:p>
    <w:p w:rsidR="003F6DFD" w:rsidRDefault="003F6DFD" w:rsidP="00917165">
      <w:pPr>
        <w:jc w:val="both"/>
        <w:rPr>
          <w:rFonts w:ascii="Arial" w:hAnsi="Arial" w:cs="Arial"/>
          <w:sz w:val="22"/>
          <w:szCs w:val="22"/>
          <w:lang w:val="es-MX"/>
        </w:rPr>
      </w:pPr>
    </w:p>
    <w:p w:rsidR="003F6DFD" w:rsidRPr="00D1153F" w:rsidRDefault="003F6DFD" w:rsidP="00917165">
      <w:pPr>
        <w:jc w:val="both"/>
        <w:rPr>
          <w:rFonts w:ascii="Arial" w:hAnsi="Arial" w:cs="Arial"/>
          <w:b/>
          <w:sz w:val="22"/>
          <w:szCs w:val="22"/>
          <w:lang w:val="es-MX"/>
        </w:rPr>
      </w:pPr>
      <w:r w:rsidRPr="00D1153F">
        <w:rPr>
          <w:rFonts w:ascii="Arial" w:hAnsi="Arial" w:cs="Arial"/>
          <w:b/>
          <w:sz w:val="22"/>
          <w:szCs w:val="22"/>
          <w:lang w:val="es-MX"/>
        </w:rPr>
        <w:t>Sitio público</w:t>
      </w:r>
    </w:p>
    <w:p w:rsidR="003F6DFD" w:rsidRDefault="003F6DFD" w:rsidP="00917165">
      <w:pPr>
        <w:jc w:val="both"/>
        <w:rPr>
          <w:rFonts w:ascii="Arial" w:hAnsi="Arial" w:cs="Arial"/>
          <w:sz w:val="22"/>
          <w:szCs w:val="22"/>
          <w:lang w:val="es-MX"/>
        </w:rPr>
      </w:pPr>
    </w:p>
    <w:p w:rsidR="003F6DFD" w:rsidRDefault="003F6DFD" w:rsidP="00FC2AE9">
      <w:pPr>
        <w:numPr>
          <w:ilvl w:val="1"/>
          <w:numId w:val="1"/>
        </w:numPr>
        <w:jc w:val="both"/>
        <w:rPr>
          <w:rFonts w:ascii="Arial" w:hAnsi="Arial" w:cs="Arial"/>
          <w:sz w:val="22"/>
          <w:szCs w:val="22"/>
          <w:lang w:val="es-MX"/>
        </w:rPr>
      </w:pPr>
      <w:r>
        <w:rPr>
          <w:rFonts w:ascii="Arial" w:hAnsi="Arial" w:cs="Arial"/>
          <w:sz w:val="22"/>
          <w:szCs w:val="22"/>
          <w:lang w:val="es-MX"/>
        </w:rPr>
        <w:t>Se publicó el calendario de actividades relacionadas con la CRM para el 2012.</w:t>
      </w:r>
    </w:p>
    <w:p w:rsidR="003F6DFD" w:rsidRPr="00CA4B71" w:rsidRDefault="003F6DFD" w:rsidP="00CA4B71">
      <w:pPr>
        <w:pStyle w:val="Heading2"/>
        <w:numPr>
          <w:ilvl w:val="1"/>
          <w:numId w:val="15"/>
        </w:numPr>
        <w:tabs>
          <w:tab w:val="clear" w:pos="360"/>
        </w:tabs>
        <w:ind w:left="420"/>
        <w:rPr>
          <w:rFonts w:ascii="Arial" w:hAnsi="Arial" w:cs="Arial"/>
          <w:i w:val="0"/>
          <w:iCs w:val="0"/>
          <w:sz w:val="22"/>
        </w:rPr>
      </w:pPr>
      <w:bookmarkStart w:id="25" w:name="_Toc275938705"/>
      <w:bookmarkStart w:id="26" w:name="_Toc324838313"/>
      <w:r w:rsidRPr="00CA4B71">
        <w:rPr>
          <w:rFonts w:ascii="Arial" w:hAnsi="Arial" w:cs="Arial"/>
          <w:i w:val="0"/>
          <w:iCs w:val="0"/>
          <w:sz w:val="22"/>
        </w:rPr>
        <w:t>Otras actividades</w:t>
      </w:r>
      <w:bookmarkEnd w:id="25"/>
      <w:bookmarkEnd w:id="26"/>
    </w:p>
    <w:p w:rsidR="003F6DFD" w:rsidRDefault="003F6DFD" w:rsidP="000C2828">
      <w:pPr>
        <w:jc w:val="both"/>
        <w:rPr>
          <w:rFonts w:ascii="Arial" w:hAnsi="Arial" w:cs="Arial"/>
          <w:sz w:val="22"/>
          <w:szCs w:val="22"/>
          <w:lang w:val="es-MX"/>
        </w:rPr>
      </w:pPr>
    </w:p>
    <w:p w:rsidR="003F6DFD" w:rsidRPr="001F075E" w:rsidRDefault="003F6DFD" w:rsidP="000836E1">
      <w:pPr>
        <w:jc w:val="both"/>
        <w:rPr>
          <w:rFonts w:ascii="Arial" w:hAnsi="Arial" w:cs="Arial"/>
          <w:sz w:val="22"/>
          <w:szCs w:val="22"/>
          <w:lang w:val="es-CR"/>
        </w:rPr>
      </w:pPr>
      <w:r w:rsidRPr="001F075E">
        <w:rPr>
          <w:rFonts w:ascii="Arial" w:hAnsi="Arial" w:cs="Arial"/>
          <w:sz w:val="22"/>
          <w:szCs w:val="22"/>
          <w:lang w:val="es-CR"/>
        </w:rPr>
        <w:t xml:space="preserve">Además, </w:t>
      </w:r>
      <w:r>
        <w:rPr>
          <w:rFonts w:ascii="Arial" w:hAnsi="Arial" w:cs="Arial"/>
          <w:sz w:val="22"/>
          <w:szCs w:val="22"/>
          <w:lang w:val="es-CR"/>
        </w:rPr>
        <w:t>la ST</w:t>
      </w:r>
      <w:r w:rsidRPr="001F075E">
        <w:rPr>
          <w:rFonts w:ascii="Arial" w:hAnsi="Arial" w:cs="Arial"/>
          <w:sz w:val="22"/>
          <w:szCs w:val="22"/>
          <w:lang w:val="es-CR"/>
        </w:rPr>
        <w:t xml:space="preserve"> estuvo atendiendo, entre otras tareas, las siguientes:</w:t>
      </w:r>
    </w:p>
    <w:p w:rsidR="003F6DFD" w:rsidRDefault="003F6DFD" w:rsidP="00CC4BC2">
      <w:pPr>
        <w:ind w:left="720"/>
        <w:jc w:val="both"/>
        <w:rPr>
          <w:rFonts w:ascii="Arial" w:hAnsi="Arial" w:cs="Arial"/>
          <w:color w:val="0000FF"/>
          <w:sz w:val="22"/>
          <w:szCs w:val="22"/>
          <w:lang w:val="es-CR"/>
        </w:rPr>
      </w:pPr>
    </w:p>
    <w:p w:rsidR="003F6DFD" w:rsidRPr="00F70D8A" w:rsidRDefault="003F6DFD" w:rsidP="00C94A70">
      <w:pPr>
        <w:numPr>
          <w:ilvl w:val="0"/>
          <w:numId w:val="16"/>
        </w:numPr>
        <w:jc w:val="both"/>
        <w:rPr>
          <w:rFonts w:ascii="Arial" w:hAnsi="Arial" w:cs="Arial"/>
          <w:sz w:val="22"/>
          <w:szCs w:val="22"/>
          <w:lang w:val="es-CR"/>
        </w:rPr>
      </w:pPr>
      <w:r w:rsidRPr="00F70D8A">
        <w:rPr>
          <w:rFonts w:ascii="Arial" w:hAnsi="Arial" w:cs="Arial"/>
          <w:sz w:val="22"/>
          <w:szCs w:val="22"/>
          <w:lang w:val="es-CR"/>
        </w:rPr>
        <w:t xml:space="preserve">Visita a </w:t>
      </w:r>
      <w:r>
        <w:rPr>
          <w:rFonts w:ascii="Arial" w:hAnsi="Arial" w:cs="Arial"/>
          <w:sz w:val="22"/>
          <w:szCs w:val="22"/>
          <w:lang w:val="es-CR"/>
        </w:rPr>
        <w:t>hoteles en varias ciudades de Costa Rica</w:t>
      </w:r>
      <w:r w:rsidRPr="00F70D8A">
        <w:rPr>
          <w:rFonts w:ascii="Arial" w:hAnsi="Arial" w:cs="Arial"/>
          <w:sz w:val="22"/>
          <w:szCs w:val="22"/>
          <w:lang w:val="es-CR"/>
        </w:rPr>
        <w:t xml:space="preserve"> </w:t>
      </w:r>
      <w:r>
        <w:rPr>
          <w:rFonts w:ascii="Arial" w:hAnsi="Arial" w:cs="Arial"/>
          <w:sz w:val="22"/>
          <w:szCs w:val="22"/>
          <w:lang w:val="es-CR"/>
        </w:rPr>
        <w:t>a fin de</w:t>
      </w:r>
      <w:r w:rsidRPr="00F70D8A">
        <w:rPr>
          <w:rFonts w:ascii="Arial" w:hAnsi="Arial" w:cs="Arial"/>
          <w:sz w:val="22"/>
          <w:szCs w:val="22"/>
          <w:lang w:val="es-CR"/>
        </w:rPr>
        <w:t xml:space="preserve"> avanzar </w:t>
      </w:r>
      <w:r>
        <w:rPr>
          <w:rFonts w:ascii="Arial" w:hAnsi="Arial" w:cs="Arial"/>
          <w:sz w:val="22"/>
          <w:szCs w:val="22"/>
          <w:lang w:val="es-CR"/>
        </w:rPr>
        <w:t xml:space="preserve">las </w:t>
      </w:r>
      <w:r w:rsidRPr="00F70D8A">
        <w:rPr>
          <w:rFonts w:ascii="Arial" w:hAnsi="Arial" w:cs="Arial"/>
          <w:sz w:val="22"/>
          <w:szCs w:val="22"/>
          <w:lang w:val="es-CR"/>
        </w:rPr>
        <w:t xml:space="preserve">coordinaciones logísticas </w:t>
      </w:r>
      <w:r>
        <w:rPr>
          <w:rFonts w:ascii="Arial" w:hAnsi="Arial" w:cs="Arial"/>
          <w:sz w:val="22"/>
          <w:szCs w:val="22"/>
          <w:lang w:val="es-CR"/>
        </w:rPr>
        <w:t xml:space="preserve">correspondientes </w:t>
      </w:r>
      <w:r w:rsidRPr="00F70D8A">
        <w:rPr>
          <w:rFonts w:ascii="Arial" w:hAnsi="Arial" w:cs="Arial"/>
          <w:sz w:val="22"/>
          <w:szCs w:val="22"/>
          <w:lang w:val="es-CR"/>
        </w:rPr>
        <w:t xml:space="preserve">de las reuniones </w:t>
      </w:r>
      <w:r>
        <w:rPr>
          <w:rFonts w:ascii="Arial" w:hAnsi="Arial" w:cs="Arial"/>
          <w:sz w:val="22"/>
          <w:szCs w:val="22"/>
          <w:lang w:val="es-CR"/>
        </w:rPr>
        <w:t>programadas para la Presidencia Pro Témpore de 2013.</w:t>
      </w:r>
    </w:p>
    <w:p w:rsidR="003F6DFD" w:rsidRPr="00F70D8A" w:rsidRDefault="003F6DFD" w:rsidP="00981DE3">
      <w:pPr>
        <w:numPr>
          <w:ilvl w:val="0"/>
          <w:numId w:val="16"/>
        </w:numPr>
        <w:jc w:val="both"/>
        <w:rPr>
          <w:rFonts w:ascii="Arial" w:hAnsi="Arial" w:cs="Arial"/>
          <w:sz w:val="22"/>
          <w:szCs w:val="22"/>
          <w:lang w:val="es-CR"/>
        </w:rPr>
      </w:pPr>
      <w:r w:rsidRPr="00F70D8A">
        <w:rPr>
          <w:rFonts w:ascii="Arial" w:hAnsi="Arial" w:cs="Arial"/>
          <w:sz w:val="22"/>
          <w:szCs w:val="22"/>
          <w:lang w:val="es-CR"/>
        </w:rPr>
        <w:t xml:space="preserve">Coordinaciones </w:t>
      </w:r>
      <w:r>
        <w:rPr>
          <w:rFonts w:ascii="Arial" w:hAnsi="Arial" w:cs="Arial"/>
          <w:sz w:val="22"/>
          <w:szCs w:val="22"/>
          <w:lang w:val="es-CR"/>
        </w:rPr>
        <w:t>periódicas</w:t>
      </w:r>
      <w:r w:rsidRPr="00F70D8A">
        <w:rPr>
          <w:rFonts w:ascii="Arial" w:hAnsi="Arial" w:cs="Arial"/>
          <w:sz w:val="22"/>
          <w:szCs w:val="22"/>
          <w:lang w:val="es-CR"/>
        </w:rPr>
        <w:t xml:space="preserve"> con la Secretaría Técnica de la RROCM y con los organismos internacionales observadores.</w:t>
      </w:r>
    </w:p>
    <w:p w:rsidR="003F6DFD" w:rsidRPr="00CC4BC2" w:rsidRDefault="003F6DFD" w:rsidP="00652DD1">
      <w:pPr>
        <w:ind w:left="360"/>
        <w:jc w:val="both"/>
        <w:rPr>
          <w:rFonts w:ascii="Arial" w:hAnsi="Arial" w:cs="Arial"/>
          <w:sz w:val="22"/>
          <w:szCs w:val="22"/>
          <w:lang w:val="es-CR"/>
        </w:rPr>
      </w:pPr>
    </w:p>
    <w:p w:rsidR="003F6DFD" w:rsidRPr="000C1BE1" w:rsidRDefault="003F6DFD" w:rsidP="000C1BE1">
      <w:pPr>
        <w:pStyle w:val="Heading1"/>
        <w:jc w:val="left"/>
        <w:rPr>
          <w:b w:val="0"/>
          <w:sz w:val="24"/>
          <w:u w:val="single"/>
          <w:lang w:val="es-MX"/>
        </w:rPr>
      </w:pPr>
      <w:r>
        <w:rPr>
          <w:sz w:val="22"/>
          <w:szCs w:val="22"/>
          <w:lang w:val="es-MX"/>
        </w:rPr>
        <w:br w:type="page"/>
      </w:r>
      <w:bookmarkStart w:id="27" w:name="_Toc275938706"/>
      <w:bookmarkStart w:id="28" w:name="_Toc324838314"/>
      <w:bookmarkStart w:id="29" w:name="_Toc116197282"/>
      <w:bookmarkStart w:id="30" w:name="_Toc116379716"/>
      <w:bookmarkStart w:id="31" w:name="_Toc116380098"/>
      <w:r w:rsidRPr="000C1BE1">
        <w:rPr>
          <w:b w:val="0"/>
          <w:sz w:val="24"/>
          <w:u w:val="single"/>
          <w:lang w:val="es-MX"/>
        </w:rPr>
        <w:t>Sección 2: Informe financiero</w:t>
      </w:r>
      <w:bookmarkEnd w:id="27"/>
      <w:bookmarkEnd w:id="28"/>
    </w:p>
    <w:p w:rsidR="003F6DFD" w:rsidRPr="00CB6C42" w:rsidRDefault="003F6DFD" w:rsidP="008F3E57">
      <w:pPr>
        <w:rPr>
          <w:rFonts w:ascii="Arial" w:hAnsi="Arial" w:cs="Arial"/>
          <w:lang w:val="es-MX"/>
        </w:rPr>
      </w:pPr>
    </w:p>
    <w:p w:rsidR="003F6DFD" w:rsidRPr="00DA6683" w:rsidRDefault="003F6DFD" w:rsidP="00DA6683">
      <w:pPr>
        <w:pStyle w:val="Heading2"/>
        <w:rPr>
          <w:i w:val="0"/>
          <w:iCs w:val="0"/>
          <w:sz w:val="22"/>
          <w:lang w:val="es-MX"/>
        </w:rPr>
      </w:pPr>
      <w:bookmarkStart w:id="32" w:name="_Toc275938707"/>
      <w:bookmarkStart w:id="33" w:name="_Toc324838315"/>
      <w:r w:rsidRPr="00DA6683">
        <w:rPr>
          <w:i w:val="0"/>
          <w:iCs w:val="0"/>
          <w:sz w:val="22"/>
          <w:lang w:val="es-MX"/>
        </w:rPr>
        <w:t>2.1 Resumen de ingresos y egresos de la ST</w:t>
      </w:r>
      <w:bookmarkEnd w:id="32"/>
      <w:bookmarkEnd w:id="33"/>
    </w:p>
    <w:p w:rsidR="003F6DFD" w:rsidRPr="008C3BBD" w:rsidRDefault="003F6DFD" w:rsidP="008F3E57">
      <w:pPr>
        <w:rPr>
          <w:rFonts w:ascii="Arial" w:hAnsi="Arial" w:cs="Arial"/>
          <w:b/>
          <w:sz w:val="22"/>
          <w:szCs w:val="22"/>
          <w:lang w:val="es-MX"/>
        </w:rPr>
      </w:pPr>
    </w:p>
    <w:p w:rsidR="003F6DFD" w:rsidRPr="008C3BBD" w:rsidRDefault="003F6DFD" w:rsidP="008F3E57">
      <w:pPr>
        <w:jc w:val="both"/>
        <w:rPr>
          <w:rFonts w:ascii="Arial" w:hAnsi="Arial" w:cs="Arial"/>
          <w:sz w:val="22"/>
          <w:szCs w:val="22"/>
          <w:lang w:val="es-MX"/>
        </w:rPr>
      </w:pPr>
      <w:r>
        <w:rPr>
          <w:rFonts w:ascii="Arial" w:hAnsi="Arial" w:cs="Arial"/>
          <w:sz w:val="22"/>
          <w:szCs w:val="22"/>
          <w:lang w:val="es-MX"/>
        </w:rPr>
        <w:t xml:space="preserve">En el </w:t>
      </w:r>
      <w:r w:rsidRPr="008C3BBD">
        <w:rPr>
          <w:rFonts w:ascii="Arial" w:hAnsi="Arial" w:cs="Arial"/>
          <w:sz w:val="22"/>
          <w:szCs w:val="22"/>
          <w:lang w:val="es-MX"/>
        </w:rPr>
        <w:t xml:space="preserve">siguiente </w:t>
      </w:r>
      <w:r>
        <w:rPr>
          <w:rFonts w:ascii="Arial" w:hAnsi="Arial" w:cs="Arial"/>
          <w:sz w:val="22"/>
          <w:szCs w:val="22"/>
          <w:lang w:val="es-MX"/>
        </w:rPr>
        <w:t>cuadro</w:t>
      </w:r>
      <w:r w:rsidRPr="008C3BBD">
        <w:rPr>
          <w:rFonts w:ascii="Arial" w:hAnsi="Arial" w:cs="Arial"/>
          <w:sz w:val="22"/>
          <w:szCs w:val="22"/>
          <w:lang w:val="es-MX"/>
        </w:rPr>
        <w:t xml:space="preserve"> se muestra un resumen de los ingresos y egresos de la ST con base en el presupuesto correspondiente aprobado, período comprendido desde el 1 de julio de 2003 hasta e</w:t>
      </w:r>
      <w:r w:rsidRPr="00CA4B71">
        <w:rPr>
          <w:rFonts w:ascii="Arial" w:hAnsi="Arial" w:cs="Arial"/>
          <w:sz w:val="22"/>
          <w:szCs w:val="22"/>
          <w:lang w:val="es-MX"/>
        </w:rPr>
        <w:t>l 31 de octubre</w:t>
      </w:r>
      <w:r>
        <w:rPr>
          <w:rFonts w:ascii="Arial" w:hAnsi="Arial" w:cs="Arial"/>
          <w:sz w:val="22"/>
          <w:szCs w:val="22"/>
          <w:lang w:val="es-MX"/>
        </w:rPr>
        <w:t xml:space="preserve"> de 2012</w:t>
      </w:r>
      <w:r w:rsidRPr="008C3BBD">
        <w:rPr>
          <w:rFonts w:ascii="Arial" w:hAnsi="Arial" w:cs="Arial"/>
          <w:sz w:val="22"/>
          <w:szCs w:val="22"/>
          <w:lang w:val="es-MX"/>
        </w:rPr>
        <w:t>.</w:t>
      </w:r>
    </w:p>
    <w:p w:rsidR="003F6DFD" w:rsidRPr="008C3BBD" w:rsidRDefault="003F6DFD" w:rsidP="008F3E57">
      <w:pPr>
        <w:jc w:val="both"/>
        <w:rPr>
          <w:rFonts w:ascii="Arial" w:hAnsi="Arial" w:cs="Arial"/>
          <w:sz w:val="22"/>
          <w:szCs w:val="22"/>
          <w:lang w:val="es-MX"/>
        </w:rPr>
      </w:pPr>
    </w:p>
    <w:p w:rsidR="003F6DFD" w:rsidRPr="000F2590" w:rsidRDefault="003F6DFD" w:rsidP="008F3E57">
      <w:pPr>
        <w:jc w:val="center"/>
        <w:rPr>
          <w:rFonts w:ascii="Arial" w:hAnsi="Arial" w:cs="Arial"/>
          <w:b/>
          <w:lang w:val="es-MX"/>
        </w:rPr>
      </w:pPr>
      <w:r>
        <w:rPr>
          <w:rFonts w:ascii="Arial" w:hAnsi="Arial" w:cs="Arial"/>
          <w:b/>
          <w:lang w:val="es-MX"/>
        </w:rPr>
        <w:t>Cuadro</w:t>
      </w:r>
      <w:r w:rsidRPr="000F2590">
        <w:rPr>
          <w:rFonts w:ascii="Arial" w:hAnsi="Arial" w:cs="Arial"/>
          <w:b/>
          <w:lang w:val="es-MX"/>
        </w:rPr>
        <w:t xml:space="preserve"> </w:t>
      </w:r>
      <w:r>
        <w:rPr>
          <w:rFonts w:ascii="Arial" w:hAnsi="Arial" w:cs="Arial"/>
          <w:b/>
          <w:lang w:val="es-MX"/>
        </w:rPr>
        <w:t xml:space="preserve">No. </w:t>
      </w:r>
      <w:r w:rsidRPr="000F2590">
        <w:rPr>
          <w:rFonts w:ascii="Arial" w:hAnsi="Arial" w:cs="Arial"/>
          <w:b/>
          <w:lang w:val="es-MX"/>
        </w:rPr>
        <w:t>1</w:t>
      </w:r>
    </w:p>
    <w:p w:rsidR="003F6DFD" w:rsidRDefault="003F6DFD" w:rsidP="008F3E57">
      <w:pPr>
        <w:jc w:val="center"/>
        <w:rPr>
          <w:rFonts w:ascii="Arial" w:hAnsi="Arial" w:cs="Arial"/>
          <w:b/>
          <w:lang w:val="es-MX"/>
        </w:rPr>
      </w:pPr>
      <w:r>
        <w:rPr>
          <w:rFonts w:ascii="Arial" w:hAnsi="Arial" w:cs="Arial"/>
          <w:b/>
          <w:lang w:val="es-MX"/>
        </w:rPr>
        <w:t>“Presupuesto</w:t>
      </w:r>
      <w:r w:rsidRPr="000F2590">
        <w:rPr>
          <w:rFonts w:ascii="Arial" w:hAnsi="Arial" w:cs="Arial"/>
          <w:b/>
          <w:lang w:val="es-MX"/>
        </w:rPr>
        <w:t xml:space="preserve"> general</w:t>
      </w:r>
      <w:r>
        <w:rPr>
          <w:rFonts w:ascii="Arial" w:hAnsi="Arial" w:cs="Arial"/>
          <w:b/>
          <w:lang w:val="es-MX"/>
        </w:rPr>
        <w:t xml:space="preserve"> aprobado versus</w:t>
      </w:r>
      <w:r w:rsidRPr="000F2590">
        <w:rPr>
          <w:rFonts w:ascii="Arial" w:hAnsi="Arial" w:cs="Arial"/>
          <w:b/>
          <w:lang w:val="es-MX"/>
        </w:rPr>
        <w:t xml:space="preserve"> ingresos y egresos</w:t>
      </w:r>
      <w:r>
        <w:rPr>
          <w:rFonts w:ascii="Arial" w:hAnsi="Arial" w:cs="Arial"/>
          <w:b/>
          <w:lang w:val="es-MX"/>
        </w:rPr>
        <w:t xml:space="preserve"> del período”</w:t>
      </w:r>
    </w:p>
    <w:p w:rsidR="003F6DFD" w:rsidRDefault="003F6DFD" w:rsidP="008F3E57">
      <w:pPr>
        <w:jc w:val="center"/>
        <w:rPr>
          <w:rFonts w:ascii="Arial" w:hAnsi="Arial" w:cs="Arial"/>
          <w:b/>
          <w:lang w:val="es-MX"/>
        </w:rPr>
      </w:pPr>
      <w:r>
        <w:rPr>
          <w:rFonts w:ascii="Arial" w:hAnsi="Arial" w:cs="Arial"/>
          <w:b/>
          <w:lang w:val="es-MX"/>
        </w:rPr>
        <w:t>(2003-2012 / todos los montos en USD$)</w:t>
      </w:r>
    </w:p>
    <w:p w:rsidR="003F6DFD" w:rsidRPr="000F2590" w:rsidRDefault="003F6DFD" w:rsidP="008F3E57">
      <w:pPr>
        <w:jc w:val="center"/>
        <w:rPr>
          <w:rFonts w:ascii="Arial" w:hAnsi="Arial" w:cs="Arial"/>
          <w:b/>
          <w:lang w:val="es-MX"/>
        </w:rPr>
      </w:pPr>
    </w:p>
    <w:tbl>
      <w:tblPr>
        <w:tblW w:w="10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0"/>
        <w:gridCol w:w="1339"/>
        <w:gridCol w:w="1551"/>
        <w:gridCol w:w="1551"/>
        <w:gridCol w:w="1551"/>
        <w:gridCol w:w="1095"/>
        <w:gridCol w:w="1073"/>
        <w:gridCol w:w="1202"/>
      </w:tblGrid>
      <w:tr w:rsidR="003F6DFD" w:rsidRPr="0038090E">
        <w:trPr>
          <w:trHeight w:val="779"/>
          <w:jc w:val="center"/>
        </w:trPr>
        <w:tc>
          <w:tcPr>
            <w:tcW w:w="1540" w:type="dxa"/>
            <w:tcBorders>
              <w:top w:val="single" w:sz="12" w:space="0" w:color="auto"/>
              <w:left w:val="single" w:sz="12" w:space="0" w:color="auto"/>
            </w:tcBorders>
          </w:tcPr>
          <w:p w:rsidR="003F6DFD" w:rsidRPr="0038090E" w:rsidRDefault="003F6DFD" w:rsidP="00223760">
            <w:pPr>
              <w:jc w:val="center"/>
              <w:rPr>
                <w:rFonts w:ascii="Arial" w:hAnsi="Arial" w:cs="Arial"/>
                <w:sz w:val="20"/>
                <w:szCs w:val="20"/>
                <w:lang w:val="es-MX"/>
              </w:rPr>
            </w:pPr>
            <w:r w:rsidRPr="0038090E">
              <w:rPr>
                <w:rFonts w:ascii="Arial" w:hAnsi="Arial" w:cs="Arial"/>
                <w:sz w:val="20"/>
                <w:szCs w:val="20"/>
                <w:lang w:val="es-MX"/>
              </w:rPr>
              <w:t>Año presupuestario</w:t>
            </w:r>
          </w:p>
        </w:tc>
        <w:tc>
          <w:tcPr>
            <w:tcW w:w="1339" w:type="dxa"/>
            <w:tcBorders>
              <w:top w:val="single" w:sz="12" w:space="0" w:color="auto"/>
              <w:right w:val="single" w:sz="12" w:space="0" w:color="auto"/>
            </w:tcBorders>
          </w:tcPr>
          <w:p w:rsidR="003F6DFD" w:rsidRPr="0038090E" w:rsidRDefault="003F6DFD" w:rsidP="00223760">
            <w:pPr>
              <w:jc w:val="center"/>
              <w:rPr>
                <w:rFonts w:ascii="Arial" w:hAnsi="Arial" w:cs="Arial"/>
                <w:sz w:val="20"/>
                <w:szCs w:val="20"/>
                <w:lang w:val="es-MX"/>
              </w:rPr>
            </w:pPr>
            <w:r w:rsidRPr="0038090E">
              <w:rPr>
                <w:rFonts w:ascii="Arial" w:hAnsi="Arial" w:cs="Arial"/>
                <w:sz w:val="20"/>
                <w:szCs w:val="20"/>
                <w:lang w:val="es-MX"/>
              </w:rPr>
              <w:t>Presupuesto aprobado</w:t>
            </w:r>
          </w:p>
        </w:tc>
        <w:tc>
          <w:tcPr>
            <w:tcW w:w="1551" w:type="dxa"/>
            <w:tcBorders>
              <w:top w:val="single" w:sz="12" w:space="0" w:color="auto"/>
              <w:left w:val="single" w:sz="12" w:space="0" w:color="auto"/>
            </w:tcBorders>
          </w:tcPr>
          <w:p w:rsidR="003F6DFD" w:rsidRPr="0038090E" w:rsidRDefault="003F6DFD" w:rsidP="00223760">
            <w:pPr>
              <w:jc w:val="center"/>
              <w:rPr>
                <w:rFonts w:ascii="Arial" w:hAnsi="Arial" w:cs="Arial"/>
                <w:sz w:val="20"/>
                <w:szCs w:val="20"/>
                <w:lang w:val="es-MX"/>
              </w:rPr>
            </w:pPr>
            <w:r w:rsidRPr="0038090E">
              <w:rPr>
                <w:rFonts w:ascii="Arial" w:hAnsi="Arial" w:cs="Arial"/>
                <w:sz w:val="20"/>
                <w:szCs w:val="20"/>
                <w:lang w:val="es-MX"/>
              </w:rPr>
              <w:t>Contribuciones recibidas</w:t>
            </w:r>
          </w:p>
        </w:tc>
        <w:tc>
          <w:tcPr>
            <w:tcW w:w="1551" w:type="dxa"/>
            <w:tcBorders>
              <w:top w:val="single" w:sz="12" w:space="0" w:color="auto"/>
            </w:tcBorders>
          </w:tcPr>
          <w:p w:rsidR="003F6DFD" w:rsidRPr="0038090E" w:rsidRDefault="003F6DFD" w:rsidP="00223760">
            <w:pPr>
              <w:jc w:val="center"/>
              <w:rPr>
                <w:rFonts w:ascii="Arial" w:hAnsi="Arial" w:cs="Arial"/>
                <w:sz w:val="20"/>
                <w:szCs w:val="20"/>
                <w:lang w:val="es-MX"/>
              </w:rPr>
            </w:pPr>
            <w:r w:rsidRPr="0038090E">
              <w:rPr>
                <w:rFonts w:ascii="Arial" w:hAnsi="Arial" w:cs="Arial"/>
                <w:sz w:val="20"/>
                <w:szCs w:val="20"/>
                <w:lang w:val="es-MX"/>
              </w:rPr>
              <w:t>Contribuciones pendientes</w:t>
            </w:r>
          </w:p>
        </w:tc>
        <w:tc>
          <w:tcPr>
            <w:tcW w:w="1551" w:type="dxa"/>
            <w:tcBorders>
              <w:top w:val="single" w:sz="12" w:space="0" w:color="auto"/>
              <w:right w:val="single" w:sz="12" w:space="0" w:color="auto"/>
            </w:tcBorders>
          </w:tcPr>
          <w:p w:rsidR="003F6DFD" w:rsidRPr="0038090E" w:rsidRDefault="003F6DFD" w:rsidP="00223760">
            <w:pPr>
              <w:jc w:val="center"/>
              <w:rPr>
                <w:rFonts w:ascii="Arial" w:hAnsi="Arial" w:cs="Arial"/>
                <w:sz w:val="20"/>
                <w:szCs w:val="20"/>
                <w:lang w:val="es-MX"/>
              </w:rPr>
            </w:pPr>
            <w:r w:rsidRPr="0038090E">
              <w:rPr>
                <w:rFonts w:ascii="Arial" w:hAnsi="Arial" w:cs="Arial"/>
                <w:sz w:val="20"/>
                <w:szCs w:val="20"/>
                <w:lang w:val="es-MX"/>
              </w:rPr>
              <w:t>Contribuciones pendientes</w:t>
            </w:r>
          </w:p>
          <w:p w:rsidR="003F6DFD" w:rsidRPr="0038090E" w:rsidRDefault="003F6DFD" w:rsidP="00223760">
            <w:pPr>
              <w:jc w:val="center"/>
              <w:rPr>
                <w:rFonts w:ascii="Arial" w:hAnsi="Arial" w:cs="Arial"/>
                <w:sz w:val="20"/>
                <w:szCs w:val="20"/>
                <w:lang w:val="es-MX"/>
              </w:rPr>
            </w:pPr>
            <w:r w:rsidRPr="0038090E">
              <w:rPr>
                <w:rFonts w:ascii="Arial" w:hAnsi="Arial" w:cs="Arial"/>
                <w:sz w:val="20"/>
                <w:szCs w:val="20"/>
                <w:lang w:val="es-MX"/>
              </w:rPr>
              <w:t>acumuladas</w:t>
            </w:r>
          </w:p>
        </w:tc>
        <w:tc>
          <w:tcPr>
            <w:tcW w:w="1095" w:type="dxa"/>
            <w:tcBorders>
              <w:top w:val="single" w:sz="12" w:space="0" w:color="auto"/>
              <w:left w:val="single" w:sz="12" w:space="0" w:color="auto"/>
            </w:tcBorders>
          </w:tcPr>
          <w:p w:rsidR="003F6DFD" w:rsidRPr="0038090E" w:rsidRDefault="003F6DFD" w:rsidP="00223760">
            <w:pPr>
              <w:jc w:val="center"/>
              <w:rPr>
                <w:rFonts w:ascii="Arial" w:hAnsi="Arial" w:cs="Arial"/>
                <w:sz w:val="20"/>
                <w:szCs w:val="20"/>
                <w:lang w:val="es-MX"/>
              </w:rPr>
            </w:pPr>
            <w:r w:rsidRPr="0038090E">
              <w:rPr>
                <w:rFonts w:ascii="Arial" w:hAnsi="Arial" w:cs="Arial"/>
                <w:sz w:val="20"/>
                <w:szCs w:val="20"/>
                <w:lang w:val="es-MX"/>
              </w:rPr>
              <w:t>Gastos de operación</w:t>
            </w:r>
          </w:p>
        </w:tc>
        <w:tc>
          <w:tcPr>
            <w:tcW w:w="1073" w:type="dxa"/>
            <w:tcBorders>
              <w:top w:val="single" w:sz="12" w:space="0" w:color="auto"/>
              <w:right w:val="single" w:sz="12" w:space="0" w:color="auto"/>
            </w:tcBorders>
          </w:tcPr>
          <w:p w:rsidR="003F6DFD" w:rsidRPr="0038090E" w:rsidRDefault="003F6DFD" w:rsidP="00223760">
            <w:pPr>
              <w:jc w:val="center"/>
              <w:rPr>
                <w:rFonts w:ascii="Arial" w:hAnsi="Arial" w:cs="Arial"/>
                <w:sz w:val="20"/>
                <w:szCs w:val="20"/>
                <w:lang w:val="es-MX"/>
              </w:rPr>
            </w:pPr>
            <w:r w:rsidRPr="0038090E">
              <w:rPr>
                <w:rFonts w:ascii="Arial" w:hAnsi="Arial" w:cs="Arial"/>
                <w:sz w:val="20"/>
                <w:szCs w:val="20"/>
                <w:lang w:val="es-MX"/>
              </w:rPr>
              <w:t>Saldo</w:t>
            </w:r>
          </w:p>
          <w:p w:rsidR="003F6DFD" w:rsidRPr="0038090E" w:rsidRDefault="003F6DFD" w:rsidP="00223760">
            <w:pPr>
              <w:jc w:val="center"/>
              <w:rPr>
                <w:rFonts w:ascii="Arial" w:hAnsi="Arial" w:cs="Arial"/>
                <w:sz w:val="20"/>
                <w:szCs w:val="20"/>
                <w:lang w:val="es-MX"/>
              </w:rPr>
            </w:pPr>
            <w:r w:rsidRPr="0038090E">
              <w:rPr>
                <w:rFonts w:ascii="Arial" w:hAnsi="Arial" w:cs="Arial"/>
                <w:sz w:val="20"/>
                <w:szCs w:val="20"/>
                <w:lang w:val="es-MX"/>
              </w:rPr>
              <w:t>Neto</w:t>
            </w:r>
          </w:p>
        </w:tc>
        <w:tc>
          <w:tcPr>
            <w:tcW w:w="1202" w:type="dxa"/>
            <w:tcBorders>
              <w:top w:val="single" w:sz="12" w:space="0" w:color="auto"/>
              <w:left w:val="single" w:sz="12" w:space="0" w:color="auto"/>
              <w:right w:val="single" w:sz="12" w:space="0" w:color="auto"/>
            </w:tcBorders>
          </w:tcPr>
          <w:p w:rsidR="003F6DFD" w:rsidRPr="0038090E" w:rsidRDefault="003F6DFD" w:rsidP="00223760">
            <w:pPr>
              <w:jc w:val="center"/>
              <w:rPr>
                <w:rFonts w:ascii="Arial" w:hAnsi="Arial" w:cs="Arial"/>
                <w:sz w:val="20"/>
                <w:szCs w:val="20"/>
                <w:lang w:val="es-MX"/>
              </w:rPr>
            </w:pPr>
            <w:r w:rsidRPr="0038090E">
              <w:rPr>
                <w:rFonts w:ascii="Arial" w:hAnsi="Arial" w:cs="Arial"/>
                <w:sz w:val="20"/>
                <w:szCs w:val="20"/>
                <w:lang w:val="es-MX"/>
              </w:rPr>
              <w:t>Saldo</w:t>
            </w:r>
          </w:p>
          <w:p w:rsidR="003F6DFD" w:rsidRPr="0038090E" w:rsidRDefault="003F6DFD" w:rsidP="00223760">
            <w:pPr>
              <w:jc w:val="center"/>
              <w:rPr>
                <w:rFonts w:ascii="Arial" w:hAnsi="Arial" w:cs="Arial"/>
                <w:sz w:val="20"/>
                <w:szCs w:val="20"/>
                <w:lang w:val="es-MX"/>
              </w:rPr>
            </w:pPr>
            <w:r w:rsidRPr="0038090E">
              <w:rPr>
                <w:rFonts w:ascii="Arial" w:hAnsi="Arial" w:cs="Arial"/>
                <w:sz w:val="20"/>
                <w:szCs w:val="20"/>
                <w:lang w:val="es-MX"/>
              </w:rPr>
              <w:t>acumulado</w:t>
            </w:r>
          </w:p>
        </w:tc>
      </w:tr>
      <w:tr w:rsidR="003F6DFD" w:rsidRPr="007A59F2">
        <w:trPr>
          <w:trHeight w:val="509"/>
          <w:jc w:val="center"/>
        </w:trPr>
        <w:tc>
          <w:tcPr>
            <w:tcW w:w="1540" w:type="dxa"/>
            <w:tcBorders>
              <w:left w:val="single" w:sz="12" w:space="0" w:color="auto"/>
            </w:tcBorders>
          </w:tcPr>
          <w:p w:rsidR="003F6DFD" w:rsidRPr="007A59F2" w:rsidRDefault="003F6DFD" w:rsidP="00223760">
            <w:pPr>
              <w:jc w:val="both"/>
              <w:rPr>
                <w:rFonts w:ascii="Arial" w:hAnsi="Arial" w:cs="Arial"/>
                <w:sz w:val="20"/>
                <w:szCs w:val="20"/>
                <w:lang w:val="es-MX"/>
              </w:rPr>
            </w:pPr>
            <w:r w:rsidRPr="007A59F2">
              <w:rPr>
                <w:rFonts w:ascii="Arial" w:hAnsi="Arial" w:cs="Arial"/>
                <w:sz w:val="20"/>
                <w:szCs w:val="20"/>
                <w:lang w:val="es-MX"/>
              </w:rPr>
              <w:t>2003-2004</w:t>
            </w:r>
          </w:p>
        </w:tc>
        <w:tc>
          <w:tcPr>
            <w:tcW w:w="1339" w:type="dxa"/>
            <w:tcBorders>
              <w:right w:val="single" w:sz="12" w:space="0" w:color="auto"/>
            </w:tcBorders>
          </w:tcPr>
          <w:p w:rsidR="003F6DFD" w:rsidRPr="007A59F2" w:rsidRDefault="003F6DFD" w:rsidP="00223760">
            <w:pPr>
              <w:jc w:val="right"/>
              <w:rPr>
                <w:rFonts w:ascii="Arial" w:hAnsi="Arial" w:cs="Arial"/>
                <w:sz w:val="20"/>
                <w:szCs w:val="20"/>
                <w:lang w:val="es-MX"/>
              </w:rPr>
            </w:pPr>
            <w:r w:rsidRPr="007A59F2">
              <w:rPr>
                <w:rFonts w:ascii="Arial" w:hAnsi="Arial" w:cs="Arial"/>
                <w:sz w:val="20"/>
                <w:szCs w:val="20"/>
                <w:lang w:val="es-MX"/>
              </w:rPr>
              <w:t>$447,635</w:t>
            </w:r>
          </w:p>
        </w:tc>
        <w:tc>
          <w:tcPr>
            <w:tcW w:w="1551" w:type="dxa"/>
            <w:tcBorders>
              <w:left w:val="single" w:sz="12" w:space="0" w:color="auto"/>
            </w:tcBorders>
          </w:tcPr>
          <w:p w:rsidR="003F6DFD" w:rsidRPr="007A59F2" w:rsidRDefault="003F6DFD" w:rsidP="00BC1348">
            <w:pPr>
              <w:jc w:val="right"/>
              <w:rPr>
                <w:rFonts w:ascii="Arial" w:hAnsi="Arial" w:cs="Arial"/>
                <w:sz w:val="20"/>
                <w:szCs w:val="20"/>
                <w:lang w:val="es-MX"/>
              </w:rPr>
            </w:pPr>
            <w:r w:rsidRPr="007A59F2">
              <w:rPr>
                <w:rFonts w:ascii="Arial" w:hAnsi="Arial" w:cs="Arial"/>
                <w:sz w:val="20"/>
                <w:szCs w:val="20"/>
                <w:lang w:val="es-MX"/>
              </w:rPr>
              <w:t>$447,635</w:t>
            </w:r>
          </w:p>
        </w:tc>
        <w:tc>
          <w:tcPr>
            <w:tcW w:w="1551" w:type="dxa"/>
          </w:tcPr>
          <w:p w:rsidR="003F6DFD" w:rsidRPr="007A59F2" w:rsidRDefault="003F6DFD" w:rsidP="00BC1348">
            <w:pPr>
              <w:jc w:val="right"/>
              <w:rPr>
                <w:rFonts w:ascii="Arial" w:hAnsi="Arial" w:cs="Arial"/>
                <w:sz w:val="20"/>
                <w:szCs w:val="20"/>
                <w:lang w:val="es-MX"/>
              </w:rPr>
            </w:pPr>
            <w:r w:rsidRPr="007A59F2">
              <w:rPr>
                <w:rFonts w:ascii="Arial" w:hAnsi="Arial" w:cs="Arial"/>
                <w:sz w:val="20"/>
                <w:szCs w:val="20"/>
                <w:lang w:val="es-MX"/>
              </w:rPr>
              <w:t>$0,00</w:t>
            </w:r>
          </w:p>
        </w:tc>
        <w:tc>
          <w:tcPr>
            <w:tcW w:w="1551" w:type="dxa"/>
            <w:tcBorders>
              <w:right w:val="single" w:sz="12" w:space="0" w:color="auto"/>
            </w:tcBorders>
          </w:tcPr>
          <w:p w:rsidR="003F6DFD" w:rsidRPr="007A59F2" w:rsidRDefault="003F6DFD" w:rsidP="00BC1348">
            <w:pPr>
              <w:jc w:val="right"/>
              <w:rPr>
                <w:rFonts w:ascii="Arial" w:hAnsi="Arial" w:cs="Arial"/>
                <w:sz w:val="20"/>
                <w:szCs w:val="20"/>
                <w:lang w:val="es-MX"/>
              </w:rPr>
            </w:pPr>
            <w:r w:rsidRPr="007A59F2">
              <w:rPr>
                <w:rFonts w:ascii="Arial" w:hAnsi="Arial" w:cs="Arial"/>
                <w:sz w:val="20"/>
                <w:szCs w:val="20"/>
                <w:lang w:val="es-MX"/>
              </w:rPr>
              <w:t>$0,00</w:t>
            </w:r>
          </w:p>
        </w:tc>
        <w:tc>
          <w:tcPr>
            <w:tcW w:w="1095" w:type="dxa"/>
            <w:tcBorders>
              <w:left w:val="single" w:sz="12" w:space="0" w:color="auto"/>
            </w:tcBorders>
          </w:tcPr>
          <w:p w:rsidR="003F6DFD" w:rsidRPr="007A59F2" w:rsidRDefault="003F6DFD" w:rsidP="00223760">
            <w:pPr>
              <w:jc w:val="right"/>
              <w:rPr>
                <w:rFonts w:ascii="Arial" w:hAnsi="Arial" w:cs="Arial"/>
                <w:sz w:val="20"/>
                <w:szCs w:val="20"/>
                <w:lang w:val="es-MX"/>
              </w:rPr>
            </w:pPr>
            <w:r w:rsidRPr="007A59F2">
              <w:rPr>
                <w:rFonts w:ascii="Arial" w:hAnsi="Arial" w:cs="Arial"/>
                <w:sz w:val="20"/>
                <w:szCs w:val="20"/>
                <w:lang w:val="es-MX"/>
              </w:rPr>
              <w:t>$426,341</w:t>
            </w:r>
          </w:p>
        </w:tc>
        <w:tc>
          <w:tcPr>
            <w:tcW w:w="1073" w:type="dxa"/>
            <w:tcBorders>
              <w:right w:val="single" w:sz="12" w:space="0" w:color="auto"/>
            </w:tcBorders>
          </w:tcPr>
          <w:p w:rsidR="003F6DFD" w:rsidRPr="007A59F2" w:rsidRDefault="003F6DFD" w:rsidP="00223760">
            <w:pPr>
              <w:jc w:val="right"/>
              <w:rPr>
                <w:rFonts w:ascii="Arial" w:hAnsi="Arial" w:cs="Arial"/>
                <w:sz w:val="20"/>
                <w:szCs w:val="20"/>
                <w:lang w:val="es-MX"/>
              </w:rPr>
            </w:pPr>
            <w:r w:rsidRPr="007A59F2">
              <w:rPr>
                <w:rFonts w:ascii="Arial" w:hAnsi="Arial" w:cs="Arial"/>
                <w:sz w:val="20"/>
                <w:szCs w:val="20"/>
                <w:lang w:val="es-MX"/>
              </w:rPr>
              <w:t>$21,294</w:t>
            </w:r>
          </w:p>
        </w:tc>
        <w:tc>
          <w:tcPr>
            <w:tcW w:w="1202" w:type="dxa"/>
            <w:tcBorders>
              <w:left w:val="single" w:sz="12" w:space="0" w:color="auto"/>
              <w:right w:val="single" w:sz="12" w:space="0" w:color="auto"/>
            </w:tcBorders>
          </w:tcPr>
          <w:p w:rsidR="003F6DFD" w:rsidRPr="007A59F2" w:rsidRDefault="003F6DFD" w:rsidP="00736481">
            <w:pPr>
              <w:jc w:val="right"/>
              <w:rPr>
                <w:rFonts w:ascii="Arial" w:hAnsi="Arial" w:cs="Arial"/>
                <w:sz w:val="20"/>
                <w:szCs w:val="20"/>
                <w:lang w:val="es-MX"/>
              </w:rPr>
            </w:pPr>
            <w:r w:rsidRPr="007A59F2">
              <w:rPr>
                <w:rFonts w:ascii="Arial" w:hAnsi="Arial" w:cs="Arial"/>
                <w:sz w:val="20"/>
                <w:szCs w:val="20"/>
                <w:lang w:val="es-MX"/>
              </w:rPr>
              <w:t>$21,294</w:t>
            </w:r>
          </w:p>
        </w:tc>
      </w:tr>
      <w:tr w:rsidR="003F6DFD" w:rsidRPr="007A59F2">
        <w:trPr>
          <w:trHeight w:val="509"/>
          <w:jc w:val="center"/>
        </w:trPr>
        <w:tc>
          <w:tcPr>
            <w:tcW w:w="1540" w:type="dxa"/>
            <w:tcBorders>
              <w:left w:val="single" w:sz="12" w:space="0" w:color="auto"/>
            </w:tcBorders>
          </w:tcPr>
          <w:p w:rsidR="003F6DFD" w:rsidRPr="007A59F2" w:rsidRDefault="003F6DFD" w:rsidP="00223760">
            <w:pPr>
              <w:jc w:val="both"/>
              <w:rPr>
                <w:rFonts w:ascii="Arial" w:hAnsi="Arial" w:cs="Arial"/>
                <w:sz w:val="20"/>
                <w:szCs w:val="20"/>
                <w:lang w:val="es-MX"/>
              </w:rPr>
            </w:pPr>
            <w:r w:rsidRPr="007A59F2">
              <w:rPr>
                <w:rFonts w:ascii="Arial" w:hAnsi="Arial" w:cs="Arial"/>
                <w:sz w:val="20"/>
                <w:szCs w:val="20"/>
                <w:lang w:val="es-MX"/>
              </w:rPr>
              <w:t>2005</w:t>
            </w:r>
          </w:p>
        </w:tc>
        <w:tc>
          <w:tcPr>
            <w:tcW w:w="1339" w:type="dxa"/>
            <w:tcBorders>
              <w:right w:val="single" w:sz="12" w:space="0" w:color="auto"/>
            </w:tcBorders>
          </w:tcPr>
          <w:p w:rsidR="003F6DFD" w:rsidRPr="007A59F2" w:rsidRDefault="003F6DFD" w:rsidP="00223760">
            <w:pPr>
              <w:jc w:val="right"/>
              <w:rPr>
                <w:rFonts w:ascii="Arial" w:hAnsi="Arial" w:cs="Arial"/>
                <w:sz w:val="20"/>
                <w:szCs w:val="20"/>
                <w:lang w:val="es-MX"/>
              </w:rPr>
            </w:pPr>
            <w:r w:rsidRPr="007A59F2">
              <w:rPr>
                <w:rFonts w:ascii="Arial" w:hAnsi="Arial" w:cs="Arial"/>
                <w:sz w:val="20"/>
                <w:szCs w:val="20"/>
                <w:lang w:val="es-MX"/>
              </w:rPr>
              <w:t>$282,724</w:t>
            </w:r>
          </w:p>
        </w:tc>
        <w:tc>
          <w:tcPr>
            <w:tcW w:w="1551" w:type="dxa"/>
            <w:tcBorders>
              <w:left w:val="single" w:sz="12" w:space="0" w:color="auto"/>
            </w:tcBorders>
          </w:tcPr>
          <w:p w:rsidR="003F6DFD" w:rsidRPr="007A59F2" w:rsidRDefault="003F6DFD" w:rsidP="00223760">
            <w:pPr>
              <w:jc w:val="right"/>
              <w:rPr>
                <w:rFonts w:ascii="Arial" w:hAnsi="Arial" w:cs="Arial"/>
                <w:sz w:val="20"/>
                <w:szCs w:val="20"/>
                <w:lang w:val="es-MX"/>
              </w:rPr>
            </w:pPr>
            <w:r w:rsidRPr="007A59F2">
              <w:rPr>
                <w:rFonts w:ascii="Arial" w:hAnsi="Arial" w:cs="Arial"/>
                <w:sz w:val="20"/>
                <w:szCs w:val="20"/>
                <w:lang w:val="es-MX"/>
              </w:rPr>
              <w:t>$282,724</w:t>
            </w:r>
          </w:p>
        </w:tc>
        <w:tc>
          <w:tcPr>
            <w:tcW w:w="1551" w:type="dxa"/>
          </w:tcPr>
          <w:p w:rsidR="003F6DFD" w:rsidRPr="007A59F2" w:rsidRDefault="003F6DFD" w:rsidP="00BC1348">
            <w:pPr>
              <w:jc w:val="right"/>
              <w:rPr>
                <w:rFonts w:ascii="Arial" w:hAnsi="Arial" w:cs="Arial"/>
                <w:sz w:val="20"/>
                <w:szCs w:val="20"/>
                <w:lang w:val="es-MX"/>
              </w:rPr>
            </w:pPr>
            <w:r w:rsidRPr="007A59F2">
              <w:rPr>
                <w:rFonts w:ascii="Arial" w:hAnsi="Arial" w:cs="Arial"/>
                <w:sz w:val="20"/>
                <w:szCs w:val="20"/>
                <w:lang w:val="es-MX"/>
              </w:rPr>
              <w:t>$0,00</w:t>
            </w:r>
          </w:p>
        </w:tc>
        <w:tc>
          <w:tcPr>
            <w:tcW w:w="1551" w:type="dxa"/>
            <w:tcBorders>
              <w:right w:val="single" w:sz="12" w:space="0" w:color="auto"/>
            </w:tcBorders>
          </w:tcPr>
          <w:p w:rsidR="003F6DFD" w:rsidRPr="007A59F2" w:rsidRDefault="003F6DFD" w:rsidP="00BC1348">
            <w:pPr>
              <w:jc w:val="right"/>
              <w:rPr>
                <w:rFonts w:ascii="Arial" w:hAnsi="Arial" w:cs="Arial"/>
                <w:sz w:val="20"/>
                <w:szCs w:val="20"/>
                <w:lang w:val="es-MX"/>
              </w:rPr>
            </w:pPr>
            <w:r w:rsidRPr="007A59F2">
              <w:rPr>
                <w:rFonts w:ascii="Arial" w:hAnsi="Arial" w:cs="Arial"/>
                <w:sz w:val="20"/>
                <w:szCs w:val="20"/>
                <w:lang w:val="es-MX"/>
              </w:rPr>
              <w:t>$0,00</w:t>
            </w:r>
          </w:p>
        </w:tc>
        <w:tc>
          <w:tcPr>
            <w:tcW w:w="1095" w:type="dxa"/>
            <w:tcBorders>
              <w:left w:val="single" w:sz="12" w:space="0" w:color="auto"/>
            </w:tcBorders>
          </w:tcPr>
          <w:p w:rsidR="003F6DFD" w:rsidRPr="007A59F2" w:rsidRDefault="003F6DFD" w:rsidP="00223760">
            <w:pPr>
              <w:jc w:val="right"/>
              <w:rPr>
                <w:rFonts w:ascii="Arial" w:hAnsi="Arial" w:cs="Arial"/>
                <w:sz w:val="20"/>
                <w:szCs w:val="20"/>
                <w:lang w:val="es-MX"/>
              </w:rPr>
            </w:pPr>
            <w:r w:rsidRPr="007A59F2">
              <w:rPr>
                <w:rFonts w:ascii="Arial" w:hAnsi="Arial" w:cs="Arial"/>
                <w:sz w:val="20"/>
                <w:szCs w:val="20"/>
                <w:lang w:val="es-MX"/>
              </w:rPr>
              <w:t>$273,867</w:t>
            </w:r>
          </w:p>
        </w:tc>
        <w:tc>
          <w:tcPr>
            <w:tcW w:w="1073" w:type="dxa"/>
            <w:tcBorders>
              <w:right w:val="single" w:sz="12" w:space="0" w:color="auto"/>
            </w:tcBorders>
          </w:tcPr>
          <w:p w:rsidR="003F6DFD" w:rsidRPr="007A59F2" w:rsidRDefault="003F6DFD" w:rsidP="0008665B">
            <w:pPr>
              <w:jc w:val="right"/>
              <w:rPr>
                <w:rFonts w:ascii="Arial" w:hAnsi="Arial" w:cs="Arial"/>
                <w:sz w:val="20"/>
                <w:szCs w:val="20"/>
                <w:lang w:val="es-MX"/>
              </w:rPr>
            </w:pPr>
            <w:r w:rsidRPr="007A59F2">
              <w:rPr>
                <w:rFonts w:ascii="Arial" w:hAnsi="Arial" w:cs="Arial"/>
                <w:sz w:val="20"/>
                <w:szCs w:val="20"/>
                <w:lang w:val="es-MX"/>
              </w:rPr>
              <w:t>$8,857</w:t>
            </w:r>
          </w:p>
        </w:tc>
        <w:tc>
          <w:tcPr>
            <w:tcW w:w="1202" w:type="dxa"/>
            <w:tcBorders>
              <w:left w:val="single" w:sz="12" w:space="0" w:color="auto"/>
              <w:right w:val="single" w:sz="12" w:space="0" w:color="auto"/>
            </w:tcBorders>
          </w:tcPr>
          <w:p w:rsidR="003F6DFD" w:rsidRPr="007A59F2" w:rsidRDefault="003F6DFD" w:rsidP="00223760">
            <w:pPr>
              <w:jc w:val="right"/>
              <w:rPr>
                <w:rFonts w:ascii="Arial" w:hAnsi="Arial" w:cs="Arial"/>
                <w:sz w:val="20"/>
                <w:szCs w:val="20"/>
                <w:lang w:val="es-MX"/>
              </w:rPr>
            </w:pPr>
            <w:r w:rsidRPr="007A59F2">
              <w:rPr>
                <w:rFonts w:ascii="Arial" w:hAnsi="Arial" w:cs="Arial"/>
                <w:sz w:val="20"/>
                <w:szCs w:val="20"/>
                <w:lang w:val="es-MX"/>
              </w:rPr>
              <w:t>$30,151</w:t>
            </w:r>
          </w:p>
        </w:tc>
      </w:tr>
      <w:tr w:rsidR="003F6DFD" w:rsidRPr="007A59F2">
        <w:trPr>
          <w:trHeight w:val="509"/>
          <w:jc w:val="center"/>
        </w:trPr>
        <w:tc>
          <w:tcPr>
            <w:tcW w:w="1540" w:type="dxa"/>
            <w:tcBorders>
              <w:left w:val="single" w:sz="12" w:space="0" w:color="auto"/>
            </w:tcBorders>
          </w:tcPr>
          <w:p w:rsidR="003F6DFD" w:rsidRPr="007A59F2" w:rsidRDefault="003F6DFD" w:rsidP="00223760">
            <w:pPr>
              <w:jc w:val="both"/>
              <w:rPr>
                <w:rFonts w:ascii="Arial" w:hAnsi="Arial" w:cs="Arial"/>
                <w:sz w:val="20"/>
                <w:szCs w:val="20"/>
                <w:lang w:val="es-MX"/>
              </w:rPr>
            </w:pPr>
            <w:r w:rsidRPr="007A59F2">
              <w:rPr>
                <w:rFonts w:ascii="Arial" w:hAnsi="Arial" w:cs="Arial"/>
                <w:sz w:val="20"/>
                <w:szCs w:val="20"/>
                <w:lang w:val="es-MX"/>
              </w:rPr>
              <w:t>2006</w:t>
            </w:r>
          </w:p>
        </w:tc>
        <w:tc>
          <w:tcPr>
            <w:tcW w:w="1339" w:type="dxa"/>
            <w:tcBorders>
              <w:right w:val="single" w:sz="12" w:space="0" w:color="auto"/>
            </w:tcBorders>
          </w:tcPr>
          <w:p w:rsidR="003F6DFD" w:rsidRPr="007A59F2" w:rsidRDefault="003F6DFD" w:rsidP="00223760">
            <w:pPr>
              <w:jc w:val="right"/>
              <w:rPr>
                <w:rFonts w:ascii="Arial" w:hAnsi="Arial" w:cs="Arial"/>
                <w:sz w:val="20"/>
                <w:szCs w:val="20"/>
                <w:lang w:val="es-MX"/>
              </w:rPr>
            </w:pPr>
            <w:r w:rsidRPr="007A59F2">
              <w:rPr>
                <w:rFonts w:ascii="Arial" w:hAnsi="Arial" w:cs="Arial"/>
                <w:sz w:val="20"/>
                <w:szCs w:val="20"/>
                <w:lang w:val="es-MX"/>
              </w:rPr>
              <w:t>$282,724</w:t>
            </w:r>
          </w:p>
        </w:tc>
        <w:tc>
          <w:tcPr>
            <w:tcW w:w="1551" w:type="dxa"/>
            <w:tcBorders>
              <w:left w:val="single" w:sz="12" w:space="0" w:color="auto"/>
            </w:tcBorders>
          </w:tcPr>
          <w:p w:rsidR="003F6DFD" w:rsidRPr="007A59F2" w:rsidRDefault="003F6DFD" w:rsidP="00223760">
            <w:pPr>
              <w:jc w:val="right"/>
              <w:rPr>
                <w:rFonts w:ascii="Arial" w:hAnsi="Arial" w:cs="Arial"/>
                <w:sz w:val="20"/>
                <w:szCs w:val="20"/>
                <w:lang w:val="es-MX"/>
              </w:rPr>
            </w:pPr>
            <w:r w:rsidRPr="007A59F2">
              <w:rPr>
                <w:rFonts w:ascii="Arial" w:hAnsi="Arial" w:cs="Arial"/>
                <w:sz w:val="20"/>
                <w:szCs w:val="20"/>
                <w:lang w:val="es-MX"/>
              </w:rPr>
              <w:t>$282,709</w:t>
            </w:r>
          </w:p>
        </w:tc>
        <w:tc>
          <w:tcPr>
            <w:tcW w:w="1551" w:type="dxa"/>
          </w:tcPr>
          <w:p w:rsidR="003F6DFD" w:rsidRPr="007A59F2" w:rsidRDefault="003F6DFD" w:rsidP="00BC1348">
            <w:pPr>
              <w:jc w:val="right"/>
              <w:rPr>
                <w:rFonts w:ascii="Arial" w:hAnsi="Arial" w:cs="Arial"/>
                <w:sz w:val="20"/>
                <w:szCs w:val="20"/>
                <w:lang w:val="es-MX"/>
              </w:rPr>
            </w:pPr>
            <w:r w:rsidRPr="007A59F2">
              <w:rPr>
                <w:rFonts w:ascii="Arial" w:hAnsi="Arial" w:cs="Arial"/>
                <w:sz w:val="20"/>
                <w:szCs w:val="20"/>
                <w:lang w:val="es-MX"/>
              </w:rPr>
              <w:t>$15,00</w:t>
            </w:r>
          </w:p>
        </w:tc>
        <w:tc>
          <w:tcPr>
            <w:tcW w:w="1551" w:type="dxa"/>
            <w:tcBorders>
              <w:right w:val="single" w:sz="12" w:space="0" w:color="auto"/>
            </w:tcBorders>
          </w:tcPr>
          <w:p w:rsidR="003F6DFD" w:rsidRPr="007A59F2" w:rsidRDefault="003F6DFD" w:rsidP="00BC1348">
            <w:pPr>
              <w:jc w:val="right"/>
              <w:rPr>
                <w:rFonts w:ascii="Arial" w:hAnsi="Arial" w:cs="Arial"/>
                <w:sz w:val="20"/>
                <w:szCs w:val="20"/>
                <w:lang w:val="es-MX"/>
              </w:rPr>
            </w:pPr>
            <w:r w:rsidRPr="007A59F2">
              <w:rPr>
                <w:rFonts w:ascii="Arial" w:hAnsi="Arial" w:cs="Arial"/>
                <w:sz w:val="20"/>
                <w:szCs w:val="20"/>
                <w:lang w:val="es-MX"/>
              </w:rPr>
              <w:t>$15,00</w:t>
            </w:r>
          </w:p>
        </w:tc>
        <w:tc>
          <w:tcPr>
            <w:tcW w:w="1095" w:type="dxa"/>
            <w:tcBorders>
              <w:left w:val="single" w:sz="12" w:space="0" w:color="auto"/>
            </w:tcBorders>
          </w:tcPr>
          <w:p w:rsidR="003F6DFD" w:rsidRPr="007A59F2" w:rsidRDefault="003F6DFD" w:rsidP="00223760">
            <w:pPr>
              <w:jc w:val="right"/>
              <w:rPr>
                <w:rFonts w:ascii="Arial" w:hAnsi="Arial" w:cs="Arial"/>
                <w:sz w:val="20"/>
                <w:szCs w:val="20"/>
                <w:lang w:val="es-MX"/>
              </w:rPr>
            </w:pPr>
            <w:r w:rsidRPr="007A59F2">
              <w:rPr>
                <w:rFonts w:ascii="Arial" w:hAnsi="Arial" w:cs="Arial"/>
                <w:sz w:val="20"/>
                <w:szCs w:val="20"/>
                <w:lang w:val="es-MX"/>
              </w:rPr>
              <w:t>$273,826</w:t>
            </w:r>
          </w:p>
        </w:tc>
        <w:tc>
          <w:tcPr>
            <w:tcW w:w="1073" w:type="dxa"/>
            <w:tcBorders>
              <w:right w:val="single" w:sz="12" w:space="0" w:color="auto"/>
            </w:tcBorders>
          </w:tcPr>
          <w:p w:rsidR="003F6DFD" w:rsidRPr="007A59F2" w:rsidRDefault="003F6DFD" w:rsidP="0008665B">
            <w:pPr>
              <w:jc w:val="right"/>
              <w:rPr>
                <w:rFonts w:ascii="Arial" w:hAnsi="Arial" w:cs="Arial"/>
                <w:sz w:val="20"/>
                <w:szCs w:val="20"/>
                <w:lang w:val="es-MX"/>
              </w:rPr>
            </w:pPr>
            <w:r w:rsidRPr="007A59F2">
              <w:rPr>
                <w:rFonts w:ascii="Arial" w:hAnsi="Arial" w:cs="Arial"/>
                <w:sz w:val="20"/>
                <w:szCs w:val="20"/>
                <w:lang w:val="es-MX"/>
              </w:rPr>
              <w:t>$8,883</w:t>
            </w:r>
          </w:p>
        </w:tc>
        <w:tc>
          <w:tcPr>
            <w:tcW w:w="1202" w:type="dxa"/>
            <w:tcBorders>
              <w:left w:val="single" w:sz="12" w:space="0" w:color="auto"/>
              <w:right w:val="single" w:sz="12" w:space="0" w:color="auto"/>
            </w:tcBorders>
          </w:tcPr>
          <w:p w:rsidR="003F6DFD" w:rsidRPr="007A59F2" w:rsidRDefault="003F6DFD" w:rsidP="00223760">
            <w:pPr>
              <w:jc w:val="right"/>
              <w:rPr>
                <w:rFonts w:ascii="Arial" w:hAnsi="Arial" w:cs="Arial"/>
                <w:sz w:val="20"/>
                <w:szCs w:val="20"/>
                <w:lang w:val="es-MX"/>
              </w:rPr>
            </w:pPr>
            <w:r w:rsidRPr="007A59F2">
              <w:rPr>
                <w:rFonts w:ascii="Arial" w:hAnsi="Arial" w:cs="Arial"/>
                <w:sz w:val="20"/>
                <w:szCs w:val="20"/>
                <w:lang w:val="es-MX"/>
              </w:rPr>
              <w:t>$39,034</w:t>
            </w:r>
          </w:p>
        </w:tc>
      </w:tr>
      <w:tr w:rsidR="003F6DFD" w:rsidRPr="007A59F2">
        <w:trPr>
          <w:trHeight w:val="509"/>
          <w:jc w:val="center"/>
        </w:trPr>
        <w:tc>
          <w:tcPr>
            <w:tcW w:w="1540" w:type="dxa"/>
            <w:tcBorders>
              <w:left w:val="single" w:sz="12" w:space="0" w:color="auto"/>
            </w:tcBorders>
          </w:tcPr>
          <w:p w:rsidR="003F6DFD" w:rsidRPr="007A59F2" w:rsidRDefault="003F6DFD" w:rsidP="00223760">
            <w:pPr>
              <w:jc w:val="both"/>
              <w:rPr>
                <w:rFonts w:ascii="Arial" w:hAnsi="Arial" w:cs="Arial"/>
                <w:sz w:val="20"/>
                <w:szCs w:val="20"/>
                <w:lang w:val="es-MX"/>
              </w:rPr>
            </w:pPr>
            <w:r w:rsidRPr="007A59F2">
              <w:rPr>
                <w:rFonts w:ascii="Arial" w:hAnsi="Arial" w:cs="Arial"/>
                <w:sz w:val="20"/>
                <w:szCs w:val="20"/>
                <w:lang w:val="es-MX"/>
              </w:rPr>
              <w:t>2007</w:t>
            </w:r>
          </w:p>
        </w:tc>
        <w:tc>
          <w:tcPr>
            <w:tcW w:w="1339" w:type="dxa"/>
            <w:tcBorders>
              <w:right w:val="single" w:sz="12" w:space="0" w:color="auto"/>
            </w:tcBorders>
          </w:tcPr>
          <w:p w:rsidR="003F6DFD" w:rsidRPr="007A59F2" w:rsidRDefault="003F6DFD" w:rsidP="00223760">
            <w:pPr>
              <w:jc w:val="right"/>
              <w:rPr>
                <w:rFonts w:ascii="Arial" w:hAnsi="Arial" w:cs="Arial"/>
                <w:sz w:val="20"/>
                <w:szCs w:val="20"/>
                <w:lang w:val="es-MX"/>
              </w:rPr>
            </w:pPr>
            <w:r w:rsidRPr="007A59F2">
              <w:rPr>
                <w:rFonts w:ascii="Arial" w:hAnsi="Arial" w:cs="Arial"/>
                <w:sz w:val="20"/>
                <w:szCs w:val="20"/>
                <w:lang w:val="es-MX"/>
              </w:rPr>
              <w:t>$282,724</w:t>
            </w:r>
          </w:p>
        </w:tc>
        <w:tc>
          <w:tcPr>
            <w:tcW w:w="1551" w:type="dxa"/>
            <w:tcBorders>
              <w:left w:val="single" w:sz="12" w:space="0" w:color="auto"/>
            </w:tcBorders>
          </w:tcPr>
          <w:p w:rsidR="003F6DFD" w:rsidRPr="007A59F2" w:rsidRDefault="003F6DFD" w:rsidP="00352619">
            <w:pPr>
              <w:jc w:val="right"/>
              <w:rPr>
                <w:rFonts w:ascii="Arial" w:hAnsi="Arial" w:cs="Arial"/>
                <w:sz w:val="20"/>
                <w:szCs w:val="20"/>
                <w:lang w:val="es-MX"/>
              </w:rPr>
            </w:pPr>
            <w:r w:rsidRPr="007A59F2">
              <w:rPr>
                <w:rFonts w:ascii="Arial" w:hAnsi="Arial" w:cs="Arial"/>
                <w:sz w:val="20"/>
                <w:szCs w:val="20"/>
                <w:lang w:val="es-MX"/>
              </w:rPr>
              <w:t>$282,764</w:t>
            </w:r>
          </w:p>
        </w:tc>
        <w:tc>
          <w:tcPr>
            <w:tcW w:w="1551" w:type="dxa"/>
          </w:tcPr>
          <w:p w:rsidR="003F6DFD" w:rsidRPr="007A59F2" w:rsidRDefault="003F6DFD" w:rsidP="00BC1348">
            <w:pPr>
              <w:jc w:val="right"/>
              <w:rPr>
                <w:rFonts w:ascii="Arial" w:hAnsi="Arial" w:cs="Arial"/>
                <w:sz w:val="20"/>
                <w:szCs w:val="20"/>
                <w:lang w:val="es-MX"/>
              </w:rPr>
            </w:pPr>
            <w:r w:rsidRPr="007A59F2">
              <w:rPr>
                <w:rFonts w:ascii="Arial" w:hAnsi="Arial" w:cs="Arial"/>
                <w:sz w:val="20"/>
                <w:szCs w:val="20"/>
                <w:lang w:val="es-MX"/>
              </w:rPr>
              <w:t>($40,00)</w:t>
            </w:r>
          </w:p>
        </w:tc>
        <w:tc>
          <w:tcPr>
            <w:tcW w:w="1551" w:type="dxa"/>
            <w:tcBorders>
              <w:right w:val="single" w:sz="12" w:space="0" w:color="auto"/>
            </w:tcBorders>
          </w:tcPr>
          <w:p w:rsidR="003F6DFD" w:rsidRPr="007A59F2" w:rsidRDefault="003F6DFD" w:rsidP="00BC1348">
            <w:pPr>
              <w:jc w:val="right"/>
              <w:rPr>
                <w:rFonts w:ascii="Arial" w:hAnsi="Arial" w:cs="Arial"/>
                <w:sz w:val="20"/>
                <w:szCs w:val="20"/>
                <w:lang w:val="es-MX"/>
              </w:rPr>
            </w:pPr>
            <w:r w:rsidRPr="007A59F2">
              <w:rPr>
                <w:rFonts w:ascii="Arial" w:hAnsi="Arial" w:cs="Arial"/>
                <w:sz w:val="20"/>
                <w:szCs w:val="20"/>
                <w:lang w:val="es-MX"/>
              </w:rPr>
              <w:t>($25,00)</w:t>
            </w:r>
          </w:p>
        </w:tc>
        <w:tc>
          <w:tcPr>
            <w:tcW w:w="1095" w:type="dxa"/>
            <w:tcBorders>
              <w:left w:val="single" w:sz="12" w:space="0" w:color="auto"/>
            </w:tcBorders>
          </w:tcPr>
          <w:p w:rsidR="003F6DFD" w:rsidRPr="007A59F2" w:rsidRDefault="003F6DFD" w:rsidP="00223760">
            <w:pPr>
              <w:jc w:val="right"/>
              <w:rPr>
                <w:rFonts w:ascii="Arial" w:hAnsi="Arial" w:cs="Arial"/>
                <w:sz w:val="20"/>
                <w:szCs w:val="20"/>
                <w:lang w:val="es-MX"/>
              </w:rPr>
            </w:pPr>
            <w:r w:rsidRPr="007A59F2">
              <w:rPr>
                <w:rFonts w:ascii="Arial" w:hAnsi="Arial" w:cs="Arial"/>
                <w:sz w:val="20"/>
                <w:szCs w:val="20"/>
                <w:lang w:val="es-MX"/>
              </w:rPr>
              <w:t>$296,904</w:t>
            </w:r>
          </w:p>
          <w:p w:rsidR="003F6DFD" w:rsidRPr="007A59F2" w:rsidRDefault="003F6DFD" w:rsidP="00223760">
            <w:pPr>
              <w:jc w:val="right"/>
              <w:rPr>
                <w:rFonts w:ascii="Arial" w:hAnsi="Arial" w:cs="Arial"/>
                <w:sz w:val="20"/>
                <w:szCs w:val="20"/>
                <w:lang w:val="es-MX"/>
              </w:rPr>
            </w:pPr>
          </w:p>
        </w:tc>
        <w:tc>
          <w:tcPr>
            <w:tcW w:w="1073" w:type="dxa"/>
            <w:tcBorders>
              <w:right w:val="single" w:sz="12" w:space="0" w:color="auto"/>
            </w:tcBorders>
          </w:tcPr>
          <w:p w:rsidR="003F6DFD" w:rsidRPr="007A59F2" w:rsidRDefault="003F6DFD" w:rsidP="0008665B">
            <w:pPr>
              <w:jc w:val="right"/>
              <w:rPr>
                <w:rFonts w:ascii="Arial" w:hAnsi="Arial" w:cs="Arial"/>
                <w:sz w:val="20"/>
                <w:szCs w:val="20"/>
                <w:lang w:val="es-MX"/>
              </w:rPr>
            </w:pPr>
            <w:r w:rsidRPr="007A59F2">
              <w:rPr>
                <w:rFonts w:ascii="Arial" w:hAnsi="Arial" w:cs="Arial"/>
                <w:sz w:val="20"/>
                <w:szCs w:val="20"/>
                <w:lang w:val="es-MX"/>
              </w:rPr>
              <w:t>($14,140)</w:t>
            </w:r>
          </w:p>
        </w:tc>
        <w:tc>
          <w:tcPr>
            <w:tcW w:w="1202" w:type="dxa"/>
            <w:tcBorders>
              <w:left w:val="single" w:sz="12" w:space="0" w:color="auto"/>
              <w:right w:val="single" w:sz="12" w:space="0" w:color="auto"/>
            </w:tcBorders>
          </w:tcPr>
          <w:p w:rsidR="003F6DFD" w:rsidRPr="007A59F2" w:rsidRDefault="003F6DFD" w:rsidP="00352619">
            <w:pPr>
              <w:jc w:val="right"/>
              <w:rPr>
                <w:rFonts w:ascii="Arial" w:hAnsi="Arial" w:cs="Arial"/>
                <w:sz w:val="20"/>
                <w:szCs w:val="20"/>
                <w:lang w:val="es-MX"/>
              </w:rPr>
            </w:pPr>
            <w:r w:rsidRPr="007A59F2">
              <w:rPr>
                <w:rFonts w:ascii="Arial" w:hAnsi="Arial" w:cs="Arial"/>
                <w:sz w:val="20"/>
                <w:szCs w:val="20"/>
                <w:lang w:val="es-MX"/>
              </w:rPr>
              <w:t>$24,894</w:t>
            </w:r>
          </w:p>
        </w:tc>
      </w:tr>
      <w:tr w:rsidR="003F6DFD" w:rsidRPr="007A59F2">
        <w:trPr>
          <w:trHeight w:val="520"/>
          <w:jc w:val="center"/>
        </w:trPr>
        <w:tc>
          <w:tcPr>
            <w:tcW w:w="1540" w:type="dxa"/>
            <w:tcBorders>
              <w:left w:val="single" w:sz="12" w:space="0" w:color="auto"/>
            </w:tcBorders>
          </w:tcPr>
          <w:p w:rsidR="003F6DFD" w:rsidRPr="007A59F2" w:rsidRDefault="003F6DFD" w:rsidP="00223760">
            <w:pPr>
              <w:jc w:val="both"/>
              <w:rPr>
                <w:rFonts w:ascii="Arial" w:hAnsi="Arial" w:cs="Arial"/>
                <w:sz w:val="20"/>
                <w:szCs w:val="20"/>
                <w:lang w:val="es-MX"/>
              </w:rPr>
            </w:pPr>
            <w:r w:rsidRPr="007A59F2">
              <w:rPr>
                <w:rFonts w:ascii="Arial" w:hAnsi="Arial" w:cs="Arial"/>
                <w:sz w:val="20"/>
                <w:szCs w:val="20"/>
                <w:lang w:val="es-MX"/>
              </w:rPr>
              <w:t>2008</w:t>
            </w:r>
          </w:p>
        </w:tc>
        <w:tc>
          <w:tcPr>
            <w:tcW w:w="1339" w:type="dxa"/>
            <w:tcBorders>
              <w:right w:val="single" w:sz="12" w:space="0" w:color="auto"/>
            </w:tcBorders>
          </w:tcPr>
          <w:p w:rsidR="003F6DFD" w:rsidRPr="007A59F2" w:rsidRDefault="003F6DFD" w:rsidP="00223760">
            <w:pPr>
              <w:jc w:val="right"/>
              <w:rPr>
                <w:rFonts w:ascii="Arial" w:hAnsi="Arial" w:cs="Arial"/>
                <w:sz w:val="20"/>
                <w:szCs w:val="20"/>
                <w:lang w:val="es-MX"/>
              </w:rPr>
            </w:pPr>
            <w:r w:rsidRPr="007A59F2">
              <w:rPr>
                <w:rFonts w:ascii="Arial" w:hAnsi="Arial" w:cs="Arial"/>
                <w:sz w:val="20"/>
                <w:szCs w:val="20"/>
                <w:lang w:val="es-MX"/>
              </w:rPr>
              <w:t>$282,724</w:t>
            </w:r>
          </w:p>
        </w:tc>
        <w:tc>
          <w:tcPr>
            <w:tcW w:w="1551" w:type="dxa"/>
            <w:tcBorders>
              <w:left w:val="single" w:sz="12" w:space="0" w:color="auto"/>
            </w:tcBorders>
          </w:tcPr>
          <w:p w:rsidR="003F6DFD" w:rsidRPr="007A59F2" w:rsidRDefault="003F6DFD" w:rsidP="00352619">
            <w:pPr>
              <w:jc w:val="right"/>
              <w:rPr>
                <w:rFonts w:ascii="Arial" w:hAnsi="Arial" w:cs="Arial"/>
                <w:sz w:val="20"/>
                <w:szCs w:val="20"/>
                <w:lang w:val="es-MX"/>
              </w:rPr>
            </w:pPr>
            <w:r w:rsidRPr="007A59F2">
              <w:rPr>
                <w:rFonts w:ascii="Arial" w:hAnsi="Arial" w:cs="Arial"/>
                <w:sz w:val="20"/>
                <w:szCs w:val="20"/>
                <w:lang w:val="es-MX"/>
              </w:rPr>
              <w:t>$282,749</w:t>
            </w:r>
          </w:p>
        </w:tc>
        <w:tc>
          <w:tcPr>
            <w:tcW w:w="1551" w:type="dxa"/>
          </w:tcPr>
          <w:p w:rsidR="003F6DFD" w:rsidRPr="007A59F2" w:rsidRDefault="003F6DFD" w:rsidP="00BC1348">
            <w:pPr>
              <w:jc w:val="right"/>
              <w:rPr>
                <w:rFonts w:ascii="Arial" w:hAnsi="Arial" w:cs="Arial"/>
                <w:sz w:val="20"/>
                <w:szCs w:val="20"/>
                <w:lang w:val="es-MX"/>
              </w:rPr>
            </w:pPr>
            <w:r w:rsidRPr="007A59F2">
              <w:rPr>
                <w:rFonts w:ascii="Arial" w:hAnsi="Arial" w:cs="Arial"/>
                <w:sz w:val="20"/>
                <w:szCs w:val="20"/>
                <w:lang w:val="es-MX"/>
              </w:rPr>
              <w:t>($25,00)</w:t>
            </w:r>
          </w:p>
        </w:tc>
        <w:tc>
          <w:tcPr>
            <w:tcW w:w="1551" w:type="dxa"/>
            <w:tcBorders>
              <w:right w:val="single" w:sz="12" w:space="0" w:color="auto"/>
            </w:tcBorders>
          </w:tcPr>
          <w:p w:rsidR="003F6DFD" w:rsidRPr="007A59F2" w:rsidRDefault="003F6DFD" w:rsidP="00BC1348">
            <w:pPr>
              <w:jc w:val="right"/>
              <w:rPr>
                <w:rFonts w:ascii="Arial" w:hAnsi="Arial" w:cs="Arial"/>
                <w:sz w:val="20"/>
                <w:szCs w:val="20"/>
                <w:lang w:val="es-MX"/>
              </w:rPr>
            </w:pPr>
            <w:r w:rsidRPr="007A59F2">
              <w:rPr>
                <w:rFonts w:ascii="Arial" w:hAnsi="Arial" w:cs="Arial"/>
                <w:sz w:val="20"/>
                <w:szCs w:val="20"/>
                <w:lang w:val="es-MX"/>
              </w:rPr>
              <w:t>($50,00)</w:t>
            </w:r>
          </w:p>
        </w:tc>
        <w:tc>
          <w:tcPr>
            <w:tcW w:w="1095" w:type="dxa"/>
            <w:tcBorders>
              <w:left w:val="single" w:sz="12" w:space="0" w:color="auto"/>
            </w:tcBorders>
          </w:tcPr>
          <w:p w:rsidR="003F6DFD" w:rsidRPr="007A59F2" w:rsidRDefault="003F6DFD" w:rsidP="00091F56">
            <w:pPr>
              <w:jc w:val="right"/>
              <w:rPr>
                <w:rFonts w:ascii="Arial" w:hAnsi="Arial" w:cs="Arial"/>
                <w:sz w:val="20"/>
                <w:szCs w:val="20"/>
                <w:lang w:val="es-MX"/>
              </w:rPr>
            </w:pPr>
            <w:r w:rsidRPr="007A59F2">
              <w:rPr>
                <w:rFonts w:ascii="Arial" w:hAnsi="Arial" w:cs="Arial"/>
                <w:sz w:val="20"/>
                <w:szCs w:val="20"/>
                <w:lang w:val="es-MX"/>
              </w:rPr>
              <w:t>$233,845</w:t>
            </w:r>
          </w:p>
        </w:tc>
        <w:tc>
          <w:tcPr>
            <w:tcW w:w="1073" w:type="dxa"/>
            <w:tcBorders>
              <w:right w:val="single" w:sz="12" w:space="0" w:color="auto"/>
            </w:tcBorders>
          </w:tcPr>
          <w:p w:rsidR="003F6DFD" w:rsidRPr="007A59F2" w:rsidRDefault="003F6DFD" w:rsidP="00352619">
            <w:pPr>
              <w:jc w:val="right"/>
              <w:rPr>
                <w:rFonts w:ascii="Arial" w:hAnsi="Arial" w:cs="Arial"/>
                <w:sz w:val="20"/>
                <w:szCs w:val="20"/>
                <w:lang w:val="es-MX"/>
              </w:rPr>
            </w:pPr>
            <w:r w:rsidRPr="007A59F2">
              <w:rPr>
                <w:rFonts w:ascii="Arial" w:hAnsi="Arial" w:cs="Arial"/>
                <w:sz w:val="20"/>
                <w:szCs w:val="20"/>
                <w:lang w:val="es-MX"/>
              </w:rPr>
              <w:t>$48,904</w:t>
            </w:r>
          </w:p>
        </w:tc>
        <w:tc>
          <w:tcPr>
            <w:tcW w:w="1202" w:type="dxa"/>
            <w:tcBorders>
              <w:left w:val="single" w:sz="12" w:space="0" w:color="auto"/>
              <w:right w:val="single" w:sz="12" w:space="0" w:color="auto"/>
            </w:tcBorders>
          </w:tcPr>
          <w:p w:rsidR="003F6DFD" w:rsidRPr="007A59F2" w:rsidRDefault="003F6DFD" w:rsidP="00352619">
            <w:pPr>
              <w:jc w:val="right"/>
              <w:rPr>
                <w:rFonts w:ascii="Arial" w:hAnsi="Arial" w:cs="Arial"/>
                <w:sz w:val="20"/>
                <w:szCs w:val="20"/>
                <w:lang w:val="es-MX"/>
              </w:rPr>
            </w:pPr>
            <w:r w:rsidRPr="007A59F2">
              <w:rPr>
                <w:rFonts w:ascii="Arial" w:hAnsi="Arial" w:cs="Arial"/>
                <w:sz w:val="20"/>
                <w:szCs w:val="20"/>
                <w:lang w:val="es-MX"/>
              </w:rPr>
              <w:t>$73,798</w:t>
            </w:r>
          </w:p>
        </w:tc>
      </w:tr>
      <w:tr w:rsidR="003F6DFD" w:rsidRPr="007A59F2" w:rsidTr="00D027AB">
        <w:trPr>
          <w:trHeight w:val="520"/>
          <w:jc w:val="center"/>
        </w:trPr>
        <w:tc>
          <w:tcPr>
            <w:tcW w:w="1540" w:type="dxa"/>
            <w:tcBorders>
              <w:left w:val="single" w:sz="12" w:space="0" w:color="auto"/>
              <w:bottom w:val="single" w:sz="8" w:space="0" w:color="auto"/>
            </w:tcBorders>
          </w:tcPr>
          <w:p w:rsidR="003F6DFD" w:rsidRPr="007A59F2" w:rsidRDefault="003F6DFD" w:rsidP="00223760">
            <w:pPr>
              <w:jc w:val="both"/>
              <w:rPr>
                <w:rFonts w:ascii="Arial" w:hAnsi="Arial" w:cs="Arial"/>
                <w:sz w:val="20"/>
                <w:szCs w:val="20"/>
                <w:lang w:val="es-MX"/>
              </w:rPr>
            </w:pPr>
            <w:r w:rsidRPr="007A59F2">
              <w:rPr>
                <w:rFonts w:ascii="Arial" w:hAnsi="Arial" w:cs="Arial"/>
                <w:sz w:val="20"/>
                <w:szCs w:val="20"/>
                <w:lang w:val="es-MX"/>
              </w:rPr>
              <w:t>2009</w:t>
            </w:r>
          </w:p>
        </w:tc>
        <w:tc>
          <w:tcPr>
            <w:tcW w:w="1339" w:type="dxa"/>
            <w:tcBorders>
              <w:bottom w:val="single" w:sz="8" w:space="0" w:color="auto"/>
              <w:right w:val="single" w:sz="12" w:space="0" w:color="auto"/>
            </w:tcBorders>
          </w:tcPr>
          <w:p w:rsidR="003F6DFD" w:rsidRPr="007A59F2" w:rsidRDefault="003F6DFD" w:rsidP="00223760">
            <w:pPr>
              <w:jc w:val="right"/>
              <w:rPr>
                <w:rFonts w:ascii="Arial" w:hAnsi="Arial" w:cs="Arial"/>
                <w:sz w:val="20"/>
                <w:szCs w:val="20"/>
                <w:lang w:val="es-MX"/>
              </w:rPr>
            </w:pPr>
            <w:r w:rsidRPr="007A59F2">
              <w:rPr>
                <w:rFonts w:ascii="Arial" w:hAnsi="Arial" w:cs="Arial"/>
                <w:sz w:val="20"/>
                <w:szCs w:val="20"/>
                <w:lang w:val="es-MX"/>
              </w:rPr>
              <w:t>$282,724</w:t>
            </w:r>
          </w:p>
        </w:tc>
        <w:tc>
          <w:tcPr>
            <w:tcW w:w="1551" w:type="dxa"/>
            <w:tcBorders>
              <w:left w:val="single" w:sz="12" w:space="0" w:color="auto"/>
              <w:bottom w:val="single" w:sz="8" w:space="0" w:color="auto"/>
            </w:tcBorders>
          </w:tcPr>
          <w:p w:rsidR="003F6DFD" w:rsidRPr="007A59F2" w:rsidRDefault="003F6DFD" w:rsidP="00352619">
            <w:pPr>
              <w:jc w:val="right"/>
              <w:rPr>
                <w:rFonts w:ascii="Arial" w:hAnsi="Arial" w:cs="Arial"/>
                <w:sz w:val="20"/>
                <w:szCs w:val="20"/>
                <w:lang w:val="es-MX"/>
              </w:rPr>
            </w:pPr>
            <w:r w:rsidRPr="007A59F2">
              <w:rPr>
                <w:rFonts w:ascii="Arial" w:hAnsi="Arial" w:cs="Arial"/>
                <w:sz w:val="20"/>
                <w:szCs w:val="20"/>
                <w:lang w:val="es-MX"/>
              </w:rPr>
              <w:t>$277,639</w:t>
            </w:r>
          </w:p>
        </w:tc>
        <w:tc>
          <w:tcPr>
            <w:tcW w:w="1551" w:type="dxa"/>
            <w:tcBorders>
              <w:bottom w:val="single" w:sz="8" w:space="0" w:color="auto"/>
            </w:tcBorders>
          </w:tcPr>
          <w:p w:rsidR="003F6DFD" w:rsidRPr="007A59F2" w:rsidRDefault="003F6DFD" w:rsidP="00352619">
            <w:pPr>
              <w:jc w:val="right"/>
              <w:rPr>
                <w:rFonts w:ascii="Arial" w:hAnsi="Arial" w:cs="Arial"/>
                <w:sz w:val="20"/>
                <w:szCs w:val="20"/>
                <w:lang w:val="es-MX"/>
              </w:rPr>
            </w:pPr>
            <w:r w:rsidRPr="007A59F2">
              <w:rPr>
                <w:rFonts w:ascii="Arial" w:hAnsi="Arial" w:cs="Arial"/>
                <w:sz w:val="20"/>
                <w:szCs w:val="20"/>
                <w:lang w:val="es-MX"/>
              </w:rPr>
              <w:t>$5,085</w:t>
            </w:r>
          </w:p>
        </w:tc>
        <w:tc>
          <w:tcPr>
            <w:tcW w:w="1551" w:type="dxa"/>
            <w:tcBorders>
              <w:bottom w:val="single" w:sz="8" w:space="0" w:color="auto"/>
              <w:right w:val="single" w:sz="12" w:space="0" w:color="auto"/>
            </w:tcBorders>
          </w:tcPr>
          <w:p w:rsidR="003F6DFD" w:rsidRPr="007A59F2" w:rsidRDefault="003F6DFD" w:rsidP="00BC1348">
            <w:pPr>
              <w:jc w:val="right"/>
              <w:rPr>
                <w:rFonts w:ascii="Arial" w:hAnsi="Arial" w:cs="Arial"/>
                <w:sz w:val="20"/>
                <w:szCs w:val="20"/>
                <w:lang w:val="es-CR"/>
              </w:rPr>
            </w:pPr>
            <w:r w:rsidRPr="007A59F2">
              <w:rPr>
                <w:rFonts w:ascii="Arial" w:hAnsi="Arial" w:cs="Arial"/>
                <w:sz w:val="20"/>
                <w:szCs w:val="20"/>
                <w:lang w:val="es-CR"/>
              </w:rPr>
              <w:t>$5,035</w:t>
            </w:r>
          </w:p>
        </w:tc>
        <w:tc>
          <w:tcPr>
            <w:tcW w:w="1095" w:type="dxa"/>
            <w:tcBorders>
              <w:left w:val="single" w:sz="12" w:space="0" w:color="auto"/>
              <w:bottom w:val="single" w:sz="8" w:space="0" w:color="auto"/>
            </w:tcBorders>
          </w:tcPr>
          <w:p w:rsidR="003F6DFD" w:rsidRPr="007A59F2" w:rsidRDefault="003F6DFD" w:rsidP="00223760">
            <w:pPr>
              <w:jc w:val="right"/>
              <w:rPr>
                <w:rFonts w:ascii="Arial" w:hAnsi="Arial" w:cs="Arial"/>
                <w:sz w:val="20"/>
                <w:szCs w:val="20"/>
                <w:lang w:val="es-MX"/>
              </w:rPr>
            </w:pPr>
            <w:r w:rsidRPr="007A59F2">
              <w:rPr>
                <w:rFonts w:ascii="Arial" w:hAnsi="Arial" w:cs="Arial"/>
                <w:sz w:val="20"/>
                <w:szCs w:val="20"/>
                <w:lang w:val="es-MX"/>
              </w:rPr>
              <w:t>$232,762</w:t>
            </w:r>
          </w:p>
        </w:tc>
        <w:tc>
          <w:tcPr>
            <w:tcW w:w="1073" w:type="dxa"/>
            <w:tcBorders>
              <w:bottom w:val="single" w:sz="8" w:space="0" w:color="auto"/>
              <w:right w:val="single" w:sz="12" w:space="0" w:color="auto"/>
            </w:tcBorders>
          </w:tcPr>
          <w:p w:rsidR="003F6DFD" w:rsidRPr="007A59F2" w:rsidRDefault="003F6DFD" w:rsidP="00352619">
            <w:pPr>
              <w:jc w:val="right"/>
              <w:rPr>
                <w:rFonts w:ascii="Arial" w:hAnsi="Arial" w:cs="Arial"/>
                <w:sz w:val="20"/>
                <w:szCs w:val="20"/>
                <w:lang w:val="es-MX"/>
              </w:rPr>
            </w:pPr>
            <w:r w:rsidRPr="007A59F2">
              <w:rPr>
                <w:rFonts w:ascii="Arial" w:hAnsi="Arial" w:cs="Arial"/>
                <w:sz w:val="20"/>
                <w:szCs w:val="20"/>
                <w:lang w:val="es-MX"/>
              </w:rPr>
              <w:t>$44,877</w:t>
            </w:r>
          </w:p>
        </w:tc>
        <w:tc>
          <w:tcPr>
            <w:tcW w:w="1202" w:type="dxa"/>
            <w:tcBorders>
              <w:left w:val="single" w:sz="12" w:space="0" w:color="auto"/>
              <w:bottom w:val="single" w:sz="8" w:space="0" w:color="auto"/>
              <w:right w:val="single" w:sz="12" w:space="0" w:color="auto"/>
            </w:tcBorders>
          </w:tcPr>
          <w:p w:rsidR="003F6DFD" w:rsidRPr="007A59F2" w:rsidRDefault="003F6DFD" w:rsidP="00223760">
            <w:pPr>
              <w:jc w:val="right"/>
              <w:rPr>
                <w:rFonts w:ascii="Arial" w:hAnsi="Arial" w:cs="Arial"/>
                <w:sz w:val="20"/>
                <w:szCs w:val="20"/>
                <w:lang w:val="es-MX"/>
              </w:rPr>
            </w:pPr>
            <w:r w:rsidRPr="007A59F2">
              <w:rPr>
                <w:rFonts w:ascii="Arial" w:hAnsi="Arial" w:cs="Arial"/>
                <w:sz w:val="20"/>
                <w:szCs w:val="20"/>
                <w:lang w:val="es-MX"/>
              </w:rPr>
              <w:t>$118,675</w:t>
            </w:r>
          </w:p>
        </w:tc>
      </w:tr>
      <w:tr w:rsidR="003F6DFD" w:rsidRPr="007A59F2" w:rsidTr="00636CAE">
        <w:trPr>
          <w:trHeight w:val="520"/>
          <w:jc w:val="center"/>
        </w:trPr>
        <w:tc>
          <w:tcPr>
            <w:tcW w:w="1540" w:type="dxa"/>
            <w:tcBorders>
              <w:top w:val="single" w:sz="8" w:space="0" w:color="auto"/>
              <w:left w:val="single" w:sz="12" w:space="0" w:color="auto"/>
              <w:bottom w:val="single" w:sz="2" w:space="0" w:color="auto"/>
            </w:tcBorders>
          </w:tcPr>
          <w:p w:rsidR="003F6DFD" w:rsidRPr="007A59F2" w:rsidRDefault="003F6DFD" w:rsidP="00223760">
            <w:pPr>
              <w:jc w:val="both"/>
              <w:rPr>
                <w:rFonts w:ascii="Arial" w:hAnsi="Arial" w:cs="Arial"/>
                <w:sz w:val="20"/>
                <w:szCs w:val="20"/>
                <w:lang w:val="es-MX"/>
              </w:rPr>
            </w:pPr>
            <w:r w:rsidRPr="007A59F2">
              <w:rPr>
                <w:rFonts w:ascii="Arial" w:hAnsi="Arial" w:cs="Arial"/>
                <w:sz w:val="20"/>
                <w:szCs w:val="20"/>
                <w:lang w:val="es-MX"/>
              </w:rPr>
              <w:t>2010</w:t>
            </w:r>
          </w:p>
        </w:tc>
        <w:tc>
          <w:tcPr>
            <w:tcW w:w="1339" w:type="dxa"/>
            <w:tcBorders>
              <w:top w:val="single" w:sz="8" w:space="0" w:color="auto"/>
              <w:bottom w:val="single" w:sz="2" w:space="0" w:color="auto"/>
              <w:right w:val="single" w:sz="12" w:space="0" w:color="auto"/>
            </w:tcBorders>
          </w:tcPr>
          <w:p w:rsidR="003F6DFD" w:rsidRPr="007A59F2" w:rsidRDefault="003F6DFD" w:rsidP="004600B5">
            <w:pPr>
              <w:jc w:val="right"/>
              <w:rPr>
                <w:rFonts w:ascii="Arial" w:hAnsi="Arial" w:cs="Arial"/>
                <w:sz w:val="20"/>
                <w:szCs w:val="20"/>
                <w:lang w:val="es-MX"/>
              </w:rPr>
            </w:pPr>
            <w:r w:rsidRPr="007A59F2">
              <w:rPr>
                <w:rFonts w:ascii="Arial" w:hAnsi="Arial" w:cs="Arial"/>
                <w:sz w:val="20"/>
                <w:szCs w:val="20"/>
                <w:lang w:val="es-MX"/>
              </w:rPr>
              <w:t>$282,724</w:t>
            </w:r>
          </w:p>
        </w:tc>
        <w:tc>
          <w:tcPr>
            <w:tcW w:w="1551" w:type="dxa"/>
            <w:tcBorders>
              <w:top w:val="single" w:sz="8" w:space="0" w:color="auto"/>
              <w:left w:val="single" w:sz="12" w:space="0" w:color="auto"/>
              <w:bottom w:val="single" w:sz="2" w:space="0" w:color="auto"/>
            </w:tcBorders>
          </w:tcPr>
          <w:p w:rsidR="003F6DFD" w:rsidRPr="007A59F2" w:rsidRDefault="003F6DFD" w:rsidP="00666AE3">
            <w:pPr>
              <w:jc w:val="right"/>
              <w:rPr>
                <w:rFonts w:ascii="Arial" w:hAnsi="Arial" w:cs="Arial"/>
                <w:sz w:val="20"/>
                <w:szCs w:val="20"/>
                <w:lang w:val="es-MX"/>
              </w:rPr>
            </w:pPr>
            <w:r w:rsidRPr="007A59F2">
              <w:rPr>
                <w:rFonts w:ascii="Arial" w:hAnsi="Arial" w:cs="Arial"/>
                <w:sz w:val="20"/>
                <w:szCs w:val="20"/>
                <w:lang w:val="es-MX"/>
              </w:rPr>
              <w:t>$273,144</w:t>
            </w:r>
          </w:p>
        </w:tc>
        <w:tc>
          <w:tcPr>
            <w:tcW w:w="1551" w:type="dxa"/>
            <w:tcBorders>
              <w:top w:val="single" w:sz="8" w:space="0" w:color="auto"/>
              <w:bottom w:val="single" w:sz="2" w:space="0" w:color="auto"/>
            </w:tcBorders>
          </w:tcPr>
          <w:p w:rsidR="003F6DFD" w:rsidRPr="007A59F2" w:rsidRDefault="003F6DFD" w:rsidP="00BC1348">
            <w:pPr>
              <w:jc w:val="right"/>
              <w:rPr>
                <w:rFonts w:ascii="Arial" w:hAnsi="Arial" w:cs="Arial"/>
                <w:sz w:val="20"/>
                <w:szCs w:val="20"/>
                <w:lang w:val="es-MX"/>
              </w:rPr>
            </w:pPr>
            <w:r w:rsidRPr="007A59F2">
              <w:rPr>
                <w:rFonts w:ascii="Arial" w:hAnsi="Arial" w:cs="Arial"/>
                <w:sz w:val="20"/>
                <w:szCs w:val="20"/>
                <w:lang w:val="es-MX"/>
              </w:rPr>
              <w:t>$9,580</w:t>
            </w:r>
          </w:p>
        </w:tc>
        <w:tc>
          <w:tcPr>
            <w:tcW w:w="1551" w:type="dxa"/>
            <w:tcBorders>
              <w:top w:val="single" w:sz="8" w:space="0" w:color="auto"/>
              <w:bottom w:val="single" w:sz="2" w:space="0" w:color="auto"/>
              <w:right w:val="single" w:sz="12" w:space="0" w:color="auto"/>
            </w:tcBorders>
          </w:tcPr>
          <w:p w:rsidR="003F6DFD" w:rsidRPr="007A59F2" w:rsidRDefault="003F6DFD" w:rsidP="00223760">
            <w:pPr>
              <w:jc w:val="right"/>
              <w:rPr>
                <w:rFonts w:ascii="Arial" w:hAnsi="Arial" w:cs="Arial"/>
                <w:sz w:val="20"/>
                <w:szCs w:val="20"/>
                <w:lang w:val="es-CR"/>
              </w:rPr>
            </w:pPr>
            <w:r w:rsidRPr="007A59F2">
              <w:rPr>
                <w:rFonts w:ascii="Arial" w:hAnsi="Arial" w:cs="Arial"/>
                <w:sz w:val="20"/>
                <w:szCs w:val="20"/>
                <w:lang w:val="es-CR"/>
              </w:rPr>
              <w:t>$14,615</w:t>
            </w:r>
          </w:p>
          <w:p w:rsidR="003F6DFD" w:rsidRPr="007A59F2" w:rsidRDefault="003F6DFD" w:rsidP="00223760">
            <w:pPr>
              <w:jc w:val="right"/>
              <w:rPr>
                <w:rFonts w:ascii="Arial" w:hAnsi="Arial" w:cs="Arial"/>
                <w:sz w:val="20"/>
                <w:szCs w:val="20"/>
                <w:lang w:val="es-CR"/>
              </w:rPr>
            </w:pPr>
          </w:p>
        </w:tc>
        <w:tc>
          <w:tcPr>
            <w:tcW w:w="1095" w:type="dxa"/>
            <w:tcBorders>
              <w:top w:val="single" w:sz="8" w:space="0" w:color="auto"/>
              <w:left w:val="single" w:sz="12" w:space="0" w:color="auto"/>
              <w:bottom w:val="single" w:sz="2" w:space="0" w:color="auto"/>
            </w:tcBorders>
          </w:tcPr>
          <w:p w:rsidR="003F6DFD" w:rsidRPr="007A59F2" w:rsidRDefault="003F6DFD" w:rsidP="00D26C31">
            <w:pPr>
              <w:jc w:val="right"/>
              <w:rPr>
                <w:rFonts w:ascii="Arial" w:hAnsi="Arial" w:cs="Arial"/>
                <w:sz w:val="20"/>
                <w:szCs w:val="20"/>
                <w:lang w:val="es-CR"/>
              </w:rPr>
            </w:pPr>
            <w:r w:rsidRPr="007A59F2">
              <w:rPr>
                <w:rFonts w:ascii="Arial" w:hAnsi="Arial" w:cs="Arial"/>
                <w:sz w:val="20"/>
                <w:szCs w:val="20"/>
                <w:lang w:val="es-CR"/>
              </w:rPr>
              <w:t>$276,759</w:t>
            </w:r>
          </w:p>
        </w:tc>
        <w:tc>
          <w:tcPr>
            <w:tcW w:w="1073" w:type="dxa"/>
            <w:tcBorders>
              <w:top w:val="single" w:sz="8" w:space="0" w:color="auto"/>
              <w:bottom w:val="single" w:sz="2" w:space="0" w:color="auto"/>
              <w:right w:val="single" w:sz="12" w:space="0" w:color="auto"/>
            </w:tcBorders>
          </w:tcPr>
          <w:p w:rsidR="003F6DFD" w:rsidRPr="007A59F2" w:rsidRDefault="003F6DFD" w:rsidP="00666AE3">
            <w:pPr>
              <w:jc w:val="right"/>
              <w:rPr>
                <w:rFonts w:ascii="Arial" w:hAnsi="Arial" w:cs="Arial"/>
                <w:sz w:val="20"/>
                <w:szCs w:val="20"/>
                <w:lang w:val="es-MX"/>
              </w:rPr>
            </w:pPr>
            <w:r w:rsidRPr="007A59F2">
              <w:rPr>
                <w:rFonts w:ascii="Arial" w:hAnsi="Arial" w:cs="Arial"/>
                <w:sz w:val="20"/>
                <w:szCs w:val="20"/>
                <w:lang w:val="es-MX"/>
              </w:rPr>
              <w:t>($3,615)</w:t>
            </w:r>
          </w:p>
        </w:tc>
        <w:tc>
          <w:tcPr>
            <w:tcW w:w="1202" w:type="dxa"/>
            <w:tcBorders>
              <w:top w:val="single" w:sz="8" w:space="0" w:color="auto"/>
              <w:left w:val="single" w:sz="12" w:space="0" w:color="auto"/>
              <w:bottom w:val="single" w:sz="2" w:space="0" w:color="auto"/>
              <w:right w:val="single" w:sz="12" w:space="0" w:color="auto"/>
            </w:tcBorders>
          </w:tcPr>
          <w:p w:rsidR="003F6DFD" w:rsidRPr="007A59F2" w:rsidRDefault="003F6DFD" w:rsidP="00805478">
            <w:pPr>
              <w:jc w:val="right"/>
              <w:rPr>
                <w:rFonts w:ascii="Arial" w:hAnsi="Arial" w:cs="Arial"/>
                <w:sz w:val="20"/>
                <w:szCs w:val="20"/>
                <w:lang w:val="es-MX"/>
              </w:rPr>
            </w:pPr>
            <w:r w:rsidRPr="007A59F2">
              <w:rPr>
                <w:rFonts w:ascii="Arial" w:hAnsi="Arial" w:cs="Arial"/>
                <w:sz w:val="20"/>
                <w:szCs w:val="20"/>
                <w:lang w:val="es-MX"/>
              </w:rPr>
              <w:t>$115,060</w:t>
            </w:r>
          </w:p>
        </w:tc>
      </w:tr>
      <w:tr w:rsidR="003F6DFD" w:rsidRPr="007A59F2" w:rsidTr="00F451DB">
        <w:trPr>
          <w:trHeight w:val="520"/>
          <w:jc w:val="center"/>
        </w:trPr>
        <w:tc>
          <w:tcPr>
            <w:tcW w:w="1540" w:type="dxa"/>
            <w:tcBorders>
              <w:top w:val="single" w:sz="2" w:space="0" w:color="auto"/>
              <w:left w:val="single" w:sz="12" w:space="0" w:color="auto"/>
              <w:bottom w:val="single" w:sz="2" w:space="0" w:color="auto"/>
            </w:tcBorders>
          </w:tcPr>
          <w:p w:rsidR="003F6DFD" w:rsidRPr="007A59F2" w:rsidRDefault="003F6DFD" w:rsidP="00223760">
            <w:pPr>
              <w:jc w:val="both"/>
              <w:rPr>
                <w:rFonts w:ascii="Arial" w:hAnsi="Arial" w:cs="Arial"/>
                <w:sz w:val="20"/>
                <w:szCs w:val="20"/>
                <w:lang w:val="es-MX"/>
              </w:rPr>
            </w:pPr>
            <w:r w:rsidRPr="007A59F2">
              <w:rPr>
                <w:rFonts w:ascii="Arial" w:hAnsi="Arial" w:cs="Arial"/>
                <w:sz w:val="20"/>
                <w:szCs w:val="20"/>
                <w:lang w:val="es-MX"/>
              </w:rPr>
              <w:t>2011</w:t>
            </w:r>
          </w:p>
        </w:tc>
        <w:tc>
          <w:tcPr>
            <w:tcW w:w="1339" w:type="dxa"/>
            <w:tcBorders>
              <w:top w:val="single" w:sz="2" w:space="0" w:color="auto"/>
              <w:bottom w:val="single" w:sz="2" w:space="0" w:color="auto"/>
              <w:right w:val="single" w:sz="12" w:space="0" w:color="auto"/>
            </w:tcBorders>
          </w:tcPr>
          <w:p w:rsidR="003F6DFD" w:rsidRPr="007A59F2" w:rsidRDefault="003F6DFD" w:rsidP="00107679">
            <w:pPr>
              <w:jc w:val="right"/>
              <w:rPr>
                <w:rFonts w:ascii="Arial" w:hAnsi="Arial" w:cs="Arial"/>
                <w:sz w:val="20"/>
                <w:szCs w:val="20"/>
                <w:lang w:val="es-MX"/>
              </w:rPr>
            </w:pPr>
            <w:r w:rsidRPr="007A59F2">
              <w:rPr>
                <w:rFonts w:ascii="Arial" w:hAnsi="Arial" w:cs="Arial"/>
                <w:sz w:val="20"/>
                <w:szCs w:val="20"/>
                <w:lang w:val="es-MX"/>
              </w:rPr>
              <w:t>$282,724</w:t>
            </w:r>
          </w:p>
        </w:tc>
        <w:tc>
          <w:tcPr>
            <w:tcW w:w="1551" w:type="dxa"/>
            <w:tcBorders>
              <w:top w:val="single" w:sz="2" w:space="0" w:color="auto"/>
              <w:left w:val="single" w:sz="12" w:space="0" w:color="auto"/>
              <w:bottom w:val="single" w:sz="2" w:space="0" w:color="auto"/>
            </w:tcBorders>
          </w:tcPr>
          <w:p w:rsidR="003F6DFD" w:rsidRPr="007A59F2" w:rsidRDefault="003F6DFD" w:rsidP="00BC1348">
            <w:pPr>
              <w:jc w:val="right"/>
              <w:rPr>
                <w:rFonts w:ascii="Arial" w:hAnsi="Arial" w:cs="Arial"/>
                <w:sz w:val="20"/>
                <w:szCs w:val="20"/>
                <w:lang w:val="es-MX"/>
              </w:rPr>
            </w:pPr>
            <w:r w:rsidRPr="007A59F2">
              <w:rPr>
                <w:rFonts w:ascii="Arial" w:hAnsi="Arial" w:cs="Arial"/>
                <w:sz w:val="20"/>
                <w:szCs w:val="20"/>
                <w:lang w:val="es-MX"/>
              </w:rPr>
              <w:t>$272,744</w:t>
            </w:r>
          </w:p>
        </w:tc>
        <w:tc>
          <w:tcPr>
            <w:tcW w:w="1551" w:type="dxa"/>
            <w:tcBorders>
              <w:top w:val="single" w:sz="2" w:space="0" w:color="auto"/>
              <w:bottom w:val="single" w:sz="2" w:space="0" w:color="auto"/>
            </w:tcBorders>
          </w:tcPr>
          <w:p w:rsidR="003F6DFD" w:rsidRPr="007A59F2" w:rsidRDefault="003F6DFD" w:rsidP="00BC1348">
            <w:pPr>
              <w:jc w:val="right"/>
              <w:rPr>
                <w:rFonts w:ascii="Arial" w:hAnsi="Arial" w:cs="Arial"/>
                <w:sz w:val="20"/>
                <w:szCs w:val="20"/>
                <w:lang w:val="es-MX"/>
              </w:rPr>
            </w:pPr>
            <w:r w:rsidRPr="007A59F2">
              <w:rPr>
                <w:rFonts w:ascii="Arial" w:hAnsi="Arial" w:cs="Arial"/>
                <w:sz w:val="20"/>
                <w:szCs w:val="20"/>
                <w:lang w:val="es-MX"/>
              </w:rPr>
              <w:t>$9,980</w:t>
            </w:r>
          </w:p>
        </w:tc>
        <w:tc>
          <w:tcPr>
            <w:tcW w:w="1551" w:type="dxa"/>
            <w:tcBorders>
              <w:top w:val="single" w:sz="2" w:space="0" w:color="auto"/>
              <w:bottom w:val="single" w:sz="2" w:space="0" w:color="auto"/>
              <w:right w:val="single" w:sz="12" w:space="0" w:color="auto"/>
            </w:tcBorders>
          </w:tcPr>
          <w:p w:rsidR="003F6DFD" w:rsidRPr="007A59F2" w:rsidRDefault="003F6DFD" w:rsidP="00C528DD">
            <w:pPr>
              <w:jc w:val="right"/>
              <w:rPr>
                <w:rFonts w:ascii="Arial" w:hAnsi="Arial" w:cs="Arial"/>
                <w:sz w:val="20"/>
                <w:szCs w:val="20"/>
                <w:lang w:val="es-CR"/>
              </w:rPr>
            </w:pPr>
            <w:r w:rsidRPr="007A59F2">
              <w:rPr>
                <w:rFonts w:ascii="Arial" w:hAnsi="Arial" w:cs="Arial"/>
                <w:sz w:val="20"/>
                <w:szCs w:val="20"/>
                <w:lang w:val="es-CR"/>
              </w:rPr>
              <w:t>$24,595</w:t>
            </w:r>
          </w:p>
        </w:tc>
        <w:tc>
          <w:tcPr>
            <w:tcW w:w="1095" w:type="dxa"/>
            <w:tcBorders>
              <w:top w:val="single" w:sz="2" w:space="0" w:color="auto"/>
              <w:left w:val="single" w:sz="12" w:space="0" w:color="auto"/>
              <w:bottom w:val="single" w:sz="2" w:space="0" w:color="auto"/>
            </w:tcBorders>
          </w:tcPr>
          <w:p w:rsidR="003F6DFD" w:rsidRPr="007A59F2" w:rsidRDefault="003F6DFD" w:rsidP="005A6188">
            <w:pPr>
              <w:jc w:val="right"/>
              <w:rPr>
                <w:rFonts w:ascii="Arial" w:hAnsi="Arial" w:cs="Arial"/>
                <w:sz w:val="20"/>
                <w:szCs w:val="20"/>
                <w:lang w:val="es-CR"/>
              </w:rPr>
            </w:pPr>
            <w:r w:rsidRPr="007A59F2">
              <w:rPr>
                <w:rFonts w:ascii="Arial" w:hAnsi="Arial" w:cs="Arial"/>
                <w:sz w:val="20"/>
                <w:szCs w:val="20"/>
                <w:lang w:val="es-CR"/>
              </w:rPr>
              <w:t>$</w:t>
            </w:r>
            <w:r w:rsidRPr="005A6188">
              <w:rPr>
                <w:rFonts w:ascii="Arial" w:hAnsi="Arial" w:cs="Arial"/>
                <w:sz w:val="20"/>
                <w:szCs w:val="20"/>
                <w:lang w:val="es-CR"/>
              </w:rPr>
              <w:t>292</w:t>
            </w:r>
            <w:r>
              <w:rPr>
                <w:rFonts w:ascii="Arial" w:hAnsi="Arial" w:cs="Arial"/>
                <w:sz w:val="20"/>
                <w:szCs w:val="20"/>
                <w:lang w:val="es-CR"/>
              </w:rPr>
              <w:t>,</w:t>
            </w:r>
            <w:r w:rsidRPr="005A6188">
              <w:rPr>
                <w:rFonts w:ascii="Arial" w:hAnsi="Arial" w:cs="Arial"/>
                <w:sz w:val="20"/>
                <w:szCs w:val="20"/>
                <w:lang w:val="es-CR"/>
              </w:rPr>
              <w:t>106</w:t>
            </w:r>
          </w:p>
        </w:tc>
        <w:tc>
          <w:tcPr>
            <w:tcW w:w="1073" w:type="dxa"/>
            <w:tcBorders>
              <w:top w:val="single" w:sz="2" w:space="0" w:color="auto"/>
              <w:bottom w:val="single" w:sz="2" w:space="0" w:color="auto"/>
              <w:right w:val="single" w:sz="12" w:space="0" w:color="auto"/>
            </w:tcBorders>
          </w:tcPr>
          <w:p w:rsidR="003F6DFD" w:rsidRPr="007A59F2" w:rsidRDefault="003F6DFD" w:rsidP="005A6188">
            <w:pPr>
              <w:jc w:val="right"/>
              <w:rPr>
                <w:rFonts w:ascii="Arial" w:hAnsi="Arial" w:cs="Arial"/>
                <w:sz w:val="20"/>
                <w:szCs w:val="20"/>
                <w:lang w:val="es-MX"/>
              </w:rPr>
            </w:pPr>
            <w:r w:rsidRPr="007A59F2">
              <w:rPr>
                <w:rFonts w:ascii="Arial" w:hAnsi="Arial" w:cs="Arial"/>
                <w:sz w:val="20"/>
                <w:szCs w:val="20"/>
                <w:lang w:val="es-MX"/>
              </w:rPr>
              <w:t>($</w:t>
            </w:r>
            <w:r w:rsidRPr="005A6188">
              <w:rPr>
                <w:rFonts w:ascii="Arial" w:hAnsi="Arial" w:cs="Arial"/>
                <w:sz w:val="20"/>
                <w:szCs w:val="20"/>
                <w:lang w:val="es-MX"/>
              </w:rPr>
              <w:t>19</w:t>
            </w:r>
            <w:r>
              <w:rPr>
                <w:rFonts w:ascii="Arial" w:hAnsi="Arial" w:cs="Arial"/>
                <w:sz w:val="20"/>
                <w:szCs w:val="20"/>
                <w:lang w:val="es-MX"/>
              </w:rPr>
              <w:t>,</w:t>
            </w:r>
            <w:r w:rsidRPr="005A6188">
              <w:rPr>
                <w:rFonts w:ascii="Arial" w:hAnsi="Arial" w:cs="Arial"/>
                <w:sz w:val="20"/>
                <w:szCs w:val="20"/>
                <w:lang w:val="es-MX"/>
              </w:rPr>
              <w:t>362</w:t>
            </w:r>
            <w:r w:rsidRPr="007A59F2">
              <w:rPr>
                <w:rFonts w:ascii="Arial" w:hAnsi="Arial" w:cs="Arial"/>
                <w:sz w:val="20"/>
                <w:szCs w:val="20"/>
                <w:lang w:val="es-MX"/>
              </w:rPr>
              <w:t>)</w:t>
            </w:r>
          </w:p>
        </w:tc>
        <w:tc>
          <w:tcPr>
            <w:tcW w:w="1202" w:type="dxa"/>
            <w:tcBorders>
              <w:top w:val="single" w:sz="2" w:space="0" w:color="auto"/>
              <w:left w:val="single" w:sz="12" w:space="0" w:color="auto"/>
              <w:bottom w:val="single" w:sz="2" w:space="0" w:color="auto"/>
              <w:right w:val="single" w:sz="12" w:space="0" w:color="auto"/>
            </w:tcBorders>
          </w:tcPr>
          <w:p w:rsidR="003F6DFD" w:rsidRPr="007A59F2" w:rsidRDefault="003F6DFD" w:rsidP="00875DB5">
            <w:pPr>
              <w:jc w:val="right"/>
              <w:rPr>
                <w:rFonts w:ascii="Arial" w:hAnsi="Arial" w:cs="Arial"/>
                <w:sz w:val="20"/>
                <w:szCs w:val="20"/>
                <w:lang w:val="es-MX"/>
              </w:rPr>
            </w:pPr>
            <w:r w:rsidRPr="007A59F2">
              <w:rPr>
                <w:rFonts w:ascii="Arial" w:hAnsi="Arial" w:cs="Arial"/>
                <w:sz w:val="20"/>
                <w:szCs w:val="20"/>
                <w:lang w:val="es-MX"/>
              </w:rPr>
              <w:t>$</w:t>
            </w:r>
            <w:r w:rsidRPr="00875DB5">
              <w:rPr>
                <w:rFonts w:ascii="Arial" w:hAnsi="Arial" w:cs="Arial"/>
                <w:sz w:val="20"/>
                <w:szCs w:val="20"/>
                <w:lang w:val="es-MX"/>
              </w:rPr>
              <w:t>95</w:t>
            </w:r>
            <w:r>
              <w:rPr>
                <w:rFonts w:ascii="Arial" w:hAnsi="Arial" w:cs="Arial"/>
                <w:sz w:val="20"/>
                <w:szCs w:val="20"/>
                <w:lang w:val="es-MX"/>
              </w:rPr>
              <w:t>,</w:t>
            </w:r>
            <w:r w:rsidRPr="00875DB5">
              <w:rPr>
                <w:rFonts w:ascii="Arial" w:hAnsi="Arial" w:cs="Arial"/>
                <w:sz w:val="20"/>
                <w:szCs w:val="20"/>
                <w:lang w:val="es-MX"/>
              </w:rPr>
              <w:t>69</w:t>
            </w:r>
            <w:r>
              <w:rPr>
                <w:rFonts w:ascii="Arial" w:hAnsi="Arial" w:cs="Arial"/>
                <w:sz w:val="20"/>
                <w:szCs w:val="20"/>
                <w:lang w:val="es-MX"/>
              </w:rPr>
              <w:t>8</w:t>
            </w:r>
          </w:p>
        </w:tc>
      </w:tr>
      <w:tr w:rsidR="003F6DFD" w:rsidRPr="00F1261C" w:rsidTr="00636CAE">
        <w:trPr>
          <w:trHeight w:val="520"/>
          <w:jc w:val="center"/>
        </w:trPr>
        <w:tc>
          <w:tcPr>
            <w:tcW w:w="1540" w:type="dxa"/>
            <w:tcBorders>
              <w:top w:val="single" w:sz="2" w:space="0" w:color="auto"/>
              <w:left w:val="single" w:sz="12" w:space="0" w:color="auto"/>
              <w:bottom w:val="single" w:sz="12" w:space="0" w:color="auto"/>
            </w:tcBorders>
          </w:tcPr>
          <w:p w:rsidR="003F6DFD" w:rsidRPr="004C1B38" w:rsidRDefault="003F6DFD" w:rsidP="00223760">
            <w:pPr>
              <w:jc w:val="both"/>
              <w:rPr>
                <w:rFonts w:ascii="Arial" w:hAnsi="Arial" w:cs="Arial"/>
                <w:sz w:val="20"/>
                <w:szCs w:val="20"/>
                <w:lang w:val="es-MX"/>
              </w:rPr>
            </w:pPr>
            <w:r w:rsidRPr="004C1B38">
              <w:rPr>
                <w:rFonts w:ascii="Arial" w:hAnsi="Arial" w:cs="Arial"/>
                <w:sz w:val="20"/>
                <w:szCs w:val="20"/>
                <w:lang w:val="es-MX"/>
              </w:rPr>
              <w:t>2012</w:t>
            </w:r>
          </w:p>
        </w:tc>
        <w:tc>
          <w:tcPr>
            <w:tcW w:w="1339" w:type="dxa"/>
            <w:tcBorders>
              <w:top w:val="single" w:sz="2" w:space="0" w:color="auto"/>
              <w:bottom w:val="single" w:sz="12" w:space="0" w:color="auto"/>
              <w:right w:val="single" w:sz="12" w:space="0" w:color="auto"/>
            </w:tcBorders>
          </w:tcPr>
          <w:p w:rsidR="003F6DFD" w:rsidRPr="004C1B38" w:rsidRDefault="003F6DFD" w:rsidP="00736481">
            <w:pPr>
              <w:jc w:val="right"/>
              <w:rPr>
                <w:rFonts w:ascii="Arial" w:hAnsi="Arial" w:cs="Arial"/>
                <w:sz w:val="20"/>
                <w:szCs w:val="20"/>
                <w:lang w:val="es-MX"/>
              </w:rPr>
            </w:pPr>
            <w:r w:rsidRPr="004C1B38">
              <w:rPr>
                <w:rFonts w:ascii="Arial" w:hAnsi="Arial" w:cs="Arial"/>
                <w:sz w:val="20"/>
                <w:szCs w:val="20"/>
                <w:lang w:val="es-MX"/>
              </w:rPr>
              <w:t>$282,724</w:t>
            </w:r>
          </w:p>
        </w:tc>
        <w:tc>
          <w:tcPr>
            <w:tcW w:w="1551" w:type="dxa"/>
            <w:tcBorders>
              <w:top w:val="single" w:sz="2" w:space="0" w:color="auto"/>
              <w:left w:val="single" w:sz="12" w:space="0" w:color="auto"/>
              <w:bottom w:val="single" w:sz="12" w:space="0" w:color="auto"/>
            </w:tcBorders>
          </w:tcPr>
          <w:p w:rsidR="003F6DFD" w:rsidRPr="004C1B38" w:rsidRDefault="003F6DFD" w:rsidP="00C50D96">
            <w:pPr>
              <w:jc w:val="right"/>
              <w:rPr>
                <w:rFonts w:ascii="Arial" w:hAnsi="Arial" w:cs="Arial"/>
                <w:sz w:val="20"/>
                <w:szCs w:val="20"/>
                <w:lang w:val="es-MX"/>
              </w:rPr>
            </w:pPr>
            <w:r>
              <w:rPr>
                <w:rFonts w:ascii="Arial" w:hAnsi="Arial" w:cs="Arial"/>
                <w:sz w:val="20"/>
                <w:szCs w:val="20"/>
                <w:lang w:val="es-MX"/>
              </w:rPr>
              <w:t>$</w:t>
            </w:r>
            <w:r w:rsidRPr="00752933">
              <w:rPr>
                <w:rFonts w:ascii="Arial" w:hAnsi="Arial" w:cs="Arial"/>
                <w:sz w:val="20"/>
                <w:szCs w:val="20"/>
                <w:lang w:val="es-MX"/>
              </w:rPr>
              <w:t>261</w:t>
            </w:r>
            <w:r>
              <w:rPr>
                <w:rFonts w:ascii="Arial" w:hAnsi="Arial" w:cs="Arial"/>
                <w:sz w:val="20"/>
                <w:szCs w:val="20"/>
                <w:lang w:val="es-MX"/>
              </w:rPr>
              <w:t>,</w:t>
            </w:r>
            <w:r w:rsidRPr="00752933">
              <w:rPr>
                <w:rFonts w:ascii="Arial" w:hAnsi="Arial" w:cs="Arial"/>
                <w:sz w:val="20"/>
                <w:szCs w:val="20"/>
                <w:lang w:val="es-MX"/>
              </w:rPr>
              <w:t>48</w:t>
            </w:r>
            <w:r>
              <w:rPr>
                <w:rFonts w:ascii="Arial" w:hAnsi="Arial" w:cs="Arial"/>
                <w:sz w:val="20"/>
                <w:szCs w:val="20"/>
                <w:lang w:val="es-MX"/>
              </w:rPr>
              <w:t>3</w:t>
            </w:r>
          </w:p>
        </w:tc>
        <w:tc>
          <w:tcPr>
            <w:tcW w:w="1551" w:type="dxa"/>
            <w:tcBorders>
              <w:top w:val="single" w:sz="2" w:space="0" w:color="auto"/>
              <w:bottom w:val="single" w:sz="12" w:space="0" w:color="auto"/>
            </w:tcBorders>
          </w:tcPr>
          <w:p w:rsidR="003F6DFD" w:rsidRPr="004C1B38" w:rsidRDefault="003F6DFD" w:rsidP="00C50D96">
            <w:pPr>
              <w:jc w:val="right"/>
              <w:rPr>
                <w:rFonts w:ascii="Arial" w:hAnsi="Arial" w:cs="Arial"/>
                <w:sz w:val="20"/>
                <w:szCs w:val="20"/>
                <w:lang w:val="es-MX"/>
              </w:rPr>
            </w:pPr>
            <w:r>
              <w:rPr>
                <w:rFonts w:ascii="Arial" w:hAnsi="Arial" w:cs="Arial"/>
                <w:sz w:val="20"/>
                <w:szCs w:val="20"/>
                <w:lang w:val="es-MX"/>
              </w:rPr>
              <w:t>$</w:t>
            </w:r>
            <w:r w:rsidRPr="00752933">
              <w:rPr>
                <w:rFonts w:ascii="Arial" w:hAnsi="Arial" w:cs="Arial"/>
                <w:sz w:val="20"/>
                <w:szCs w:val="20"/>
                <w:lang w:val="es-MX"/>
              </w:rPr>
              <w:t>21</w:t>
            </w:r>
            <w:r>
              <w:rPr>
                <w:rFonts w:ascii="Arial" w:hAnsi="Arial" w:cs="Arial"/>
                <w:sz w:val="20"/>
                <w:szCs w:val="20"/>
                <w:lang w:val="es-MX"/>
              </w:rPr>
              <w:t>,</w:t>
            </w:r>
            <w:r w:rsidRPr="00752933">
              <w:rPr>
                <w:rFonts w:ascii="Arial" w:hAnsi="Arial" w:cs="Arial"/>
                <w:sz w:val="20"/>
                <w:szCs w:val="20"/>
                <w:lang w:val="es-MX"/>
              </w:rPr>
              <w:t>2</w:t>
            </w:r>
            <w:r>
              <w:rPr>
                <w:rFonts w:ascii="Arial" w:hAnsi="Arial" w:cs="Arial"/>
                <w:sz w:val="20"/>
                <w:szCs w:val="20"/>
                <w:lang w:val="es-MX"/>
              </w:rPr>
              <w:t>41</w:t>
            </w:r>
          </w:p>
        </w:tc>
        <w:tc>
          <w:tcPr>
            <w:tcW w:w="1551" w:type="dxa"/>
            <w:tcBorders>
              <w:top w:val="single" w:sz="2" w:space="0" w:color="auto"/>
              <w:bottom w:val="single" w:sz="12" w:space="0" w:color="auto"/>
              <w:right w:val="single" w:sz="12" w:space="0" w:color="auto"/>
            </w:tcBorders>
          </w:tcPr>
          <w:p w:rsidR="003F6DFD" w:rsidRPr="004C1B38" w:rsidRDefault="003F6DFD" w:rsidP="00C50D96">
            <w:pPr>
              <w:jc w:val="right"/>
              <w:rPr>
                <w:rFonts w:ascii="Arial" w:hAnsi="Arial" w:cs="Arial"/>
                <w:sz w:val="20"/>
                <w:szCs w:val="20"/>
                <w:lang w:val="es-CR"/>
              </w:rPr>
            </w:pPr>
            <w:r w:rsidRPr="004C1B38">
              <w:rPr>
                <w:rFonts w:ascii="Arial" w:hAnsi="Arial" w:cs="Arial"/>
                <w:sz w:val="20"/>
                <w:szCs w:val="20"/>
                <w:lang w:val="es-CR"/>
              </w:rPr>
              <w:t>$</w:t>
            </w:r>
            <w:r w:rsidRPr="00752933">
              <w:rPr>
                <w:rFonts w:ascii="Arial" w:hAnsi="Arial" w:cs="Arial"/>
                <w:sz w:val="20"/>
                <w:szCs w:val="20"/>
                <w:lang w:val="es-CR"/>
              </w:rPr>
              <w:t>45</w:t>
            </w:r>
            <w:r>
              <w:rPr>
                <w:rFonts w:ascii="Arial" w:hAnsi="Arial" w:cs="Arial"/>
                <w:sz w:val="20"/>
                <w:szCs w:val="20"/>
                <w:lang w:val="es-CR"/>
              </w:rPr>
              <w:t>,</w:t>
            </w:r>
            <w:r w:rsidRPr="00752933">
              <w:rPr>
                <w:rFonts w:ascii="Arial" w:hAnsi="Arial" w:cs="Arial"/>
                <w:sz w:val="20"/>
                <w:szCs w:val="20"/>
                <w:lang w:val="es-CR"/>
              </w:rPr>
              <w:t>83</w:t>
            </w:r>
            <w:r>
              <w:rPr>
                <w:rFonts w:ascii="Arial" w:hAnsi="Arial" w:cs="Arial"/>
                <w:sz w:val="20"/>
                <w:szCs w:val="20"/>
                <w:lang w:val="es-CR"/>
              </w:rPr>
              <w:t>6</w:t>
            </w:r>
          </w:p>
        </w:tc>
        <w:tc>
          <w:tcPr>
            <w:tcW w:w="1095" w:type="dxa"/>
            <w:tcBorders>
              <w:top w:val="single" w:sz="2" w:space="0" w:color="auto"/>
              <w:left w:val="single" w:sz="12" w:space="0" w:color="auto"/>
              <w:bottom w:val="single" w:sz="12" w:space="0" w:color="auto"/>
            </w:tcBorders>
          </w:tcPr>
          <w:p w:rsidR="003F6DFD" w:rsidRPr="004070A5" w:rsidRDefault="003F6DFD" w:rsidP="007A59F2">
            <w:pPr>
              <w:jc w:val="right"/>
              <w:rPr>
                <w:rFonts w:ascii="Arial" w:hAnsi="Arial" w:cs="Arial"/>
                <w:sz w:val="20"/>
                <w:szCs w:val="20"/>
                <w:lang w:val="es-CR"/>
              </w:rPr>
            </w:pPr>
            <w:r w:rsidRPr="004070A5">
              <w:rPr>
                <w:rFonts w:ascii="Arial" w:hAnsi="Arial" w:cs="Arial"/>
                <w:sz w:val="20"/>
                <w:szCs w:val="20"/>
                <w:lang w:val="es-CR"/>
              </w:rPr>
              <w:t>$223,457</w:t>
            </w:r>
          </w:p>
        </w:tc>
        <w:tc>
          <w:tcPr>
            <w:tcW w:w="1073" w:type="dxa"/>
            <w:tcBorders>
              <w:top w:val="single" w:sz="2" w:space="0" w:color="auto"/>
              <w:bottom w:val="single" w:sz="12" w:space="0" w:color="auto"/>
              <w:right w:val="single" w:sz="12" w:space="0" w:color="auto"/>
            </w:tcBorders>
          </w:tcPr>
          <w:p w:rsidR="003F6DFD" w:rsidRPr="004070A5" w:rsidRDefault="003F6DFD" w:rsidP="00C50D96">
            <w:pPr>
              <w:jc w:val="right"/>
              <w:rPr>
                <w:rFonts w:ascii="Arial" w:hAnsi="Arial" w:cs="Arial"/>
                <w:sz w:val="20"/>
                <w:szCs w:val="20"/>
                <w:lang w:val="es-MX"/>
              </w:rPr>
            </w:pPr>
            <w:r>
              <w:rPr>
                <w:rFonts w:ascii="Arial" w:hAnsi="Arial" w:cs="Arial"/>
                <w:sz w:val="20"/>
                <w:szCs w:val="20"/>
                <w:lang w:val="es-MX"/>
              </w:rPr>
              <w:t>$38,026</w:t>
            </w:r>
          </w:p>
        </w:tc>
        <w:tc>
          <w:tcPr>
            <w:tcW w:w="1202" w:type="dxa"/>
            <w:tcBorders>
              <w:top w:val="single" w:sz="2" w:space="0" w:color="auto"/>
              <w:left w:val="single" w:sz="12" w:space="0" w:color="auto"/>
              <w:bottom w:val="single" w:sz="12" w:space="0" w:color="auto"/>
              <w:right w:val="single" w:sz="12" w:space="0" w:color="auto"/>
            </w:tcBorders>
          </w:tcPr>
          <w:p w:rsidR="003F6DFD" w:rsidRPr="004070A5" w:rsidRDefault="003F6DFD" w:rsidP="00C50D96">
            <w:pPr>
              <w:jc w:val="right"/>
              <w:rPr>
                <w:rFonts w:ascii="Arial" w:hAnsi="Arial" w:cs="Arial"/>
                <w:sz w:val="20"/>
                <w:szCs w:val="20"/>
                <w:lang w:val="es-MX"/>
              </w:rPr>
            </w:pPr>
            <w:r>
              <w:rPr>
                <w:rFonts w:ascii="Arial" w:hAnsi="Arial" w:cs="Arial"/>
                <w:sz w:val="20"/>
                <w:szCs w:val="20"/>
                <w:lang w:val="es-MX"/>
              </w:rPr>
              <w:t>$</w:t>
            </w:r>
            <w:r w:rsidRPr="006C1DCE">
              <w:rPr>
                <w:rFonts w:ascii="Arial" w:hAnsi="Arial" w:cs="Arial"/>
                <w:sz w:val="20"/>
                <w:szCs w:val="20"/>
                <w:lang w:val="es-MX"/>
              </w:rPr>
              <w:t>133</w:t>
            </w:r>
            <w:r>
              <w:rPr>
                <w:rFonts w:ascii="Arial" w:hAnsi="Arial" w:cs="Arial"/>
                <w:sz w:val="20"/>
                <w:szCs w:val="20"/>
                <w:lang w:val="es-MX"/>
              </w:rPr>
              <w:t>,</w:t>
            </w:r>
            <w:r w:rsidRPr="006C1DCE">
              <w:rPr>
                <w:rFonts w:ascii="Arial" w:hAnsi="Arial" w:cs="Arial"/>
                <w:sz w:val="20"/>
                <w:szCs w:val="20"/>
                <w:lang w:val="es-MX"/>
              </w:rPr>
              <w:t>72</w:t>
            </w:r>
            <w:r>
              <w:rPr>
                <w:rFonts w:ascii="Arial" w:hAnsi="Arial" w:cs="Arial"/>
                <w:sz w:val="20"/>
                <w:szCs w:val="20"/>
                <w:lang w:val="es-MX"/>
              </w:rPr>
              <w:t>4</w:t>
            </w:r>
          </w:p>
        </w:tc>
      </w:tr>
    </w:tbl>
    <w:p w:rsidR="003F6DFD" w:rsidRDefault="003F6DFD" w:rsidP="002B5FF0">
      <w:pPr>
        <w:jc w:val="both"/>
        <w:rPr>
          <w:rFonts w:ascii="Arial" w:hAnsi="Arial" w:cs="Arial"/>
          <w:sz w:val="18"/>
          <w:szCs w:val="18"/>
          <w:lang w:val="es-MX"/>
        </w:rPr>
      </w:pPr>
    </w:p>
    <w:p w:rsidR="003F6DFD" w:rsidRPr="00AC3AF8" w:rsidRDefault="003F6DFD" w:rsidP="00CA4B71">
      <w:pPr>
        <w:pStyle w:val="Heading2"/>
        <w:ind w:left="720" w:hanging="360"/>
        <w:rPr>
          <w:i w:val="0"/>
          <w:iCs w:val="0"/>
          <w:sz w:val="22"/>
          <w:lang w:val="es-MX"/>
        </w:rPr>
      </w:pPr>
      <w:r>
        <w:rPr>
          <w:b w:val="0"/>
          <w:lang w:val="es-MX"/>
        </w:rPr>
        <w:br w:type="page"/>
      </w:r>
      <w:bookmarkStart w:id="34" w:name="_Toc275938708"/>
      <w:bookmarkStart w:id="35" w:name="_Toc324838316"/>
      <w:r w:rsidRPr="00CA4B71">
        <w:rPr>
          <w:rFonts w:ascii="Arial" w:hAnsi="Arial" w:cs="Arial"/>
          <w:i w:val="0"/>
          <w:iCs w:val="0"/>
          <w:sz w:val="22"/>
        </w:rPr>
        <w:t xml:space="preserve">2.2 Ejecución presupuestaria </w:t>
      </w:r>
      <w:bookmarkEnd w:id="34"/>
      <w:bookmarkEnd w:id="35"/>
      <w:r w:rsidRPr="00CA4B71">
        <w:rPr>
          <w:rFonts w:ascii="Arial" w:hAnsi="Arial" w:cs="Arial"/>
          <w:i w:val="0"/>
          <w:iCs w:val="0"/>
          <w:sz w:val="22"/>
        </w:rPr>
        <w:t>de enero a octubre de 2012</w:t>
      </w:r>
    </w:p>
    <w:p w:rsidR="003F6DFD" w:rsidRPr="008C3BBD" w:rsidRDefault="003F6DFD" w:rsidP="008F3E57">
      <w:pPr>
        <w:jc w:val="both"/>
        <w:rPr>
          <w:rFonts w:ascii="Arial" w:hAnsi="Arial" w:cs="Arial"/>
          <w:sz w:val="22"/>
          <w:szCs w:val="22"/>
          <w:lang w:val="es-MX"/>
        </w:rPr>
      </w:pPr>
    </w:p>
    <w:p w:rsidR="003F6DFD" w:rsidRPr="008C3BBD" w:rsidRDefault="003F6DFD" w:rsidP="008F3E57">
      <w:pPr>
        <w:jc w:val="both"/>
        <w:rPr>
          <w:rFonts w:ascii="Arial" w:hAnsi="Arial" w:cs="Arial"/>
          <w:sz w:val="22"/>
          <w:szCs w:val="22"/>
          <w:lang w:val="es-MX"/>
        </w:rPr>
      </w:pPr>
      <w:r>
        <w:rPr>
          <w:rFonts w:ascii="Arial" w:hAnsi="Arial" w:cs="Arial"/>
          <w:sz w:val="22"/>
          <w:szCs w:val="22"/>
          <w:lang w:val="es-MX"/>
        </w:rPr>
        <w:t xml:space="preserve">El Cuadro </w:t>
      </w:r>
      <w:r w:rsidRPr="008C3BBD">
        <w:rPr>
          <w:rFonts w:ascii="Arial" w:hAnsi="Arial" w:cs="Arial"/>
          <w:sz w:val="22"/>
          <w:szCs w:val="22"/>
          <w:lang w:val="es-MX"/>
        </w:rPr>
        <w:t xml:space="preserve">No. 2 detalla la ejecución presupuestaria de la ST de </w:t>
      </w:r>
      <w:r>
        <w:rPr>
          <w:rFonts w:ascii="Arial" w:hAnsi="Arial" w:cs="Arial"/>
          <w:sz w:val="22"/>
          <w:szCs w:val="22"/>
          <w:lang w:val="es-MX"/>
        </w:rPr>
        <w:t xml:space="preserve">enero </w:t>
      </w:r>
      <w:r w:rsidRPr="008C3BBD">
        <w:rPr>
          <w:rFonts w:ascii="Arial" w:hAnsi="Arial" w:cs="Arial"/>
          <w:sz w:val="22"/>
          <w:szCs w:val="22"/>
          <w:lang w:val="es-MX"/>
        </w:rPr>
        <w:t xml:space="preserve">a </w:t>
      </w:r>
      <w:r>
        <w:rPr>
          <w:rFonts w:ascii="Arial" w:hAnsi="Arial" w:cs="Arial"/>
          <w:sz w:val="22"/>
          <w:szCs w:val="22"/>
          <w:lang w:val="es-MX"/>
        </w:rPr>
        <w:t>octubre de 2012</w:t>
      </w:r>
      <w:r w:rsidRPr="008C3BBD">
        <w:rPr>
          <w:rFonts w:ascii="Arial" w:hAnsi="Arial" w:cs="Arial"/>
          <w:sz w:val="22"/>
          <w:szCs w:val="22"/>
          <w:lang w:val="es-MX"/>
        </w:rPr>
        <w:t>. La primera parte muestra</w:t>
      </w:r>
      <w:r>
        <w:rPr>
          <w:rFonts w:ascii="Arial" w:hAnsi="Arial" w:cs="Arial"/>
          <w:sz w:val="22"/>
          <w:szCs w:val="22"/>
          <w:lang w:val="es-MX"/>
        </w:rPr>
        <w:t xml:space="preserve"> el presupuesto aprobado y </w:t>
      </w:r>
      <w:r w:rsidRPr="008C3BBD">
        <w:rPr>
          <w:rFonts w:ascii="Arial" w:hAnsi="Arial" w:cs="Arial"/>
          <w:sz w:val="22"/>
          <w:szCs w:val="22"/>
          <w:lang w:val="es-MX"/>
        </w:rPr>
        <w:t>el monto de las contribuciones recibidas y pendientes para es</w:t>
      </w:r>
      <w:r>
        <w:rPr>
          <w:rFonts w:ascii="Arial" w:hAnsi="Arial" w:cs="Arial"/>
          <w:sz w:val="22"/>
          <w:szCs w:val="22"/>
          <w:lang w:val="es-MX"/>
        </w:rPr>
        <w:t>t</w:t>
      </w:r>
      <w:r w:rsidRPr="008C3BBD">
        <w:rPr>
          <w:rFonts w:ascii="Arial" w:hAnsi="Arial" w:cs="Arial"/>
          <w:sz w:val="22"/>
          <w:szCs w:val="22"/>
          <w:lang w:val="es-MX"/>
        </w:rPr>
        <w:t>e año. La segunda parte detalla la ejecución presupuestaria.</w:t>
      </w:r>
    </w:p>
    <w:p w:rsidR="003F6DFD" w:rsidRPr="008C3BBD" w:rsidRDefault="003F6DFD" w:rsidP="008F3E57">
      <w:pPr>
        <w:jc w:val="both"/>
        <w:rPr>
          <w:rFonts w:ascii="Arial" w:hAnsi="Arial" w:cs="Arial"/>
          <w:sz w:val="22"/>
          <w:szCs w:val="22"/>
          <w:lang w:val="es-MX"/>
        </w:rPr>
      </w:pPr>
    </w:p>
    <w:p w:rsidR="003F6DFD" w:rsidRPr="008E26D9" w:rsidRDefault="003F6DFD" w:rsidP="008F3E57">
      <w:pPr>
        <w:jc w:val="center"/>
        <w:rPr>
          <w:rFonts w:ascii="Arial" w:hAnsi="Arial" w:cs="Arial"/>
          <w:b/>
          <w:bCs/>
          <w:sz w:val="18"/>
          <w:szCs w:val="20"/>
          <w:lang w:val="es-CR"/>
        </w:rPr>
      </w:pPr>
      <w:r w:rsidRPr="008E26D9">
        <w:rPr>
          <w:rFonts w:ascii="Arial" w:hAnsi="Arial" w:cs="Arial"/>
          <w:b/>
          <w:bCs/>
          <w:sz w:val="18"/>
          <w:szCs w:val="20"/>
          <w:lang w:val="es-CR"/>
        </w:rPr>
        <w:t>Cuadro No. 2</w:t>
      </w:r>
    </w:p>
    <w:p w:rsidR="003F6DFD" w:rsidRPr="008E26D9" w:rsidRDefault="003F6DFD" w:rsidP="008F3E57">
      <w:pPr>
        <w:jc w:val="center"/>
        <w:rPr>
          <w:rFonts w:ascii="Arial" w:hAnsi="Arial" w:cs="Arial"/>
          <w:b/>
          <w:iCs/>
          <w:sz w:val="18"/>
          <w:szCs w:val="20"/>
          <w:lang w:val="es-CR"/>
        </w:rPr>
      </w:pPr>
      <w:r w:rsidRPr="008E26D9">
        <w:rPr>
          <w:rFonts w:ascii="Arial" w:hAnsi="Arial" w:cs="Arial"/>
          <w:b/>
          <w:iCs/>
          <w:sz w:val="18"/>
          <w:szCs w:val="20"/>
          <w:lang w:val="es-CR"/>
        </w:rPr>
        <w:t>Ejecución Presupuestaria</w:t>
      </w:r>
    </w:p>
    <w:p w:rsidR="003F6DFD" w:rsidRPr="008E26D9" w:rsidRDefault="003F6DFD" w:rsidP="008F3E57">
      <w:pPr>
        <w:jc w:val="center"/>
        <w:rPr>
          <w:rFonts w:ascii="Arial" w:hAnsi="Arial" w:cs="Arial"/>
          <w:b/>
          <w:bCs/>
          <w:sz w:val="18"/>
          <w:szCs w:val="20"/>
          <w:lang w:val="es-CR"/>
        </w:rPr>
      </w:pPr>
      <w:r w:rsidRPr="008E26D9">
        <w:rPr>
          <w:rFonts w:ascii="Arial" w:hAnsi="Arial" w:cs="Arial"/>
          <w:b/>
          <w:bCs/>
          <w:sz w:val="18"/>
          <w:szCs w:val="20"/>
          <w:lang w:val="es-CR"/>
        </w:rPr>
        <w:t xml:space="preserve">Para el período de enero a </w:t>
      </w:r>
      <w:r>
        <w:rPr>
          <w:rFonts w:ascii="Arial" w:hAnsi="Arial" w:cs="Arial"/>
          <w:b/>
          <w:bCs/>
          <w:sz w:val="18"/>
          <w:szCs w:val="20"/>
          <w:lang w:val="es-CR"/>
        </w:rPr>
        <w:t>octubre de 2012</w:t>
      </w:r>
    </w:p>
    <w:p w:rsidR="003F6DFD" w:rsidRPr="008E26D9" w:rsidRDefault="003F6DFD" w:rsidP="00320C5B">
      <w:pPr>
        <w:jc w:val="center"/>
        <w:rPr>
          <w:rFonts w:ascii="Arial" w:hAnsi="Arial" w:cs="Arial"/>
          <w:b/>
          <w:bCs/>
          <w:sz w:val="18"/>
          <w:szCs w:val="20"/>
          <w:lang w:val="es-CR"/>
        </w:rPr>
      </w:pPr>
      <w:r w:rsidRPr="008E26D9">
        <w:rPr>
          <w:rFonts w:ascii="Arial" w:hAnsi="Arial" w:cs="Arial"/>
          <w:b/>
          <w:bCs/>
          <w:sz w:val="18"/>
          <w:szCs w:val="20"/>
          <w:lang w:val="es-CR"/>
        </w:rPr>
        <w:t>Expresado en dólares estadounidenses</w:t>
      </w:r>
    </w:p>
    <w:p w:rsidR="003F6DFD" w:rsidRPr="008E26D9" w:rsidRDefault="003F6DFD" w:rsidP="008F3E57">
      <w:pPr>
        <w:rPr>
          <w:rFonts w:ascii="Arial" w:hAnsi="Arial" w:cs="Arial"/>
          <w:b/>
          <w:bCs/>
          <w:sz w:val="18"/>
          <w:szCs w:val="20"/>
          <w:lang w:val="es-CR"/>
        </w:rPr>
      </w:pPr>
    </w:p>
    <w:p w:rsidR="003F6DFD" w:rsidRPr="008E26D9" w:rsidRDefault="003F6DFD" w:rsidP="008E26D9">
      <w:pPr>
        <w:rPr>
          <w:rFonts w:ascii="Arial" w:hAnsi="Arial" w:cs="Arial"/>
          <w:b/>
          <w:bCs/>
          <w:sz w:val="18"/>
          <w:szCs w:val="20"/>
          <w:lang w:val="es-CR"/>
        </w:rPr>
      </w:pPr>
      <w:bookmarkStart w:id="36" w:name="_Toc275938709"/>
      <w:bookmarkStart w:id="37" w:name="_Toc324838317"/>
      <w:bookmarkStart w:id="38" w:name="_Toc116197285"/>
      <w:bookmarkStart w:id="39" w:name="_Toc116379720"/>
      <w:bookmarkStart w:id="40" w:name="_Toc116380101"/>
      <w:bookmarkEnd w:id="29"/>
      <w:bookmarkEnd w:id="30"/>
      <w:bookmarkEnd w:id="31"/>
      <w:r w:rsidRPr="008E26D9">
        <w:rPr>
          <w:rFonts w:ascii="Arial" w:hAnsi="Arial" w:cs="Arial"/>
          <w:b/>
          <w:bCs/>
          <w:sz w:val="18"/>
          <w:szCs w:val="20"/>
          <w:lang w:val="es-CR"/>
        </w:rPr>
        <w:t xml:space="preserve">Contribuciones de los Países Miembros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8"/>
      </w:tblGrid>
      <w:tr w:rsidR="003F6DFD" w:rsidRPr="008E26D9" w:rsidTr="00736481">
        <w:tc>
          <w:tcPr>
            <w:tcW w:w="5070" w:type="dxa"/>
          </w:tcPr>
          <w:p w:rsidR="003F6DFD" w:rsidRPr="008E26D9" w:rsidRDefault="003F6DFD" w:rsidP="008E26D9">
            <w:pPr>
              <w:rPr>
                <w:rFonts w:ascii="Arial" w:hAnsi="Arial" w:cs="Arial"/>
                <w:bCs/>
                <w:sz w:val="18"/>
                <w:szCs w:val="20"/>
                <w:lang w:val="es-CR"/>
              </w:rPr>
            </w:pPr>
            <w:r w:rsidRPr="008E26D9">
              <w:rPr>
                <w:rFonts w:ascii="Arial" w:hAnsi="Arial" w:cs="Arial"/>
                <w:bCs/>
                <w:sz w:val="18"/>
                <w:szCs w:val="20"/>
                <w:lang w:val="es-CR"/>
              </w:rPr>
              <w:t>Presupuesto aprobado para 2012</w:t>
            </w:r>
          </w:p>
        </w:tc>
        <w:tc>
          <w:tcPr>
            <w:tcW w:w="4398" w:type="dxa"/>
          </w:tcPr>
          <w:p w:rsidR="003F6DFD" w:rsidRPr="00AA7444" w:rsidRDefault="003F6DFD" w:rsidP="008E26D9">
            <w:pPr>
              <w:jc w:val="right"/>
              <w:rPr>
                <w:rFonts w:ascii="Arial" w:hAnsi="Arial" w:cs="Arial"/>
                <w:bCs/>
                <w:sz w:val="18"/>
                <w:szCs w:val="20"/>
                <w:lang w:val="es-CR"/>
              </w:rPr>
            </w:pPr>
            <w:r w:rsidRPr="00AA7444">
              <w:rPr>
                <w:rFonts w:ascii="Arial" w:hAnsi="Arial" w:cs="Arial"/>
                <w:bCs/>
                <w:sz w:val="18"/>
                <w:szCs w:val="20"/>
                <w:lang w:val="es-CR"/>
              </w:rPr>
              <w:t>282,724.00</w:t>
            </w:r>
          </w:p>
        </w:tc>
      </w:tr>
      <w:tr w:rsidR="003F6DFD" w:rsidRPr="008E26D9" w:rsidTr="00736481">
        <w:tc>
          <w:tcPr>
            <w:tcW w:w="5070" w:type="dxa"/>
          </w:tcPr>
          <w:p w:rsidR="003F6DFD" w:rsidRPr="008E26D9" w:rsidRDefault="003F6DFD" w:rsidP="008E26D9">
            <w:pPr>
              <w:rPr>
                <w:rFonts w:ascii="Arial" w:hAnsi="Arial" w:cs="Arial"/>
                <w:bCs/>
                <w:sz w:val="18"/>
                <w:szCs w:val="20"/>
                <w:lang w:val="es-CR"/>
              </w:rPr>
            </w:pPr>
            <w:r w:rsidRPr="008E26D9">
              <w:rPr>
                <w:rFonts w:ascii="Arial" w:hAnsi="Arial" w:cs="Arial"/>
                <w:bCs/>
                <w:sz w:val="18"/>
                <w:szCs w:val="20"/>
                <w:lang w:val="es-CR"/>
              </w:rPr>
              <w:t>Contribuciones recibidas para 2012</w:t>
            </w:r>
          </w:p>
        </w:tc>
        <w:tc>
          <w:tcPr>
            <w:tcW w:w="4398" w:type="dxa"/>
          </w:tcPr>
          <w:p w:rsidR="003F6DFD" w:rsidRPr="00D8607F" w:rsidRDefault="003F6DFD" w:rsidP="00C50D96">
            <w:pPr>
              <w:jc w:val="right"/>
              <w:rPr>
                <w:rFonts w:ascii="Arial" w:hAnsi="Arial" w:cs="Arial"/>
                <w:bCs/>
                <w:sz w:val="18"/>
                <w:szCs w:val="20"/>
                <w:lang w:val="es-CR"/>
              </w:rPr>
            </w:pPr>
            <w:r>
              <w:rPr>
                <w:rFonts w:ascii="Arial" w:hAnsi="Arial" w:cs="Arial"/>
                <w:bCs/>
                <w:sz w:val="18"/>
                <w:szCs w:val="20"/>
                <w:lang w:val="es-CR"/>
              </w:rPr>
              <w:t>261</w:t>
            </w:r>
            <w:r w:rsidRPr="00D8607F">
              <w:rPr>
                <w:rFonts w:ascii="Arial" w:hAnsi="Arial" w:cs="Arial"/>
                <w:bCs/>
                <w:sz w:val="18"/>
                <w:szCs w:val="20"/>
                <w:lang w:val="es-CR"/>
              </w:rPr>
              <w:t>,</w:t>
            </w:r>
            <w:r>
              <w:rPr>
                <w:rFonts w:ascii="Arial" w:hAnsi="Arial" w:cs="Arial"/>
                <w:bCs/>
                <w:sz w:val="18"/>
                <w:szCs w:val="20"/>
                <w:lang w:val="es-CR"/>
              </w:rPr>
              <w:t>483</w:t>
            </w:r>
            <w:r w:rsidRPr="00D8607F">
              <w:rPr>
                <w:rFonts w:ascii="Arial" w:hAnsi="Arial" w:cs="Arial"/>
                <w:bCs/>
                <w:sz w:val="18"/>
                <w:szCs w:val="20"/>
                <w:lang w:val="es-CR"/>
              </w:rPr>
              <w:t>.00</w:t>
            </w:r>
          </w:p>
        </w:tc>
      </w:tr>
      <w:tr w:rsidR="003F6DFD" w:rsidRPr="008E26D9" w:rsidTr="00736481">
        <w:tc>
          <w:tcPr>
            <w:tcW w:w="5070" w:type="dxa"/>
          </w:tcPr>
          <w:p w:rsidR="003F6DFD" w:rsidRPr="008E26D9" w:rsidRDefault="003F6DFD" w:rsidP="008E26D9">
            <w:pPr>
              <w:rPr>
                <w:rFonts w:ascii="Arial" w:hAnsi="Arial" w:cs="Arial"/>
                <w:bCs/>
                <w:sz w:val="18"/>
                <w:szCs w:val="20"/>
                <w:lang w:val="es-CR"/>
              </w:rPr>
            </w:pPr>
            <w:r w:rsidRPr="008E26D9">
              <w:rPr>
                <w:rFonts w:ascii="Arial" w:hAnsi="Arial" w:cs="Arial"/>
                <w:bCs/>
                <w:sz w:val="18"/>
                <w:szCs w:val="20"/>
                <w:lang w:val="es-CR"/>
              </w:rPr>
              <w:t>Contribuciones pendientes para 2012</w:t>
            </w:r>
          </w:p>
        </w:tc>
        <w:tc>
          <w:tcPr>
            <w:tcW w:w="4398" w:type="dxa"/>
          </w:tcPr>
          <w:p w:rsidR="003F6DFD" w:rsidRPr="00D8607F" w:rsidRDefault="003F6DFD" w:rsidP="00C50D96">
            <w:pPr>
              <w:jc w:val="right"/>
              <w:rPr>
                <w:rFonts w:ascii="Arial" w:hAnsi="Arial" w:cs="Arial"/>
                <w:b/>
                <w:bCs/>
                <w:sz w:val="18"/>
                <w:szCs w:val="20"/>
                <w:lang w:val="es-CR"/>
              </w:rPr>
            </w:pPr>
            <w:r>
              <w:rPr>
                <w:rFonts w:ascii="Arial" w:hAnsi="Arial" w:cs="Arial"/>
                <w:b/>
                <w:bCs/>
                <w:sz w:val="18"/>
                <w:szCs w:val="20"/>
                <w:lang w:val="es-CR"/>
              </w:rPr>
              <w:t>21</w:t>
            </w:r>
            <w:r w:rsidRPr="00D8607F">
              <w:rPr>
                <w:rFonts w:ascii="Arial" w:hAnsi="Arial" w:cs="Arial"/>
                <w:b/>
                <w:bCs/>
                <w:sz w:val="18"/>
                <w:szCs w:val="20"/>
                <w:lang w:val="es-CR"/>
              </w:rPr>
              <w:t>,</w:t>
            </w:r>
            <w:r>
              <w:rPr>
                <w:rFonts w:ascii="Arial" w:hAnsi="Arial" w:cs="Arial"/>
                <w:b/>
                <w:bCs/>
                <w:sz w:val="18"/>
                <w:szCs w:val="20"/>
                <w:lang w:val="es-CR"/>
              </w:rPr>
              <w:t>241</w:t>
            </w:r>
            <w:r w:rsidRPr="00D8607F">
              <w:rPr>
                <w:rFonts w:ascii="Arial" w:hAnsi="Arial" w:cs="Arial"/>
                <w:b/>
                <w:bCs/>
                <w:sz w:val="18"/>
                <w:szCs w:val="20"/>
                <w:lang w:val="es-CR"/>
              </w:rPr>
              <w:t>.00</w:t>
            </w:r>
          </w:p>
        </w:tc>
      </w:tr>
    </w:tbl>
    <w:p w:rsidR="003F6DFD" w:rsidRPr="008E26D9" w:rsidRDefault="003F6DFD" w:rsidP="008E26D9">
      <w:pPr>
        <w:pStyle w:val="Heading2"/>
        <w:spacing w:before="0" w:after="0"/>
        <w:rPr>
          <w:i w:val="0"/>
          <w:iCs w:val="0"/>
          <w:sz w:val="20"/>
          <w:lang w:val="es-CR"/>
        </w:rPr>
      </w:pPr>
    </w:p>
    <w:p w:rsidR="003F6DFD" w:rsidRPr="008E26D9" w:rsidRDefault="003F6DFD" w:rsidP="008E26D9">
      <w:pPr>
        <w:jc w:val="center"/>
        <w:rPr>
          <w:rFonts w:ascii="Arial" w:hAnsi="Arial" w:cs="Arial"/>
          <w:b/>
          <w:bCs/>
          <w:sz w:val="18"/>
          <w:szCs w:val="20"/>
          <w:lang w:val="es-CR"/>
        </w:rPr>
      </w:pPr>
      <w:r w:rsidRPr="008E26D9">
        <w:rPr>
          <w:rFonts w:ascii="Arial" w:hAnsi="Arial" w:cs="Arial"/>
          <w:b/>
          <w:bCs/>
          <w:sz w:val="18"/>
          <w:szCs w:val="20"/>
          <w:lang w:val="es-CR"/>
        </w:rPr>
        <w:t xml:space="preserve">Detalle de gastos contra el presupuesto de </w:t>
      </w:r>
      <w:r>
        <w:rPr>
          <w:rFonts w:ascii="Arial" w:hAnsi="Arial" w:cs="Arial"/>
          <w:b/>
          <w:bCs/>
          <w:sz w:val="18"/>
          <w:szCs w:val="20"/>
          <w:lang w:val="es-CR"/>
        </w:rPr>
        <w:t>2012</w:t>
      </w:r>
    </w:p>
    <w:tbl>
      <w:tblPr>
        <w:tblW w:w="0" w:type="auto"/>
        <w:jc w:val="center"/>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0"/>
        <w:gridCol w:w="1984"/>
        <w:gridCol w:w="2485"/>
      </w:tblGrid>
      <w:tr w:rsidR="003F6DFD" w:rsidRPr="008E26D9" w:rsidTr="00736481">
        <w:trPr>
          <w:jc w:val="center"/>
        </w:trPr>
        <w:tc>
          <w:tcPr>
            <w:tcW w:w="4990" w:type="dxa"/>
          </w:tcPr>
          <w:p w:rsidR="003F6DFD" w:rsidRPr="008E26D9" w:rsidRDefault="003F6DFD" w:rsidP="008E26D9">
            <w:pPr>
              <w:rPr>
                <w:rFonts w:ascii="Arial" w:hAnsi="Arial" w:cs="Arial"/>
                <w:i/>
                <w:sz w:val="18"/>
                <w:szCs w:val="20"/>
                <w:lang w:val="es-CR"/>
              </w:rPr>
            </w:pPr>
          </w:p>
        </w:tc>
        <w:tc>
          <w:tcPr>
            <w:tcW w:w="1984" w:type="dxa"/>
          </w:tcPr>
          <w:p w:rsidR="003F6DFD" w:rsidRPr="008E26D9" w:rsidRDefault="003F6DFD" w:rsidP="008E26D9">
            <w:pPr>
              <w:jc w:val="center"/>
              <w:rPr>
                <w:rFonts w:ascii="Arial" w:hAnsi="Arial" w:cs="Arial"/>
                <w:b/>
                <w:sz w:val="18"/>
                <w:szCs w:val="20"/>
                <w:lang w:val="es-CR"/>
              </w:rPr>
            </w:pPr>
            <w:r w:rsidRPr="008E26D9">
              <w:rPr>
                <w:rFonts w:ascii="Arial" w:hAnsi="Arial" w:cs="Arial"/>
                <w:b/>
                <w:sz w:val="18"/>
                <w:szCs w:val="20"/>
                <w:lang w:val="es-CR"/>
              </w:rPr>
              <w:t xml:space="preserve">Presupuesto aprobado </w:t>
            </w:r>
          </w:p>
        </w:tc>
        <w:tc>
          <w:tcPr>
            <w:tcW w:w="2485" w:type="dxa"/>
          </w:tcPr>
          <w:p w:rsidR="003F6DFD" w:rsidRPr="00D8607F" w:rsidRDefault="003F6DFD" w:rsidP="008E26D9">
            <w:pPr>
              <w:jc w:val="center"/>
              <w:rPr>
                <w:rFonts w:ascii="Arial" w:hAnsi="Arial" w:cs="Arial"/>
                <w:b/>
                <w:sz w:val="18"/>
                <w:szCs w:val="20"/>
                <w:lang w:val="es-CR"/>
              </w:rPr>
            </w:pPr>
            <w:r w:rsidRPr="00D8607F">
              <w:rPr>
                <w:rFonts w:ascii="Arial" w:hAnsi="Arial" w:cs="Arial"/>
                <w:b/>
                <w:sz w:val="18"/>
                <w:szCs w:val="20"/>
                <w:lang w:val="es-CR"/>
              </w:rPr>
              <w:t>Gastos</w:t>
            </w:r>
          </w:p>
        </w:tc>
      </w:tr>
      <w:tr w:rsidR="003F6DFD" w:rsidRPr="008E26D9" w:rsidTr="00736481">
        <w:trPr>
          <w:jc w:val="center"/>
        </w:trPr>
        <w:tc>
          <w:tcPr>
            <w:tcW w:w="4990" w:type="dxa"/>
          </w:tcPr>
          <w:p w:rsidR="003F6DFD" w:rsidRPr="008E26D9" w:rsidRDefault="003F6DFD" w:rsidP="008E26D9">
            <w:pPr>
              <w:rPr>
                <w:rFonts w:ascii="Arial" w:hAnsi="Arial" w:cs="Arial"/>
                <w:sz w:val="18"/>
                <w:szCs w:val="20"/>
                <w:lang w:val="es-CR"/>
              </w:rPr>
            </w:pPr>
            <w:r w:rsidRPr="008E26D9">
              <w:rPr>
                <w:rFonts w:ascii="Arial" w:hAnsi="Arial" w:cs="Arial"/>
                <w:sz w:val="18"/>
                <w:szCs w:val="20"/>
                <w:lang w:val="es-CR"/>
              </w:rPr>
              <w:t xml:space="preserve">Costos de personal </w:t>
            </w:r>
          </w:p>
        </w:tc>
        <w:tc>
          <w:tcPr>
            <w:tcW w:w="1984" w:type="dxa"/>
          </w:tcPr>
          <w:p w:rsidR="003F6DFD" w:rsidRPr="008E26D9" w:rsidRDefault="003F6DFD" w:rsidP="008E26D9">
            <w:pPr>
              <w:jc w:val="right"/>
              <w:rPr>
                <w:rFonts w:ascii="Arial" w:hAnsi="Arial" w:cs="Arial"/>
                <w:i/>
                <w:sz w:val="18"/>
                <w:szCs w:val="20"/>
                <w:lang w:val="es-CR"/>
              </w:rPr>
            </w:pPr>
            <w:r w:rsidRPr="008E26D9">
              <w:rPr>
                <w:rFonts w:ascii="Arial" w:hAnsi="Arial" w:cs="Arial"/>
                <w:bCs/>
                <w:sz w:val="18"/>
                <w:szCs w:val="20"/>
                <w:lang w:val="es-CR"/>
              </w:rPr>
              <w:t>173,779</w:t>
            </w:r>
          </w:p>
        </w:tc>
        <w:tc>
          <w:tcPr>
            <w:tcW w:w="2485" w:type="dxa"/>
            <w:vAlign w:val="bottom"/>
          </w:tcPr>
          <w:p w:rsidR="003F6DFD" w:rsidRPr="00D8607F" w:rsidRDefault="003F6DFD" w:rsidP="00BC09E7">
            <w:pPr>
              <w:jc w:val="right"/>
              <w:rPr>
                <w:rFonts w:ascii="Arial" w:hAnsi="Arial" w:cs="Arial"/>
                <w:sz w:val="18"/>
                <w:szCs w:val="20"/>
              </w:rPr>
            </w:pPr>
            <w:r w:rsidRPr="00D8607F">
              <w:rPr>
                <w:rFonts w:ascii="Arial" w:hAnsi="Arial" w:cs="Arial"/>
                <w:sz w:val="18"/>
                <w:szCs w:val="20"/>
              </w:rPr>
              <w:t>137,935.24</w:t>
            </w:r>
          </w:p>
        </w:tc>
      </w:tr>
      <w:tr w:rsidR="003F6DFD" w:rsidRPr="008E26D9" w:rsidTr="00736481">
        <w:trPr>
          <w:jc w:val="center"/>
        </w:trPr>
        <w:tc>
          <w:tcPr>
            <w:tcW w:w="4990" w:type="dxa"/>
          </w:tcPr>
          <w:p w:rsidR="003F6DFD" w:rsidRPr="008E26D9" w:rsidRDefault="003F6DFD" w:rsidP="008E26D9">
            <w:pPr>
              <w:rPr>
                <w:rFonts w:ascii="Arial" w:hAnsi="Arial" w:cs="Arial"/>
                <w:sz w:val="18"/>
                <w:szCs w:val="20"/>
                <w:lang w:val="es-CR"/>
              </w:rPr>
            </w:pPr>
            <w:r w:rsidRPr="008E26D9">
              <w:rPr>
                <w:rFonts w:ascii="Arial" w:hAnsi="Arial" w:cs="Arial"/>
                <w:sz w:val="18"/>
                <w:szCs w:val="20"/>
                <w:lang w:val="es-CR"/>
              </w:rPr>
              <w:t>Soporte para seminarios y reuniones</w:t>
            </w:r>
          </w:p>
        </w:tc>
        <w:tc>
          <w:tcPr>
            <w:tcW w:w="1984" w:type="dxa"/>
          </w:tcPr>
          <w:p w:rsidR="003F6DFD" w:rsidRPr="008E26D9" w:rsidRDefault="003F6DFD" w:rsidP="008E26D9">
            <w:pPr>
              <w:jc w:val="right"/>
              <w:rPr>
                <w:rFonts w:ascii="Arial" w:hAnsi="Arial" w:cs="Arial"/>
                <w:sz w:val="18"/>
                <w:szCs w:val="20"/>
                <w:lang w:val="es-CR"/>
              </w:rPr>
            </w:pPr>
            <w:r w:rsidRPr="008E26D9">
              <w:rPr>
                <w:rFonts w:ascii="Arial" w:hAnsi="Arial" w:cs="Arial"/>
                <w:sz w:val="18"/>
                <w:szCs w:val="20"/>
                <w:lang w:val="es-CR"/>
              </w:rPr>
              <w:t>40,000</w:t>
            </w:r>
          </w:p>
        </w:tc>
        <w:tc>
          <w:tcPr>
            <w:tcW w:w="2485" w:type="dxa"/>
            <w:vAlign w:val="bottom"/>
          </w:tcPr>
          <w:p w:rsidR="003F6DFD" w:rsidRPr="00D8607F" w:rsidRDefault="003F6DFD" w:rsidP="00B87DE5">
            <w:pPr>
              <w:jc w:val="right"/>
              <w:rPr>
                <w:rFonts w:ascii="Arial" w:hAnsi="Arial" w:cs="Arial"/>
                <w:sz w:val="18"/>
                <w:szCs w:val="20"/>
              </w:rPr>
            </w:pPr>
            <w:r w:rsidRPr="00D8607F">
              <w:rPr>
                <w:rFonts w:ascii="Arial" w:hAnsi="Arial" w:cs="Arial"/>
                <w:sz w:val="18"/>
                <w:szCs w:val="20"/>
              </w:rPr>
              <w:t>26,604.09</w:t>
            </w:r>
          </w:p>
        </w:tc>
      </w:tr>
      <w:tr w:rsidR="003F6DFD" w:rsidRPr="008E26D9" w:rsidTr="00736481">
        <w:trPr>
          <w:jc w:val="center"/>
        </w:trPr>
        <w:tc>
          <w:tcPr>
            <w:tcW w:w="4990" w:type="dxa"/>
          </w:tcPr>
          <w:p w:rsidR="003F6DFD" w:rsidRPr="008E26D9" w:rsidRDefault="003F6DFD" w:rsidP="008E26D9">
            <w:pPr>
              <w:rPr>
                <w:rFonts w:ascii="Arial" w:hAnsi="Arial" w:cs="Arial"/>
                <w:sz w:val="18"/>
                <w:szCs w:val="20"/>
                <w:lang w:val="es-CR"/>
              </w:rPr>
            </w:pPr>
            <w:r w:rsidRPr="008E26D9">
              <w:rPr>
                <w:rFonts w:ascii="Arial" w:hAnsi="Arial" w:cs="Arial"/>
                <w:sz w:val="18"/>
                <w:szCs w:val="20"/>
                <w:lang w:val="es-CR"/>
              </w:rPr>
              <w:t>Equipo y acceso a Internet</w:t>
            </w:r>
          </w:p>
        </w:tc>
        <w:tc>
          <w:tcPr>
            <w:tcW w:w="1984" w:type="dxa"/>
            <w:vAlign w:val="bottom"/>
          </w:tcPr>
          <w:p w:rsidR="003F6DFD" w:rsidRPr="008E26D9" w:rsidRDefault="003F6DFD" w:rsidP="008E26D9">
            <w:pPr>
              <w:jc w:val="right"/>
              <w:rPr>
                <w:rFonts w:ascii="Arial" w:hAnsi="Arial" w:cs="Arial"/>
                <w:sz w:val="18"/>
                <w:szCs w:val="20"/>
                <w:lang w:val="es-CR"/>
              </w:rPr>
            </w:pPr>
            <w:r w:rsidRPr="008E26D9">
              <w:rPr>
                <w:rFonts w:ascii="Arial" w:hAnsi="Arial" w:cs="Arial"/>
                <w:sz w:val="18"/>
                <w:szCs w:val="20"/>
                <w:lang w:val="es-CR"/>
              </w:rPr>
              <w:t>31,000</w:t>
            </w:r>
          </w:p>
        </w:tc>
        <w:tc>
          <w:tcPr>
            <w:tcW w:w="2485" w:type="dxa"/>
            <w:vAlign w:val="bottom"/>
          </w:tcPr>
          <w:p w:rsidR="003F6DFD" w:rsidRPr="00D8607F" w:rsidRDefault="003F6DFD" w:rsidP="00BC09E7">
            <w:pPr>
              <w:jc w:val="right"/>
              <w:rPr>
                <w:rFonts w:ascii="Arial" w:hAnsi="Arial" w:cs="Arial"/>
                <w:sz w:val="18"/>
                <w:szCs w:val="20"/>
              </w:rPr>
            </w:pPr>
            <w:r w:rsidRPr="00D8607F">
              <w:rPr>
                <w:rFonts w:ascii="Arial" w:hAnsi="Arial" w:cs="Arial"/>
                <w:sz w:val="18"/>
                <w:szCs w:val="20"/>
              </w:rPr>
              <w:t>32,938.78</w:t>
            </w:r>
          </w:p>
        </w:tc>
      </w:tr>
      <w:tr w:rsidR="003F6DFD" w:rsidRPr="008E26D9" w:rsidTr="00736481">
        <w:trPr>
          <w:jc w:val="center"/>
        </w:trPr>
        <w:tc>
          <w:tcPr>
            <w:tcW w:w="4990" w:type="dxa"/>
          </w:tcPr>
          <w:p w:rsidR="003F6DFD" w:rsidRPr="008E26D9" w:rsidRDefault="003F6DFD" w:rsidP="008E26D9">
            <w:pPr>
              <w:rPr>
                <w:rFonts w:ascii="Arial" w:hAnsi="Arial" w:cs="Arial"/>
                <w:sz w:val="18"/>
                <w:szCs w:val="20"/>
                <w:lang w:val="es-CR"/>
              </w:rPr>
            </w:pPr>
            <w:r w:rsidRPr="008E26D9">
              <w:rPr>
                <w:rFonts w:ascii="Arial" w:hAnsi="Arial" w:cs="Arial"/>
                <w:sz w:val="18"/>
                <w:szCs w:val="20"/>
                <w:lang w:val="es-CR"/>
              </w:rPr>
              <w:t>Estudios e investigación</w:t>
            </w:r>
          </w:p>
        </w:tc>
        <w:tc>
          <w:tcPr>
            <w:tcW w:w="1984" w:type="dxa"/>
            <w:vAlign w:val="bottom"/>
          </w:tcPr>
          <w:p w:rsidR="003F6DFD" w:rsidRPr="008E26D9" w:rsidRDefault="003F6DFD" w:rsidP="008E26D9">
            <w:pPr>
              <w:jc w:val="right"/>
              <w:rPr>
                <w:rFonts w:ascii="Arial" w:hAnsi="Arial" w:cs="Arial"/>
                <w:sz w:val="18"/>
                <w:szCs w:val="20"/>
                <w:lang w:val="es-CR"/>
              </w:rPr>
            </w:pPr>
            <w:r w:rsidRPr="008E26D9">
              <w:rPr>
                <w:rFonts w:ascii="Arial" w:hAnsi="Arial" w:cs="Arial"/>
                <w:sz w:val="18"/>
                <w:szCs w:val="20"/>
                <w:lang w:val="es-CR"/>
              </w:rPr>
              <w:t>10,000</w:t>
            </w:r>
          </w:p>
        </w:tc>
        <w:tc>
          <w:tcPr>
            <w:tcW w:w="2485" w:type="dxa"/>
            <w:vAlign w:val="bottom"/>
          </w:tcPr>
          <w:p w:rsidR="003F6DFD" w:rsidRPr="00D8607F" w:rsidRDefault="003F6DFD" w:rsidP="00B87DE5">
            <w:pPr>
              <w:jc w:val="right"/>
              <w:rPr>
                <w:rFonts w:ascii="Arial" w:hAnsi="Arial" w:cs="Arial"/>
                <w:sz w:val="18"/>
                <w:szCs w:val="20"/>
              </w:rPr>
            </w:pPr>
            <w:r w:rsidRPr="00D8607F">
              <w:rPr>
                <w:rFonts w:ascii="Arial" w:hAnsi="Arial" w:cs="Arial"/>
                <w:sz w:val="18"/>
                <w:szCs w:val="20"/>
              </w:rPr>
              <w:t>4,833.15</w:t>
            </w:r>
          </w:p>
        </w:tc>
      </w:tr>
      <w:tr w:rsidR="003F6DFD" w:rsidRPr="008E26D9" w:rsidTr="00736481">
        <w:trPr>
          <w:jc w:val="center"/>
        </w:trPr>
        <w:tc>
          <w:tcPr>
            <w:tcW w:w="4990" w:type="dxa"/>
          </w:tcPr>
          <w:p w:rsidR="003F6DFD" w:rsidRPr="008E26D9" w:rsidRDefault="003F6DFD" w:rsidP="008E26D9">
            <w:pPr>
              <w:rPr>
                <w:rFonts w:ascii="Arial" w:hAnsi="Arial" w:cs="Arial"/>
                <w:sz w:val="18"/>
                <w:szCs w:val="20"/>
                <w:lang w:val="es-CR"/>
              </w:rPr>
            </w:pPr>
            <w:r w:rsidRPr="008E26D9">
              <w:rPr>
                <w:rFonts w:ascii="Arial" w:hAnsi="Arial" w:cs="Arial"/>
                <w:sz w:val="18"/>
                <w:szCs w:val="20"/>
                <w:lang w:val="es-CR"/>
              </w:rPr>
              <w:t>Documentos y traducción</w:t>
            </w:r>
          </w:p>
        </w:tc>
        <w:tc>
          <w:tcPr>
            <w:tcW w:w="1984" w:type="dxa"/>
            <w:vAlign w:val="bottom"/>
          </w:tcPr>
          <w:p w:rsidR="003F6DFD" w:rsidRPr="008E26D9" w:rsidRDefault="003F6DFD" w:rsidP="008E26D9">
            <w:pPr>
              <w:jc w:val="right"/>
              <w:rPr>
                <w:rFonts w:ascii="Arial" w:hAnsi="Arial" w:cs="Arial"/>
                <w:sz w:val="18"/>
                <w:szCs w:val="20"/>
                <w:lang w:val="es-CR"/>
              </w:rPr>
            </w:pPr>
            <w:r w:rsidRPr="008E26D9">
              <w:rPr>
                <w:rFonts w:ascii="Arial" w:hAnsi="Arial" w:cs="Arial"/>
                <w:sz w:val="18"/>
                <w:szCs w:val="20"/>
                <w:lang w:val="es-CR"/>
              </w:rPr>
              <w:t>6,000</w:t>
            </w:r>
          </w:p>
        </w:tc>
        <w:tc>
          <w:tcPr>
            <w:tcW w:w="2485" w:type="dxa"/>
            <w:vAlign w:val="bottom"/>
          </w:tcPr>
          <w:p w:rsidR="003F6DFD" w:rsidRPr="00D8607F" w:rsidRDefault="003F6DFD" w:rsidP="008E26D9">
            <w:pPr>
              <w:jc w:val="right"/>
              <w:rPr>
                <w:rFonts w:ascii="Arial" w:hAnsi="Arial" w:cs="Arial"/>
                <w:sz w:val="18"/>
                <w:szCs w:val="20"/>
              </w:rPr>
            </w:pPr>
            <w:r w:rsidRPr="00D8607F">
              <w:rPr>
                <w:rFonts w:ascii="Arial" w:hAnsi="Arial" w:cs="Arial"/>
                <w:sz w:val="18"/>
                <w:szCs w:val="20"/>
              </w:rPr>
              <w:t>6,077.67</w:t>
            </w:r>
          </w:p>
        </w:tc>
      </w:tr>
      <w:tr w:rsidR="003F6DFD" w:rsidRPr="008E26D9" w:rsidTr="00736481">
        <w:trPr>
          <w:jc w:val="center"/>
        </w:trPr>
        <w:tc>
          <w:tcPr>
            <w:tcW w:w="4990" w:type="dxa"/>
          </w:tcPr>
          <w:p w:rsidR="003F6DFD" w:rsidRPr="008E26D9" w:rsidRDefault="003F6DFD" w:rsidP="008E26D9">
            <w:pPr>
              <w:rPr>
                <w:rFonts w:ascii="Arial" w:hAnsi="Arial" w:cs="Arial"/>
                <w:sz w:val="18"/>
                <w:szCs w:val="20"/>
                <w:lang w:val="es-CR"/>
              </w:rPr>
            </w:pPr>
            <w:r w:rsidRPr="008E26D9">
              <w:rPr>
                <w:rFonts w:ascii="Arial" w:hAnsi="Arial" w:cs="Arial"/>
                <w:sz w:val="18"/>
                <w:szCs w:val="20"/>
                <w:lang w:val="es-CR"/>
              </w:rPr>
              <w:t>Viajes y viáticos</w:t>
            </w:r>
          </w:p>
        </w:tc>
        <w:tc>
          <w:tcPr>
            <w:tcW w:w="1984" w:type="dxa"/>
            <w:vAlign w:val="bottom"/>
          </w:tcPr>
          <w:p w:rsidR="003F6DFD" w:rsidRPr="008E26D9" w:rsidRDefault="003F6DFD" w:rsidP="008E26D9">
            <w:pPr>
              <w:jc w:val="right"/>
              <w:rPr>
                <w:rFonts w:ascii="Arial" w:hAnsi="Arial" w:cs="Arial"/>
                <w:sz w:val="18"/>
                <w:szCs w:val="20"/>
                <w:lang w:val="es-CR"/>
              </w:rPr>
            </w:pPr>
            <w:r w:rsidRPr="008E26D9">
              <w:rPr>
                <w:rFonts w:ascii="Arial" w:hAnsi="Arial" w:cs="Arial"/>
                <w:sz w:val="18"/>
                <w:szCs w:val="20"/>
                <w:lang w:val="es-CR"/>
              </w:rPr>
              <w:t>13,945</w:t>
            </w:r>
          </w:p>
        </w:tc>
        <w:tc>
          <w:tcPr>
            <w:tcW w:w="2485" w:type="dxa"/>
            <w:vAlign w:val="bottom"/>
          </w:tcPr>
          <w:p w:rsidR="003F6DFD" w:rsidRPr="00D8607F" w:rsidRDefault="003F6DFD" w:rsidP="008E26D9">
            <w:pPr>
              <w:jc w:val="right"/>
              <w:rPr>
                <w:rFonts w:ascii="Arial" w:hAnsi="Arial" w:cs="Arial"/>
                <w:sz w:val="18"/>
                <w:szCs w:val="20"/>
              </w:rPr>
            </w:pPr>
            <w:r w:rsidRPr="00D8607F">
              <w:rPr>
                <w:rFonts w:ascii="Arial" w:hAnsi="Arial" w:cs="Arial"/>
                <w:sz w:val="18"/>
                <w:szCs w:val="20"/>
              </w:rPr>
              <w:t>7,411.38</w:t>
            </w:r>
          </w:p>
        </w:tc>
      </w:tr>
      <w:tr w:rsidR="003F6DFD" w:rsidRPr="008E26D9" w:rsidTr="00736481">
        <w:trPr>
          <w:jc w:val="center"/>
        </w:trPr>
        <w:tc>
          <w:tcPr>
            <w:tcW w:w="4990" w:type="dxa"/>
          </w:tcPr>
          <w:p w:rsidR="003F6DFD" w:rsidRPr="008E26D9" w:rsidRDefault="003F6DFD" w:rsidP="008E26D9">
            <w:pPr>
              <w:rPr>
                <w:rFonts w:ascii="Arial" w:hAnsi="Arial" w:cs="Arial"/>
                <w:sz w:val="18"/>
                <w:szCs w:val="20"/>
                <w:lang w:val="es-CR"/>
              </w:rPr>
            </w:pPr>
            <w:r w:rsidRPr="008E26D9">
              <w:rPr>
                <w:rFonts w:ascii="Arial" w:hAnsi="Arial" w:cs="Arial"/>
                <w:sz w:val="18"/>
                <w:szCs w:val="20"/>
                <w:lang w:val="es-CR"/>
              </w:rPr>
              <w:t>Imprevistos</w:t>
            </w:r>
          </w:p>
        </w:tc>
        <w:tc>
          <w:tcPr>
            <w:tcW w:w="1984" w:type="dxa"/>
            <w:vAlign w:val="bottom"/>
          </w:tcPr>
          <w:p w:rsidR="003F6DFD" w:rsidRPr="008E26D9" w:rsidRDefault="003F6DFD" w:rsidP="008E26D9">
            <w:pPr>
              <w:jc w:val="right"/>
              <w:rPr>
                <w:rFonts w:ascii="Arial" w:hAnsi="Arial" w:cs="Arial"/>
                <w:sz w:val="18"/>
                <w:szCs w:val="20"/>
                <w:lang w:val="es-CR"/>
              </w:rPr>
            </w:pPr>
            <w:r w:rsidRPr="008E26D9">
              <w:rPr>
                <w:rFonts w:ascii="Arial" w:hAnsi="Arial" w:cs="Arial"/>
                <w:sz w:val="18"/>
                <w:szCs w:val="20"/>
                <w:lang w:val="es-CR"/>
              </w:rPr>
              <w:t>8,000</w:t>
            </w:r>
          </w:p>
        </w:tc>
        <w:tc>
          <w:tcPr>
            <w:tcW w:w="2485" w:type="dxa"/>
            <w:vAlign w:val="bottom"/>
          </w:tcPr>
          <w:p w:rsidR="003F6DFD" w:rsidRPr="00D8607F" w:rsidRDefault="003F6DFD" w:rsidP="008E26D9">
            <w:pPr>
              <w:jc w:val="right"/>
              <w:rPr>
                <w:rFonts w:ascii="Arial" w:hAnsi="Arial" w:cs="Arial"/>
                <w:sz w:val="18"/>
                <w:szCs w:val="20"/>
              </w:rPr>
            </w:pPr>
            <w:r w:rsidRPr="00D8607F">
              <w:rPr>
                <w:rFonts w:ascii="Arial" w:hAnsi="Arial" w:cs="Arial"/>
                <w:sz w:val="18"/>
                <w:szCs w:val="20"/>
              </w:rPr>
              <w:t>7,656.96</w:t>
            </w:r>
          </w:p>
        </w:tc>
      </w:tr>
      <w:tr w:rsidR="003F6DFD" w:rsidRPr="008E26D9" w:rsidTr="00736481">
        <w:trPr>
          <w:trHeight w:val="165"/>
          <w:jc w:val="center"/>
        </w:trPr>
        <w:tc>
          <w:tcPr>
            <w:tcW w:w="4990" w:type="dxa"/>
          </w:tcPr>
          <w:p w:rsidR="003F6DFD" w:rsidRPr="008E26D9" w:rsidRDefault="003F6DFD" w:rsidP="00AA7444">
            <w:pPr>
              <w:rPr>
                <w:rFonts w:ascii="Arial" w:hAnsi="Arial" w:cs="Arial"/>
                <w:b/>
                <w:sz w:val="18"/>
                <w:szCs w:val="20"/>
                <w:lang w:val="es-CR"/>
              </w:rPr>
            </w:pPr>
            <w:r w:rsidRPr="008E26D9">
              <w:rPr>
                <w:rFonts w:ascii="Arial" w:hAnsi="Arial" w:cs="Arial"/>
                <w:b/>
                <w:sz w:val="18"/>
                <w:szCs w:val="20"/>
                <w:lang w:val="es-CR"/>
              </w:rPr>
              <w:t xml:space="preserve">Total de gastos de enero a </w:t>
            </w:r>
            <w:r>
              <w:rPr>
                <w:rFonts w:ascii="Arial" w:hAnsi="Arial" w:cs="Arial"/>
                <w:b/>
                <w:sz w:val="18"/>
                <w:szCs w:val="20"/>
                <w:lang w:val="es-CR"/>
              </w:rPr>
              <w:t>octubre</w:t>
            </w:r>
            <w:r w:rsidRPr="008E26D9">
              <w:rPr>
                <w:rFonts w:ascii="Arial" w:hAnsi="Arial" w:cs="Arial"/>
                <w:b/>
                <w:sz w:val="18"/>
                <w:szCs w:val="20"/>
                <w:lang w:val="es-CR"/>
              </w:rPr>
              <w:t xml:space="preserve"> de 201</w:t>
            </w:r>
            <w:r>
              <w:rPr>
                <w:rFonts w:ascii="Arial" w:hAnsi="Arial" w:cs="Arial"/>
                <w:b/>
                <w:sz w:val="18"/>
                <w:szCs w:val="20"/>
                <w:lang w:val="es-CR"/>
              </w:rPr>
              <w:t>2</w:t>
            </w:r>
          </w:p>
        </w:tc>
        <w:tc>
          <w:tcPr>
            <w:tcW w:w="1984" w:type="dxa"/>
          </w:tcPr>
          <w:p w:rsidR="003F6DFD" w:rsidRPr="008E26D9" w:rsidRDefault="003F6DFD" w:rsidP="008E26D9">
            <w:pPr>
              <w:jc w:val="right"/>
              <w:rPr>
                <w:rFonts w:ascii="Arial" w:hAnsi="Arial" w:cs="Arial"/>
                <w:sz w:val="18"/>
                <w:szCs w:val="20"/>
              </w:rPr>
            </w:pPr>
            <w:r w:rsidRPr="008E26D9">
              <w:rPr>
                <w:rFonts w:ascii="Arial" w:hAnsi="Arial" w:cs="Arial"/>
                <w:sz w:val="18"/>
                <w:szCs w:val="20"/>
              </w:rPr>
              <w:t>282,724.00</w:t>
            </w:r>
          </w:p>
        </w:tc>
        <w:tc>
          <w:tcPr>
            <w:tcW w:w="2485" w:type="dxa"/>
          </w:tcPr>
          <w:p w:rsidR="003F6DFD" w:rsidRPr="00D8607F" w:rsidRDefault="003F6DFD" w:rsidP="00BC09E7">
            <w:pPr>
              <w:jc w:val="right"/>
              <w:rPr>
                <w:rFonts w:ascii="Arial" w:hAnsi="Arial" w:cs="Arial"/>
                <w:b/>
                <w:sz w:val="18"/>
                <w:szCs w:val="20"/>
              </w:rPr>
            </w:pPr>
            <w:r w:rsidRPr="00D8607F">
              <w:rPr>
                <w:rFonts w:ascii="Arial" w:hAnsi="Arial" w:cs="Arial"/>
                <w:b/>
                <w:sz w:val="18"/>
                <w:szCs w:val="20"/>
              </w:rPr>
              <w:t>223,457.27</w:t>
            </w:r>
          </w:p>
        </w:tc>
      </w:tr>
      <w:tr w:rsidR="003F6DFD" w:rsidRPr="008E26D9" w:rsidTr="00736481">
        <w:trPr>
          <w:jc w:val="center"/>
        </w:trPr>
        <w:tc>
          <w:tcPr>
            <w:tcW w:w="4990" w:type="dxa"/>
          </w:tcPr>
          <w:p w:rsidR="003F6DFD" w:rsidRPr="008E26D9" w:rsidRDefault="003F6DFD" w:rsidP="00AA7444">
            <w:pPr>
              <w:rPr>
                <w:rFonts w:ascii="Arial" w:hAnsi="Arial" w:cs="Arial"/>
                <w:b/>
                <w:sz w:val="18"/>
                <w:szCs w:val="20"/>
                <w:lang w:val="es-CR"/>
              </w:rPr>
            </w:pPr>
            <w:r w:rsidRPr="008E26D9">
              <w:rPr>
                <w:rFonts w:ascii="Arial" w:hAnsi="Arial" w:cs="Arial"/>
                <w:b/>
                <w:sz w:val="18"/>
                <w:szCs w:val="20"/>
                <w:lang w:val="es-CR"/>
              </w:rPr>
              <w:t xml:space="preserve">Balance al </w:t>
            </w:r>
            <w:r>
              <w:rPr>
                <w:rFonts w:ascii="Arial" w:hAnsi="Arial" w:cs="Arial"/>
                <w:b/>
                <w:sz w:val="18"/>
                <w:szCs w:val="20"/>
                <w:lang w:val="es-CR"/>
              </w:rPr>
              <w:t>31 de octubre de 2012</w:t>
            </w:r>
          </w:p>
        </w:tc>
        <w:tc>
          <w:tcPr>
            <w:tcW w:w="1984" w:type="dxa"/>
            <w:vAlign w:val="bottom"/>
          </w:tcPr>
          <w:p w:rsidR="003F6DFD" w:rsidRPr="008E26D9" w:rsidRDefault="003F6DFD" w:rsidP="008E26D9">
            <w:pPr>
              <w:jc w:val="right"/>
              <w:rPr>
                <w:rFonts w:ascii="Arial" w:hAnsi="Arial" w:cs="Arial"/>
                <w:b/>
                <w:sz w:val="18"/>
                <w:szCs w:val="20"/>
                <w:lang w:val="es-CR"/>
              </w:rPr>
            </w:pPr>
          </w:p>
        </w:tc>
        <w:tc>
          <w:tcPr>
            <w:tcW w:w="2485" w:type="dxa"/>
          </w:tcPr>
          <w:p w:rsidR="003F6DFD" w:rsidRPr="00D8607F" w:rsidRDefault="003F6DFD" w:rsidP="007E00FD">
            <w:pPr>
              <w:tabs>
                <w:tab w:val="left" w:pos="1125"/>
              </w:tabs>
              <w:jc w:val="right"/>
              <w:rPr>
                <w:rFonts w:ascii="Arial" w:hAnsi="Arial" w:cs="Arial"/>
                <w:b/>
                <w:sz w:val="18"/>
                <w:szCs w:val="20"/>
                <w:lang w:val="es-CR"/>
              </w:rPr>
            </w:pPr>
            <w:r>
              <w:rPr>
                <w:rFonts w:ascii="Arial" w:hAnsi="Arial" w:cs="Arial"/>
                <w:b/>
                <w:sz w:val="18"/>
                <w:szCs w:val="20"/>
                <w:lang w:val="es-CR"/>
              </w:rPr>
              <w:t>$</w:t>
            </w:r>
            <w:r w:rsidRPr="007E00FD">
              <w:rPr>
                <w:rFonts w:ascii="Arial" w:hAnsi="Arial" w:cs="Arial"/>
                <w:b/>
                <w:sz w:val="18"/>
                <w:szCs w:val="20"/>
                <w:lang w:val="es-CR"/>
              </w:rPr>
              <w:t>38</w:t>
            </w:r>
            <w:r>
              <w:rPr>
                <w:rFonts w:ascii="Arial" w:hAnsi="Arial" w:cs="Arial"/>
                <w:b/>
                <w:sz w:val="18"/>
                <w:szCs w:val="20"/>
                <w:lang w:val="es-CR"/>
              </w:rPr>
              <w:t>,</w:t>
            </w:r>
            <w:r w:rsidRPr="007E00FD">
              <w:rPr>
                <w:rFonts w:ascii="Arial" w:hAnsi="Arial" w:cs="Arial"/>
                <w:b/>
                <w:sz w:val="18"/>
                <w:szCs w:val="20"/>
                <w:lang w:val="es-CR"/>
              </w:rPr>
              <w:t>027</w:t>
            </w:r>
            <w:r>
              <w:rPr>
                <w:rFonts w:ascii="Arial" w:hAnsi="Arial" w:cs="Arial"/>
                <w:b/>
                <w:sz w:val="18"/>
                <w:szCs w:val="20"/>
                <w:lang w:val="es-CR"/>
              </w:rPr>
              <w:t>.</w:t>
            </w:r>
            <w:r w:rsidRPr="007E00FD">
              <w:rPr>
                <w:rFonts w:ascii="Arial" w:hAnsi="Arial" w:cs="Arial"/>
                <w:b/>
                <w:sz w:val="18"/>
                <w:szCs w:val="20"/>
                <w:lang w:val="es-CR"/>
              </w:rPr>
              <w:t>73</w:t>
            </w:r>
          </w:p>
        </w:tc>
      </w:tr>
    </w:tbl>
    <w:p w:rsidR="003F6DFD" w:rsidRPr="008E26D9" w:rsidRDefault="003F6DFD" w:rsidP="008E26D9">
      <w:pPr>
        <w:jc w:val="both"/>
        <w:rPr>
          <w:rFonts w:ascii="Arial" w:hAnsi="Arial" w:cs="Arial"/>
          <w:sz w:val="18"/>
          <w:szCs w:val="20"/>
          <w:lang w:val="es-CR"/>
        </w:rPr>
      </w:pPr>
      <w:r w:rsidRPr="008E26D9">
        <w:rPr>
          <w:rFonts w:ascii="Arial" w:hAnsi="Arial" w:cs="Arial"/>
          <w:sz w:val="18"/>
          <w:szCs w:val="20"/>
          <w:lang w:val="es-CR"/>
        </w:rPr>
        <w:t xml:space="preserve">Fuente: Sistemas financieros de la OIM a </w:t>
      </w:r>
      <w:r>
        <w:rPr>
          <w:rFonts w:ascii="Arial" w:hAnsi="Arial" w:cs="Arial"/>
          <w:sz w:val="18"/>
          <w:szCs w:val="20"/>
          <w:lang w:val="es-CR"/>
        </w:rPr>
        <w:t>octubre de 2012</w:t>
      </w:r>
      <w:r w:rsidRPr="008E26D9">
        <w:rPr>
          <w:rFonts w:ascii="Arial" w:hAnsi="Arial" w:cs="Arial"/>
          <w:sz w:val="18"/>
          <w:szCs w:val="20"/>
          <w:lang w:val="es-CR"/>
        </w:rPr>
        <w:t>.</w:t>
      </w:r>
    </w:p>
    <w:p w:rsidR="003F6DFD" w:rsidRPr="00DA6683" w:rsidRDefault="003F6DFD" w:rsidP="00CA4B71">
      <w:pPr>
        <w:pStyle w:val="Heading2"/>
        <w:ind w:left="720" w:hanging="360"/>
        <w:rPr>
          <w:i w:val="0"/>
          <w:iCs w:val="0"/>
          <w:sz w:val="22"/>
          <w:lang w:val="es-MX"/>
        </w:rPr>
      </w:pPr>
      <w:r>
        <w:rPr>
          <w:i w:val="0"/>
          <w:iCs w:val="0"/>
          <w:sz w:val="22"/>
          <w:lang w:val="es-CR"/>
        </w:rPr>
        <w:br w:type="page"/>
      </w:r>
      <w:r w:rsidRPr="00CA4B71">
        <w:rPr>
          <w:rFonts w:ascii="Arial" w:hAnsi="Arial" w:cs="Arial"/>
          <w:i w:val="0"/>
          <w:iCs w:val="0"/>
          <w:sz w:val="22"/>
        </w:rPr>
        <w:t>2.3 Presupuesto aprobado para 201</w:t>
      </w:r>
      <w:bookmarkEnd w:id="36"/>
      <w:bookmarkEnd w:id="37"/>
      <w:r w:rsidRPr="00CA4B71">
        <w:rPr>
          <w:rFonts w:ascii="Arial" w:hAnsi="Arial" w:cs="Arial"/>
          <w:i w:val="0"/>
          <w:iCs w:val="0"/>
          <w:sz w:val="22"/>
        </w:rPr>
        <w:t>3</w:t>
      </w:r>
    </w:p>
    <w:p w:rsidR="003F6DFD" w:rsidRPr="000D77B5" w:rsidRDefault="003F6DFD" w:rsidP="008F3E57">
      <w:pPr>
        <w:jc w:val="both"/>
        <w:rPr>
          <w:rFonts w:ascii="Arial" w:hAnsi="Arial" w:cs="Arial"/>
          <w:lang w:val="es-MX"/>
        </w:rPr>
      </w:pPr>
    </w:p>
    <w:p w:rsidR="003F6DFD" w:rsidRDefault="003F6DFD" w:rsidP="00220617">
      <w:pPr>
        <w:jc w:val="both"/>
        <w:rPr>
          <w:rFonts w:ascii="Arial" w:hAnsi="Arial" w:cs="Arial"/>
          <w:sz w:val="22"/>
          <w:szCs w:val="22"/>
          <w:lang w:val="es-MX"/>
        </w:rPr>
      </w:pPr>
      <w:r>
        <w:rPr>
          <w:rFonts w:ascii="Arial" w:hAnsi="Arial" w:cs="Arial"/>
          <w:sz w:val="22"/>
          <w:szCs w:val="22"/>
          <w:lang w:val="es-MX"/>
        </w:rPr>
        <w:t>El cuadro No.</w:t>
      </w:r>
      <w:r w:rsidRPr="00DD1B26">
        <w:rPr>
          <w:rFonts w:ascii="Arial" w:hAnsi="Arial" w:cs="Arial"/>
          <w:sz w:val="22"/>
          <w:szCs w:val="22"/>
          <w:lang w:val="es-MX"/>
        </w:rPr>
        <w:t xml:space="preserve"> </w:t>
      </w:r>
      <w:r>
        <w:rPr>
          <w:rFonts w:ascii="Arial" w:hAnsi="Arial" w:cs="Arial"/>
          <w:sz w:val="22"/>
          <w:szCs w:val="22"/>
          <w:lang w:val="es-MX"/>
        </w:rPr>
        <w:t>3</w:t>
      </w:r>
      <w:r w:rsidRPr="00DD1B26">
        <w:rPr>
          <w:rFonts w:ascii="Arial" w:hAnsi="Arial" w:cs="Arial"/>
          <w:sz w:val="22"/>
          <w:szCs w:val="22"/>
          <w:lang w:val="es-MX"/>
        </w:rPr>
        <w:t xml:space="preserve"> presenta el presupuesto </w:t>
      </w:r>
      <w:r>
        <w:rPr>
          <w:rFonts w:ascii="Arial" w:hAnsi="Arial" w:cs="Arial"/>
          <w:sz w:val="22"/>
          <w:szCs w:val="22"/>
          <w:lang w:val="es-MX"/>
        </w:rPr>
        <w:t xml:space="preserve">aprobado para la operación </w:t>
      </w:r>
      <w:r w:rsidRPr="00DD1B26">
        <w:rPr>
          <w:rFonts w:ascii="Arial" w:hAnsi="Arial" w:cs="Arial"/>
          <w:sz w:val="22"/>
          <w:szCs w:val="22"/>
          <w:lang w:val="es-MX"/>
        </w:rPr>
        <w:t>de la ST</w:t>
      </w:r>
      <w:r>
        <w:rPr>
          <w:rFonts w:ascii="Arial" w:hAnsi="Arial" w:cs="Arial"/>
          <w:sz w:val="22"/>
          <w:szCs w:val="22"/>
          <w:lang w:val="es-MX"/>
        </w:rPr>
        <w:t xml:space="preserve"> durante 2013. No se realizó ninguna modificación de los rubros y montos presentados en los últimos años.</w:t>
      </w:r>
    </w:p>
    <w:p w:rsidR="003F6DFD" w:rsidRDefault="003F6DFD" w:rsidP="008F3E57">
      <w:pPr>
        <w:jc w:val="center"/>
        <w:rPr>
          <w:rFonts w:ascii="Arial" w:hAnsi="Arial" w:cs="Arial"/>
          <w:b/>
          <w:sz w:val="20"/>
          <w:szCs w:val="20"/>
          <w:lang w:val="es-CR"/>
        </w:rPr>
      </w:pPr>
    </w:p>
    <w:p w:rsidR="003F6DFD" w:rsidRDefault="003F6DFD" w:rsidP="008F3E57">
      <w:pPr>
        <w:jc w:val="center"/>
        <w:rPr>
          <w:rFonts w:ascii="Arial" w:hAnsi="Arial" w:cs="Arial"/>
          <w:b/>
          <w:sz w:val="20"/>
          <w:szCs w:val="20"/>
          <w:lang w:val="es-CR"/>
        </w:rPr>
      </w:pPr>
      <w:r>
        <w:rPr>
          <w:rFonts w:ascii="Arial" w:hAnsi="Arial" w:cs="Arial"/>
          <w:b/>
          <w:sz w:val="20"/>
          <w:szCs w:val="20"/>
          <w:lang w:val="es-CR"/>
        </w:rPr>
        <w:t>Cuadro No. 3</w:t>
      </w:r>
    </w:p>
    <w:p w:rsidR="003F6DFD" w:rsidRPr="00D519B3" w:rsidRDefault="003F6DFD" w:rsidP="008F3E57">
      <w:pPr>
        <w:jc w:val="center"/>
        <w:rPr>
          <w:rFonts w:ascii="Arial" w:hAnsi="Arial" w:cs="Arial"/>
          <w:b/>
          <w:sz w:val="20"/>
          <w:szCs w:val="20"/>
          <w:lang w:val="es-CR"/>
        </w:rPr>
      </w:pPr>
    </w:p>
    <w:tbl>
      <w:tblPr>
        <w:tblW w:w="93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60"/>
        <w:gridCol w:w="1440"/>
      </w:tblGrid>
      <w:tr w:rsidR="003F6DFD" w:rsidRPr="00220617">
        <w:trPr>
          <w:trHeight w:val="261"/>
        </w:trPr>
        <w:tc>
          <w:tcPr>
            <w:tcW w:w="9300" w:type="dxa"/>
            <w:gridSpan w:val="2"/>
          </w:tcPr>
          <w:p w:rsidR="003F6DFD" w:rsidRPr="00220617" w:rsidRDefault="003F6DFD" w:rsidP="00291D60">
            <w:pPr>
              <w:jc w:val="center"/>
              <w:rPr>
                <w:rFonts w:ascii="Arial" w:hAnsi="Arial" w:cs="Arial"/>
                <w:b/>
                <w:bCs/>
                <w:sz w:val="20"/>
                <w:szCs w:val="20"/>
                <w:lang w:val="es-CR"/>
              </w:rPr>
            </w:pPr>
            <w:r>
              <w:rPr>
                <w:rFonts w:ascii="Arial" w:hAnsi="Arial" w:cs="Arial"/>
                <w:b/>
                <w:bCs/>
                <w:sz w:val="20"/>
                <w:szCs w:val="20"/>
                <w:lang w:val="es-CR"/>
              </w:rPr>
              <w:t>Presupuesto aprobado para 2013</w:t>
            </w:r>
          </w:p>
        </w:tc>
      </w:tr>
      <w:tr w:rsidR="003F6DFD" w:rsidRPr="00687B4D">
        <w:trPr>
          <w:trHeight w:val="255"/>
        </w:trPr>
        <w:tc>
          <w:tcPr>
            <w:tcW w:w="9300" w:type="dxa"/>
            <w:gridSpan w:val="2"/>
          </w:tcPr>
          <w:p w:rsidR="003F6DFD" w:rsidRPr="00220617" w:rsidRDefault="003F6DFD" w:rsidP="00220617">
            <w:pPr>
              <w:jc w:val="center"/>
              <w:rPr>
                <w:rFonts w:ascii="Arial" w:hAnsi="Arial" w:cs="Arial"/>
                <w:b/>
                <w:bCs/>
                <w:sz w:val="20"/>
                <w:szCs w:val="20"/>
                <w:lang w:val="es-CR"/>
              </w:rPr>
            </w:pPr>
            <w:r w:rsidRPr="00220617">
              <w:rPr>
                <w:rFonts w:ascii="Arial" w:hAnsi="Arial" w:cs="Arial"/>
                <w:b/>
                <w:bCs/>
                <w:sz w:val="20"/>
                <w:szCs w:val="20"/>
                <w:lang w:val="es-CR"/>
              </w:rPr>
              <w:t>Secretaría Técnica (ST) de la CRM</w:t>
            </w:r>
          </w:p>
        </w:tc>
      </w:tr>
      <w:tr w:rsidR="003F6DFD" w:rsidRPr="00687B4D">
        <w:trPr>
          <w:trHeight w:val="255"/>
        </w:trPr>
        <w:tc>
          <w:tcPr>
            <w:tcW w:w="9300" w:type="dxa"/>
            <w:gridSpan w:val="2"/>
          </w:tcPr>
          <w:p w:rsidR="003F6DFD" w:rsidRPr="00220617" w:rsidRDefault="003F6DFD" w:rsidP="00220617">
            <w:pPr>
              <w:jc w:val="center"/>
              <w:rPr>
                <w:rFonts w:ascii="Arial" w:hAnsi="Arial" w:cs="Arial"/>
                <w:b/>
                <w:bCs/>
                <w:sz w:val="20"/>
                <w:szCs w:val="20"/>
                <w:lang w:val="es-CR"/>
              </w:rPr>
            </w:pPr>
            <w:r w:rsidRPr="00220617">
              <w:rPr>
                <w:rFonts w:ascii="Arial" w:hAnsi="Arial" w:cs="Arial"/>
                <w:b/>
                <w:bCs/>
                <w:sz w:val="20"/>
                <w:szCs w:val="20"/>
                <w:lang w:val="es-CR"/>
              </w:rPr>
              <w:t>Presupuest</w:t>
            </w:r>
            <w:r>
              <w:rPr>
                <w:rFonts w:ascii="Arial" w:hAnsi="Arial" w:cs="Arial"/>
                <w:b/>
                <w:bCs/>
                <w:sz w:val="20"/>
                <w:szCs w:val="20"/>
                <w:lang w:val="es-CR"/>
              </w:rPr>
              <w:t>o anual – enero a diciembre 2013</w:t>
            </w:r>
          </w:p>
        </w:tc>
      </w:tr>
      <w:tr w:rsidR="003F6DFD" w:rsidRPr="00220617">
        <w:trPr>
          <w:trHeight w:val="255"/>
        </w:trPr>
        <w:tc>
          <w:tcPr>
            <w:tcW w:w="9300" w:type="dxa"/>
            <w:gridSpan w:val="2"/>
          </w:tcPr>
          <w:p w:rsidR="003F6DFD" w:rsidRPr="00220617" w:rsidRDefault="003F6DFD" w:rsidP="00220617">
            <w:pPr>
              <w:jc w:val="center"/>
              <w:rPr>
                <w:rFonts w:ascii="Arial" w:hAnsi="Arial" w:cs="Arial"/>
                <w:b/>
                <w:bCs/>
                <w:sz w:val="20"/>
                <w:szCs w:val="20"/>
                <w:lang w:val="es-CR"/>
              </w:rPr>
            </w:pPr>
            <w:r w:rsidRPr="00220617">
              <w:rPr>
                <w:rFonts w:ascii="Arial" w:hAnsi="Arial" w:cs="Arial"/>
                <w:b/>
                <w:bCs/>
                <w:sz w:val="20"/>
                <w:szCs w:val="20"/>
                <w:lang w:val="es-CR"/>
              </w:rPr>
              <w:t>Expresado en dólares estadounidenses</w:t>
            </w:r>
          </w:p>
        </w:tc>
      </w:tr>
      <w:tr w:rsidR="003F6DFD" w:rsidRPr="00220617">
        <w:trPr>
          <w:trHeight w:val="255"/>
        </w:trPr>
        <w:tc>
          <w:tcPr>
            <w:tcW w:w="7860" w:type="dxa"/>
          </w:tcPr>
          <w:p w:rsidR="003F6DFD" w:rsidRPr="00220617" w:rsidRDefault="003F6DFD" w:rsidP="00220617">
            <w:pPr>
              <w:rPr>
                <w:rFonts w:ascii="Arial" w:hAnsi="Arial" w:cs="Arial"/>
                <w:sz w:val="20"/>
                <w:szCs w:val="20"/>
                <w:lang w:val="es-CR"/>
              </w:rPr>
            </w:pPr>
          </w:p>
        </w:tc>
        <w:tc>
          <w:tcPr>
            <w:tcW w:w="1440" w:type="dxa"/>
          </w:tcPr>
          <w:p w:rsidR="003F6DFD" w:rsidRPr="00220617" w:rsidRDefault="003F6DFD" w:rsidP="00220617">
            <w:pPr>
              <w:rPr>
                <w:rFonts w:ascii="Arial" w:hAnsi="Arial" w:cs="Arial"/>
                <w:b/>
                <w:bCs/>
                <w:i/>
                <w:sz w:val="20"/>
                <w:szCs w:val="20"/>
                <w:lang w:val="es-CR"/>
              </w:rPr>
            </w:pPr>
            <w:r w:rsidRPr="00220617">
              <w:rPr>
                <w:rFonts w:ascii="Arial" w:hAnsi="Arial" w:cs="Arial"/>
                <w:b/>
                <w:bCs/>
                <w:i/>
                <w:sz w:val="20"/>
                <w:szCs w:val="20"/>
                <w:lang w:val="es-CR"/>
              </w:rPr>
              <w:t>Monto</w:t>
            </w:r>
          </w:p>
        </w:tc>
      </w:tr>
      <w:tr w:rsidR="003F6DFD" w:rsidRPr="00220617">
        <w:trPr>
          <w:trHeight w:val="255"/>
        </w:trPr>
        <w:tc>
          <w:tcPr>
            <w:tcW w:w="7860" w:type="dxa"/>
          </w:tcPr>
          <w:p w:rsidR="003F6DFD" w:rsidRPr="00220617" w:rsidRDefault="003F6DFD" w:rsidP="00220617">
            <w:pPr>
              <w:rPr>
                <w:rFonts w:ascii="Arial" w:hAnsi="Arial" w:cs="Arial"/>
                <w:sz w:val="20"/>
                <w:szCs w:val="20"/>
                <w:lang w:val="es-CR"/>
              </w:rPr>
            </w:pPr>
            <w:r w:rsidRPr="00220617">
              <w:rPr>
                <w:rFonts w:ascii="Arial" w:hAnsi="Arial" w:cs="Arial"/>
                <w:b/>
                <w:bCs/>
                <w:i/>
                <w:iCs/>
                <w:sz w:val="20"/>
                <w:szCs w:val="20"/>
                <w:lang w:val="es-CR"/>
              </w:rPr>
              <w:t xml:space="preserve">Personal </w:t>
            </w:r>
            <w:r w:rsidRPr="00220617">
              <w:rPr>
                <w:rStyle w:val="FootnoteReference"/>
                <w:rFonts w:ascii="Arial" w:hAnsi="Arial" w:cs="Arial"/>
                <w:b/>
                <w:bCs/>
                <w:i/>
                <w:iCs/>
                <w:sz w:val="20"/>
                <w:szCs w:val="20"/>
                <w:lang w:val="es-CR"/>
              </w:rPr>
              <w:footnoteReference w:id="1"/>
            </w:r>
          </w:p>
        </w:tc>
        <w:tc>
          <w:tcPr>
            <w:tcW w:w="1440" w:type="dxa"/>
          </w:tcPr>
          <w:p w:rsidR="003F6DFD" w:rsidRPr="00220617" w:rsidRDefault="003F6DFD" w:rsidP="00220617">
            <w:pPr>
              <w:rPr>
                <w:rFonts w:ascii="Arial" w:hAnsi="Arial" w:cs="Arial"/>
                <w:sz w:val="20"/>
                <w:szCs w:val="20"/>
                <w:lang w:val="es-CR"/>
              </w:rPr>
            </w:pPr>
          </w:p>
        </w:tc>
      </w:tr>
      <w:tr w:rsidR="003F6DFD" w:rsidRPr="00220617">
        <w:trPr>
          <w:trHeight w:val="255"/>
        </w:trPr>
        <w:tc>
          <w:tcPr>
            <w:tcW w:w="7860" w:type="dxa"/>
          </w:tcPr>
          <w:p w:rsidR="003F6DFD" w:rsidRPr="00220617" w:rsidRDefault="003F6DFD" w:rsidP="00220617">
            <w:pPr>
              <w:rPr>
                <w:rFonts w:ascii="Arial" w:hAnsi="Arial" w:cs="Arial"/>
                <w:sz w:val="20"/>
                <w:szCs w:val="20"/>
                <w:lang w:val="es-CR"/>
              </w:rPr>
            </w:pPr>
            <w:r w:rsidRPr="00220617">
              <w:rPr>
                <w:rFonts w:ascii="Arial" w:hAnsi="Arial" w:cs="Arial"/>
                <w:sz w:val="20"/>
                <w:szCs w:val="20"/>
                <w:lang w:val="es-CR"/>
              </w:rPr>
              <w:t>Coordinador de la Unidad</w:t>
            </w:r>
          </w:p>
        </w:tc>
        <w:tc>
          <w:tcPr>
            <w:tcW w:w="1440" w:type="dxa"/>
          </w:tcPr>
          <w:p w:rsidR="003F6DFD" w:rsidRPr="00220617" w:rsidRDefault="003F6DFD" w:rsidP="00EC5273">
            <w:pPr>
              <w:jc w:val="right"/>
              <w:rPr>
                <w:rFonts w:ascii="Arial" w:hAnsi="Arial" w:cs="Arial"/>
                <w:sz w:val="20"/>
                <w:szCs w:val="20"/>
                <w:lang w:val="es-CR"/>
              </w:rPr>
            </w:pPr>
            <w:r w:rsidRPr="00220617">
              <w:rPr>
                <w:rFonts w:ascii="Arial" w:hAnsi="Arial" w:cs="Arial"/>
                <w:sz w:val="20"/>
                <w:szCs w:val="20"/>
                <w:lang w:val="es-CR"/>
              </w:rPr>
              <w:t>78,840</w:t>
            </w:r>
          </w:p>
        </w:tc>
      </w:tr>
      <w:tr w:rsidR="003F6DFD" w:rsidRPr="00220617">
        <w:trPr>
          <w:trHeight w:val="255"/>
        </w:trPr>
        <w:tc>
          <w:tcPr>
            <w:tcW w:w="7860" w:type="dxa"/>
          </w:tcPr>
          <w:p w:rsidR="003F6DFD" w:rsidRPr="00220617" w:rsidRDefault="003F6DFD" w:rsidP="00220617">
            <w:pPr>
              <w:rPr>
                <w:rFonts w:ascii="Arial" w:hAnsi="Arial" w:cs="Arial"/>
                <w:sz w:val="20"/>
                <w:szCs w:val="20"/>
                <w:lang w:val="es-CR"/>
              </w:rPr>
            </w:pPr>
            <w:r w:rsidRPr="00220617">
              <w:rPr>
                <w:rFonts w:ascii="Arial" w:hAnsi="Arial" w:cs="Arial"/>
                <w:sz w:val="20"/>
                <w:szCs w:val="20"/>
                <w:lang w:val="es-CR"/>
              </w:rPr>
              <w:t>Especialista en tecnología de información</w:t>
            </w:r>
          </w:p>
        </w:tc>
        <w:tc>
          <w:tcPr>
            <w:tcW w:w="1440" w:type="dxa"/>
          </w:tcPr>
          <w:p w:rsidR="003F6DFD" w:rsidRPr="00220617" w:rsidRDefault="003F6DFD" w:rsidP="00EC5273">
            <w:pPr>
              <w:jc w:val="right"/>
              <w:rPr>
                <w:rFonts w:ascii="Arial" w:hAnsi="Arial" w:cs="Arial"/>
                <w:sz w:val="20"/>
                <w:szCs w:val="20"/>
                <w:lang w:val="es-CR"/>
              </w:rPr>
            </w:pPr>
            <w:r w:rsidRPr="00220617">
              <w:rPr>
                <w:rFonts w:ascii="Arial" w:hAnsi="Arial" w:cs="Arial"/>
                <w:sz w:val="20"/>
                <w:szCs w:val="20"/>
                <w:lang w:val="es-CR"/>
              </w:rPr>
              <w:t>45,664</w:t>
            </w:r>
          </w:p>
        </w:tc>
      </w:tr>
      <w:tr w:rsidR="003F6DFD" w:rsidRPr="00220617">
        <w:trPr>
          <w:trHeight w:val="255"/>
        </w:trPr>
        <w:tc>
          <w:tcPr>
            <w:tcW w:w="7860" w:type="dxa"/>
          </w:tcPr>
          <w:p w:rsidR="003F6DFD" w:rsidRPr="00220617" w:rsidRDefault="003F6DFD" w:rsidP="00220617">
            <w:pPr>
              <w:rPr>
                <w:rFonts w:ascii="Arial" w:hAnsi="Arial" w:cs="Arial"/>
                <w:sz w:val="20"/>
                <w:szCs w:val="20"/>
                <w:lang w:val="es-CR"/>
              </w:rPr>
            </w:pPr>
            <w:r w:rsidRPr="00220617">
              <w:rPr>
                <w:rFonts w:ascii="Arial" w:hAnsi="Arial" w:cs="Arial"/>
                <w:sz w:val="20"/>
                <w:szCs w:val="20"/>
                <w:lang w:val="es-CR"/>
              </w:rPr>
              <w:t>Asistente de Proyecto</w:t>
            </w:r>
          </w:p>
        </w:tc>
        <w:tc>
          <w:tcPr>
            <w:tcW w:w="1440" w:type="dxa"/>
          </w:tcPr>
          <w:p w:rsidR="003F6DFD" w:rsidRPr="00220617" w:rsidRDefault="003F6DFD" w:rsidP="00EC5273">
            <w:pPr>
              <w:jc w:val="right"/>
              <w:rPr>
                <w:rFonts w:ascii="Arial" w:hAnsi="Arial" w:cs="Arial"/>
                <w:sz w:val="20"/>
                <w:szCs w:val="20"/>
                <w:lang w:val="es-CR"/>
              </w:rPr>
            </w:pPr>
            <w:r w:rsidRPr="00220617">
              <w:rPr>
                <w:rFonts w:ascii="Arial" w:hAnsi="Arial" w:cs="Arial"/>
                <w:sz w:val="20"/>
                <w:szCs w:val="20"/>
                <w:lang w:val="es-CR"/>
              </w:rPr>
              <w:t>22,995</w:t>
            </w:r>
          </w:p>
        </w:tc>
      </w:tr>
      <w:tr w:rsidR="003F6DFD" w:rsidRPr="00220617">
        <w:trPr>
          <w:trHeight w:val="255"/>
        </w:trPr>
        <w:tc>
          <w:tcPr>
            <w:tcW w:w="7860" w:type="dxa"/>
          </w:tcPr>
          <w:p w:rsidR="003F6DFD" w:rsidRPr="00220617" w:rsidRDefault="003F6DFD" w:rsidP="003215F4">
            <w:pPr>
              <w:rPr>
                <w:rFonts w:ascii="Arial" w:hAnsi="Arial" w:cs="Arial"/>
                <w:sz w:val="20"/>
                <w:szCs w:val="20"/>
                <w:lang w:val="es-CR"/>
              </w:rPr>
            </w:pPr>
            <w:r w:rsidRPr="00220617">
              <w:rPr>
                <w:rFonts w:ascii="Arial" w:hAnsi="Arial" w:cs="Arial"/>
                <w:sz w:val="20"/>
                <w:szCs w:val="20"/>
                <w:lang w:val="es-CR"/>
              </w:rPr>
              <w:t>Otros gastos y reservas de personal</w:t>
            </w:r>
          </w:p>
        </w:tc>
        <w:tc>
          <w:tcPr>
            <w:tcW w:w="1440" w:type="dxa"/>
          </w:tcPr>
          <w:p w:rsidR="003F6DFD" w:rsidRPr="00220617" w:rsidRDefault="003F6DFD" w:rsidP="00EC5273">
            <w:pPr>
              <w:jc w:val="right"/>
              <w:rPr>
                <w:rFonts w:ascii="Arial" w:hAnsi="Arial" w:cs="Arial"/>
                <w:sz w:val="20"/>
                <w:szCs w:val="20"/>
                <w:lang w:val="es-CR"/>
              </w:rPr>
            </w:pPr>
            <w:r w:rsidRPr="00220617">
              <w:rPr>
                <w:rFonts w:ascii="Arial" w:hAnsi="Arial" w:cs="Arial"/>
                <w:sz w:val="20"/>
                <w:szCs w:val="20"/>
                <w:lang w:val="es-CR"/>
              </w:rPr>
              <w:t>26,280</w:t>
            </w:r>
          </w:p>
        </w:tc>
      </w:tr>
      <w:tr w:rsidR="003F6DFD" w:rsidRPr="00220617">
        <w:trPr>
          <w:trHeight w:val="255"/>
        </w:trPr>
        <w:tc>
          <w:tcPr>
            <w:tcW w:w="7860" w:type="dxa"/>
          </w:tcPr>
          <w:p w:rsidR="003F6DFD" w:rsidRPr="00220617" w:rsidRDefault="003F6DFD" w:rsidP="00220617">
            <w:pPr>
              <w:rPr>
                <w:rFonts w:ascii="Arial" w:hAnsi="Arial" w:cs="Arial"/>
                <w:sz w:val="20"/>
                <w:szCs w:val="20"/>
                <w:lang w:val="es-CR"/>
              </w:rPr>
            </w:pPr>
            <w:r w:rsidRPr="00220617">
              <w:rPr>
                <w:rFonts w:ascii="Arial" w:hAnsi="Arial" w:cs="Arial"/>
                <w:b/>
                <w:bCs/>
                <w:i/>
                <w:iCs/>
                <w:sz w:val="20"/>
                <w:szCs w:val="20"/>
                <w:lang w:val="es-CR"/>
              </w:rPr>
              <w:t>Subtotal</w:t>
            </w:r>
          </w:p>
        </w:tc>
        <w:tc>
          <w:tcPr>
            <w:tcW w:w="1440" w:type="dxa"/>
          </w:tcPr>
          <w:p w:rsidR="003F6DFD" w:rsidRPr="00EC5273" w:rsidRDefault="003F6DFD" w:rsidP="00EC5273">
            <w:pPr>
              <w:jc w:val="right"/>
              <w:rPr>
                <w:rFonts w:ascii="Arial" w:hAnsi="Arial" w:cs="Arial"/>
                <w:b/>
                <w:sz w:val="20"/>
                <w:szCs w:val="20"/>
                <w:lang w:val="es-CR"/>
              </w:rPr>
            </w:pPr>
            <w:r w:rsidRPr="00EC5273">
              <w:rPr>
                <w:rFonts w:ascii="Arial" w:hAnsi="Arial" w:cs="Arial"/>
                <w:b/>
                <w:sz w:val="20"/>
                <w:szCs w:val="20"/>
                <w:lang w:val="es-CR"/>
              </w:rPr>
              <w:t>173,779</w:t>
            </w:r>
          </w:p>
        </w:tc>
      </w:tr>
      <w:tr w:rsidR="003F6DFD" w:rsidRPr="00220617">
        <w:trPr>
          <w:trHeight w:val="245"/>
        </w:trPr>
        <w:tc>
          <w:tcPr>
            <w:tcW w:w="9300" w:type="dxa"/>
            <w:gridSpan w:val="2"/>
          </w:tcPr>
          <w:p w:rsidR="003F6DFD" w:rsidRPr="00220617" w:rsidRDefault="003F6DFD" w:rsidP="00EC5273">
            <w:pPr>
              <w:jc w:val="right"/>
              <w:rPr>
                <w:rFonts w:ascii="Arial" w:hAnsi="Arial" w:cs="Arial"/>
                <w:sz w:val="20"/>
                <w:szCs w:val="20"/>
                <w:lang w:val="es-CR"/>
              </w:rPr>
            </w:pPr>
          </w:p>
        </w:tc>
      </w:tr>
      <w:tr w:rsidR="003F6DFD" w:rsidRPr="00220617">
        <w:trPr>
          <w:trHeight w:val="255"/>
        </w:trPr>
        <w:tc>
          <w:tcPr>
            <w:tcW w:w="7860" w:type="dxa"/>
          </w:tcPr>
          <w:p w:rsidR="003F6DFD" w:rsidRPr="00220617" w:rsidRDefault="003F6DFD" w:rsidP="00220617">
            <w:pPr>
              <w:rPr>
                <w:rFonts w:ascii="Arial" w:hAnsi="Arial" w:cs="Arial"/>
                <w:sz w:val="20"/>
                <w:szCs w:val="20"/>
                <w:lang w:val="es-CR"/>
              </w:rPr>
            </w:pPr>
            <w:r w:rsidRPr="00220617">
              <w:rPr>
                <w:rFonts w:ascii="Arial" w:hAnsi="Arial" w:cs="Arial"/>
                <w:b/>
                <w:bCs/>
                <w:i/>
                <w:iCs/>
                <w:sz w:val="20"/>
                <w:szCs w:val="20"/>
                <w:lang w:val="es-CR"/>
              </w:rPr>
              <w:t xml:space="preserve">Gastos operativos </w:t>
            </w:r>
            <w:r w:rsidRPr="00220617">
              <w:rPr>
                <w:rStyle w:val="FootnoteReference"/>
                <w:rFonts w:ascii="Arial" w:hAnsi="Arial" w:cs="Arial"/>
                <w:b/>
                <w:bCs/>
                <w:i/>
                <w:iCs/>
                <w:sz w:val="20"/>
                <w:szCs w:val="20"/>
                <w:lang w:val="es-CR"/>
              </w:rPr>
              <w:footnoteReference w:id="2"/>
            </w:r>
          </w:p>
        </w:tc>
        <w:tc>
          <w:tcPr>
            <w:tcW w:w="1440" w:type="dxa"/>
          </w:tcPr>
          <w:p w:rsidR="003F6DFD" w:rsidRPr="00220617" w:rsidRDefault="003F6DFD" w:rsidP="00EC5273">
            <w:pPr>
              <w:jc w:val="right"/>
              <w:rPr>
                <w:rFonts w:ascii="Arial" w:hAnsi="Arial" w:cs="Arial"/>
                <w:sz w:val="20"/>
                <w:szCs w:val="20"/>
                <w:lang w:val="es-CR"/>
              </w:rPr>
            </w:pPr>
          </w:p>
        </w:tc>
      </w:tr>
      <w:tr w:rsidR="003F6DFD" w:rsidRPr="00220617">
        <w:trPr>
          <w:trHeight w:val="255"/>
        </w:trPr>
        <w:tc>
          <w:tcPr>
            <w:tcW w:w="7860" w:type="dxa"/>
          </w:tcPr>
          <w:p w:rsidR="003F6DFD" w:rsidRPr="00220617" w:rsidRDefault="003F6DFD" w:rsidP="00220617">
            <w:pPr>
              <w:rPr>
                <w:rFonts w:ascii="Arial" w:hAnsi="Arial" w:cs="Arial"/>
                <w:sz w:val="20"/>
                <w:szCs w:val="20"/>
                <w:lang w:val="es-CR"/>
              </w:rPr>
            </w:pPr>
            <w:r w:rsidRPr="00220617">
              <w:rPr>
                <w:rFonts w:ascii="Arial" w:hAnsi="Arial" w:cs="Arial"/>
                <w:sz w:val="20"/>
                <w:szCs w:val="20"/>
                <w:lang w:val="es-CR"/>
              </w:rPr>
              <w:t>Soporte para seminarios y reuniones (interpretación, equipo, etc.)</w:t>
            </w:r>
          </w:p>
        </w:tc>
        <w:tc>
          <w:tcPr>
            <w:tcW w:w="1440" w:type="dxa"/>
          </w:tcPr>
          <w:p w:rsidR="003F6DFD" w:rsidRPr="00220617" w:rsidRDefault="003F6DFD" w:rsidP="00EC5273">
            <w:pPr>
              <w:jc w:val="right"/>
              <w:rPr>
                <w:rFonts w:ascii="Arial" w:hAnsi="Arial" w:cs="Arial"/>
                <w:sz w:val="20"/>
                <w:szCs w:val="20"/>
                <w:lang w:val="es-CR"/>
              </w:rPr>
            </w:pPr>
            <w:r>
              <w:rPr>
                <w:rFonts w:ascii="Arial" w:hAnsi="Arial" w:cs="Arial"/>
                <w:sz w:val="20"/>
                <w:szCs w:val="20"/>
                <w:lang w:val="es-CR"/>
              </w:rPr>
              <w:t>37</w:t>
            </w:r>
            <w:r w:rsidRPr="00220617">
              <w:rPr>
                <w:rFonts w:ascii="Arial" w:hAnsi="Arial" w:cs="Arial"/>
                <w:sz w:val="20"/>
                <w:szCs w:val="20"/>
                <w:lang w:val="es-CR"/>
              </w:rPr>
              <w:t>,000</w:t>
            </w:r>
          </w:p>
        </w:tc>
      </w:tr>
      <w:tr w:rsidR="003F6DFD" w:rsidRPr="00220617">
        <w:trPr>
          <w:trHeight w:val="255"/>
        </w:trPr>
        <w:tc>
          <w:tcPr>
            <w:tcW w:w="7860" w:type="dxa"/>
          </w:tcPr>
          <w:p w:rsidR="003F6DFD" w:rsidRPr="00220617" w:rsidRDefault="003F6DFD" w:rsidP="00220617">
            <w:pPr>
              <w:rPr>
                <w:rFonts w:ascii="Arial" w:hAnsi="Arial" w:cs="Arial"/>
                <w:sz w:val="20"/>
                <w:szCs w:val="20"/>
                <w:lang w:val="es-CR"/>
              </w:rPr>
            </w:pPr>
            <w:r w:rsidRPr="00220617">
              <w:rPr>
                <w:rFonts w:ascii="Arial" w:hAnsi="Arial" w:cs="Arial"/>
                <w:sz w:val="20"/>
                <w:szCs w:val="20"/>
                <w:lang w:val="es-CR"/>
              </w:rPr>
              <w:t>Equipo y acceso a Internet</w:t>
            </w:r>
          </w:p>
        </w:tc>
        <w:tc>
          <w:tcPr>
            <w:tcW w:w="1440" w:type="dxa"/>
          </w:tcPr>
          <w:p w:rsidR="003F6DFD" w:rsidRPr="00220617" w:rsidRDefault="003F6DFD" w:rsidP="00EC5273">
            <w:pPr>
              <w:jc w:val="right"/>
              <w:rPr>
                <w:rFonts w:ascii="Arial" w:hAnsi="Arial" w:cs="Arial"/>
                <w:sz w:val="20"/>
                <w:szCs w:val="20"/>
                <w:lang w:val="es-CR"/>
              </w:rPr>
            </w:pPr>
            <w:r>
              <w:rPr>
                <w:rFonts w:ascii="Arial" w:hAnsi="Arial" w:cs="Arial"/>
                <w:sz w:val="20"/>
                <w:szCs w:val="20"/>
                <w:lang w:val="es-CR"/>
              </w:rPr>
              <w:t>8</w:t>
            </w:r>
            <w:r w:rsidRPr="00220617">
              <w:rPr>
                <w:rFonts w:ascii="Arial" w:hAnsi="Arial" w:cs="Arial"/>
                <w:sz w:val="20"/>
                <w:szCs w:val="20"/>
                <w:lang w:val="es-CR"/>
              </w:rPr>
              <w:t>,000</w:t>
            </w:r>
          </w:p>
        </w:tc>
      </w:tr>
      <w:tr w:rsidR="003F6DFD" w:rsidRPr="00220617">
        <w:trPr>
          <w:trHeight w:val="255"/>
        </w:trPr>
        <w:tc>
          <w:tcPr>
            <w:tcW w:w="7860" w:type="dxa"/>
          </w:tcPr>
          <w:p w:rsidR="003F6DFD" w:rsidRPr="00220617" w:rsidRDefault="003F6DFD" w:rsidP="00220617">
            <w:pPr>
              <w:rPr>
                <w:rFonts w:ascii="Arial" w:hAnsi="Arial" w:cs="Arial"/>
                <w:sz w:val="20"/>
                <w:szCs w:val="20"/>
                <w:lang w:val="es-CR"/>
              </w:rPr>
            </w:pPr>
            <w:r>
              <w:rPr>
                <w:rFonts w:ascii="Arial" w:hAnsi="Arial" w:cs="Arial"/>
                <w:sz w:val="20"/>
                <w:szCs w:val="20"/>
                <w:lang w:val="es-CR"/>
              </w:rPr>
              <w:t>Gastos de oficina</w:t>
            </w:r>
          </w:p>
        </w:tc>
        <w:tc>
          <w:tcPr>
            <w:tcW w:w="1440" w:type="dxa"/>
          </w:tcPr>
          <w:p w:rsidR="003F6DFD" w:rsidRPr="00220617" w:rsidRDefault="003F6DFD" w:rsidP="00EC5273">
            <w:pPr>
              <w:jc w:val="right"/>
              <w:rPr>
                <w:rFonts w:ascii="Arial" w:hAnsi="Arial" w:cs="Arial"/>
                <w:sz w:val="20"/>
                <w:szCs w:val="20"/>
                <w:lang w:val="es-CR"/>
              </w:rPr>
            </w:pPr>
            <w:r>
              <w:rPr>
                <w:rFonts w:ascii="Arial" w:hAnsi="Arial" w:cs="Arial"/>
                <w:sz w:val="20"/>
                <w:szCs w:val="20"/>
                <w:lang w:val="es-CR"/>
              </w:rPr>
              <w:t>41,000</w:t>
            </w:r>
          </w:p>
        </w:tc>
      </w:tr>
      <w:tr w:rsidR="003F6DFD" w:rsidRPr="00220617">
        <w:trPr>
          <w:trHeight w:val="255"/>
        </w:trPr>
        <w:tc>
          <w:tcPr>
            <w:tcW w:w="7860" w:type="dxa"/>
          </w:tcPr>
          <w:p w:rsidR="003F6DFD" w:rsidRPr="00220617" w:rsidRDefault="003F6DFD" w:rsidP="00220617">
            <w:pPr>
              <w:rPr>
                <w:rFonts w:ascii="Arial" w:hAnsi="Arial" w:cs="Arial"/>
                <w:sz w:val="20"/>
                <w:szCs w:val="20"/>
                <w:lang w:val="es-CR"/>
              </w:rPr>
            </w:pPr>
            <w:r w:rsidRPr="00220617">
              <w:rPr>
                <w:rFonts w:ascii="Arial" w:hAnsi="Arial" w:cs="Arial"/>
                <w:sz w:val="20"/>
                <w:szCs w:val="20"/>
                <w:lang w:val="es-CR"/>
              </w:rPr>
              <w:t>Estudios e Investigación</w:t>
            </w:r>
          </w:p>
        </w:tc>
        <w:tc>
          <w:tcPr>
            <w:tcW w:w="1440" w:type="dxa"/>
          </w:tcPr>
          <w:p w:rsidR="003F6DFD" w:rsidRPr="00220617" w:rsidRDefault="003F6DFD" w:rsidP="00EC5273">
            <w:pPr>
              <w:jc w:val="right"/>
              <w:rPr>
                <w:rFonts w:ascii="Arial" w:hAnsi="Arial" w:cs="Arial"/>
                <w:sz w:val="20"/>
                <w:szCs w:val="20"/>
                <w:lang w:val="es-CR"/>
              </w:rPr>
            </w:pPr>
            <w:r>
              <w:rPr>
                <w:rFonts w:ascii="Arial" w:hAnsi="Arial" w:cs="Arial"/>
                <w:sz w:val="20"/>
                <w:szCs w:val="20"/>
                <w:lang w:val="es-CR"/>
              </w:rPr>
              <w:t>1</w:t>
            </w:r>
            <w:r w:rsidRPr="00220617">
              <w:rPr>
                <w:rFonts w:ascii="Arial" w:hAnsi="Arial" w:cs="Arial"/>
                <w:sz w:val="20"/>
                <w:szCs w:val="20"/>
                <w:lang w:val="es-CR"/>
              </w:rPr>
              <w:t>,000</w:t>
            </w:r>
          </w:p>
        </w:tc>
      </w:tr>
      <w:tr w:rsidR="003F6DFD" w:rsidRPr="00220617">
        <w:trPr>
          <w:trHeight w:val="255"/>
        </w:trPr>
        <w:tc>
          <w:tcPr>
            <w:tcW w:w="7860" w:type="dxa"/>
          </w:tcPr>
          <w:p w:rsidR="003F6DFD" w:rsidRPr="00220617" w:rsidRDefault="003F6DFD" w:rsidP="00220617">
            <w:pPr>
              <w:rPr>
                <w:rFonts w:ascii="Arial" w:hAnsi="Arial" w:cs="Arial"/>
                <w:sz w:val="20"/>
                <w:szCs w:val="20"/>
                <w:lang w:val="es-CR"/>
              </w:rPr>
            </w:pPr>
            <w:r w:rsidRPr="00220617">
              <w:rPr>
                <w:rFonts w:ascii="Arial" w:hAnsi="Arial" w:cs="Arial"/>
                <w:sz w:val="20"/>
                <w:szCs w:val="20"/>
                <w:lang w:val="es-CR"/>
              </w:rPr>
              <w:t>Documentos y traducción</w:t>
            </w:r>
          </w:p>
        </w:tc>
        <w:tc>
          <w:tcPr>
            <w:tcW w:w="1440" w:type="dxa"/>
          </w:tcPr>
          <w:p w:rsidR="003F6DFD" w:rsidRPr="00220617" w:rsidRDefault="003F6DFD" w:rsidP="00EC5273">
            <w:pPr>
              <w:jc w:val="right"/>
              <w:rPr>
                <w:rFonts w:ascii="Arial" w:hAnsi="Arial" w:cs="Arial"/>
                <w:sz w:val="20"/>
                <w:szCs w:val="20"/>
                <w:lang w:val="es-CR"/>
              </w:rPr>
            </w:pPr>
            <w:r w:rsidRPr="00220617">
              <w:rPr>
                <w:rFonts w:ascii="Arial" w:hAnsi="Arial" w:cs="Arial"/>
                <w:sz w:val="20"/>
                <w:szCs w:val="20"/>
                <w:lang w:val="es-CR"/>
              </w:rPr>
              <w:t>6,000</w:t>
            </w:r>
          </w:p>
        </w:tc>
      </w:tr>
      <w:tr w:rsidR="003F6DFD" w:rsidRPr="00220617">
        <w:trPr>
          <w:trHeight w:val="255"/>
        </w:trPr>
        <w:tc>
          <w:tcPr>
            <w:tcW w:w="7860" w:type="dxa"/>
          </w:tcPr>
          <w:p w:rsidR="003F6DFD" w:rsidRPr="00220617" w:rsidRDefault="003F6DFD" w:rsidP="00220617">
            <w:pPr>
              <w:rPr>
                <w:rFonts w:ascii="Arial" w:hAnsi="Arial" w:cs="Arial"/>
                <w:sz w:val="20"/>
                <w:szCs w:val="20"/>
                <w:lang w:val="es-CR"/>
              </w:rPr>
            </w:pPr>
            <w:r w:rsidRPr="00220617">
              <w:rPr>
                <w:rFonts w:ascii="Arial" w:hAnsi="Arial" w:cs="Arial"/>
                <w:sz w:val="20"/>
                <w:szCs w:val="20"/>
                <w:lang w:val="es-CR"/>
              </w:rPr>
              <w:t>Viajes y viáticos</w:t>
            </w:r>
          </w:p>
        </w:tc>
        <w:tc>
          <w:tcPr>
            <w:tcW w:w="1440" w:type="dxa"/>
          </w:tcPr>
          <w:p w:rsidR="003F6DFD" w:rsidRPr="00220617" w:rsidRDefault="003F6DFD" w:rsidP="00EC5273">
            <w:pPr>
              <w:jc w:val="right"/>
              <w:rPr>
                <w:rFonts w:ascii="Arial" w:hAnsi="Arial" w:cs="Arial"/>
                <w:sz w:val="20"/>
                <w:szCs w:val="20"/>
                <w:lang w:val="es-CR"/>
              </w:rPr>
            </w:pPr>
            <w:r w:rsidRPr="00220617">
              <w:rPr>
                <w:rFonts w:ascii="Arial" w:hAnsi="Arial" w:cs="Arial"/>
                <w:sz w:val="20"/>
                <w:szCs w:val="20"/>
                <w:lang w:val="es-CR"/>
              </w:rPr>
              <w:t>13,945</w:t>
            </w:r>
          </w:p>
        </w:tc>
      </w:tr>
      <w:tr w:rsidR="003F6DFD" w:rsidRPr="00220617">
        <w:trPr>
          <w:trHeight w:val="255"/>
        </w:trPr>
        <w:tc>
          <w:tcPr>
            <w:tcW w:w="7860" w:type="dxa"/>
          </w:tcPr>
          <w:p w:rsidR="003F6DFD" w:rsidRPr="00220617" w:rsidRDefault="003F6DFD" w:rsidP="00220617">
            <w:pPr>
              <w:rPr>
                <w:rFonts w:ascii="Arial" w:hAnsi="Arial" w:cs="Arial"/>
                <w:sz w:val="20"/>
                <w:szCs w:val="20"/>
                <w:lang w:val="es-CR"/>
              </w:rPr>
            </w:pPr>
            <w:r w:rsidRPr="00220617">
              <w:rPr>
                <w:rFonts w:ascii="Arial" w:hAnsi="Arial" w:cs="Arial"/>
                <w:sz w:val="20"/>
                <w:szCs w:val="20"/>
                <w:lang w:val="es-CR"/>
              </w:rPr>
              <w:t>Imprevistos</w:t>
            </w:r>
          </w:p>
        </w:tc>
        <w:tc>
          <w:tcPr>
            <w:tcW w:w="1440" w:type="dxa"/>
          </w:tcPr>
          <w:p w:rsidR="003F6DFD" w:rsidRPr="00220617" w:rsidRDefault="003F6DFD" w:rsidP="00EC5273">
            <w:pPr>
              <w:jc w:val="right"/>
              <w:rPr>
                <w:rFonts w:ascii="Arial" w:hAnsi="Arial" w:cs="Arial"/>
                <w:sz w:val="20"/>
                <w:szCs w:val="20"/>
                <w:lang w:val="es-CR"/>
              </w:rPr>
            </w:pPr>
            <w:r>
              <w:rPr>
                <w:rFonts w:ascii="Arial" w:hAnsi="Arial" w:cs="Arial"/>
                <w:sz w:val="20"/>
                <w:szCs w:val="20"/>
                <w:lang w:val="es-CR"/>
              </w:rPr>
              <w:t>2</w:t>
            </w:r>
            <w:r w:rsidRPr="00220617">
              <w:rPr>
                <w:rFonts w:ascii="Arial" w:hAnsi="Arial" w:cs="Arial"/>
                <w:sz w:val="20"/>
                <w:szCs w:val="20"/>
                <w:lang w:val="es-CR"/>
              </w:rPr>
              <w:t>,000</w:t>
            </w:r>
          </w:p>
        </w:tc>
      </w:tr>
      <w:tr w:rsidR="003F6DFD" w:rsidRPr="00220617">
        <w:trPr>
          <w:trHeight w:val="255"/>
        </w:trPr>
        <w:tc>
          <w:tcPr>
            <w:tcW w:w="7860" w:type="dxa"/>
          </w:tcPr>
          <w:p w:rsidR="003F6DFD" w:rsidRPr="00220617" w:rsidRDefault="003F6DFD" w:rsidP="00220617">
            <w:pPr>
              <w:rPr>
                <w:rFonts w:ascii="Arial" w:hAnsi="Arial" w:cs="Arial"/>
                <w:sz w:val="20"/>
                <w:szCs w:val="20"/>
                <w:lang w:val="es-CR"/>
              </w:rPr>
            </w:pPr>
            <w:r w:rsidRPr="00220617">
              <w:rPr>
                <w:rFonts w:ascii="Arial" w:hAnsi="Arial" w:cs="Arial"/>
                <w:b/>
                <w:bCs/>
                <w:i/>
                <w:iCs/>
                <w:sz w:val="20"/>
                <w:szCs w:val="20"/>
                <w:lang w:val="es-CR"/>
              </w:rPr>
              <w:t>Subtotal</w:t>
            </w:r>
          </w:p>
        </w:tc>
        <w:tc>
          <w:tcPr>
            <w:tcW w:w="1440" w:type="dxa"/>
          </w:tcPr>
          <w:p w:rsidR="003F6DFD" w:rsidRPr="00EC5273" w:rsidRDefault="003F6DFD" w:rsidP="00EC5273">
            <w:pPr>
              <w:jc w:val="right"/>
              <w:rPr>
                <w:rFonts w:ascii="Arial" w:hAnsi="Arial" w:cs="Arial"/>
                <w:b/>
                <w:sz w:val="20"/>
                <w:szCs w:val="20"/>
                <w:lang w:val="es-CR"/>
              </w:rPr>
            </w:pPr>
            <w:r w:rsidRPr="00EC5273">
              <w:rPr>
                <w:rFonts w:ascii="Arial" w:hAnsi="Arial" w:cs="Arial"/>
                <w:b/>
                <w:sz w:val="20"/>
                <w:szCs w:val="20"/>
                <w:lang w:val="es-CR"/>
              </w:rPr>
              <w:t>108,945</w:t>
            </w:r>
          </w:p>
        </w:tc>
      </w:tr>
      <w:tr w:rsidR="003F6DFD" w:rsidRPr="00220617">
        <w:trPr>
          <w:trHeight w:val="285"/>
        </w:trPr>
        <w:tc>
          <w:tcPr>
            <w:tcW w:w="7860" w:type="dxa"/>
          </w:tcPr>
          <w:p w:rsidR="003F6DFD" w:rsidRPr="00220617" w:rsidRDefault="003F6DFD" w:rsidP="00220617">
            <w:pPr>
              <w:rPr>
                <w:rFonts w:ascii="Arial" w:hAnsi="Arial" w:cs="Arial"/>
                <w:sz w:val="20"/>
                <w:szCs w:val="20"/>
                <w:lang w:val="es-CR"/>
              </w:rPr>
            </w:pPr>
            <w:r w:rsidRPr="00220617">
              <w:rPr>
                <w:rFonts w:ascii="Arial" w:hAnsi="Arial" w:cs="Arial"/>
                <w:b/>
                <w:bCs/>
                <w:i/>
                <w:iCs/>
                <w:sz w:val="20"/>
                <w:szCs w:val="20"/>
                <w:lang w:val="es-CR"/>
              </w:rPr>
              <w:t>Gran Total</w:t>
            </w:r>
          </w:p>
        </w:tc>
        <w:tc>
          <w:tcPr>
            <w:tcW w:w="1440" w:type="dxa"/>
          </w:tcPr>
          <w:p w:rsidR="003F6DFD" w:rsidRPr="00EC5273" w:rsidRDefault="003F6DFD" w:rsidP="00EC5273">
            <w:pPr>
              <w:jc w:val="right"/>
              <w:rPr>
                <w:rFonts w:ascii="Arial" w:hAnsi="Arial" w:cs="Arial"/>
                <w:b/>
                <w:sz w:val="20"/>
                <w:szCs w:val="20"/>
                <w:lang w:val="es-CR"/>
              </w:rPr>
            </w:pPr>
            <w:r w:rsidRPr="00EC5273">
              <w:rPr>
                <w:rFonts w:ascii="Arial" w:hAnsi="Arial" w:cs="Arial"/>
                <w:b/>
                <w:sz w:val="20"/>
                <w:szCs w:val="20"/>
                <w:lang w:val="es-CR"/>
              </w:rPr>
              <w:t>282,724</w:t>
            </w:r>
          </w:p>
        </w:tc>
      </w:tr>
    </w:tbl>
    <w:p w:rsidR="003F6DFD" w:rsidRDefault="003F6DFD" w:rsidP="008F3E57">
      <w:pPr>
        <w:pStyle w:val="FootnoteText"/>
        <w:rPr>
          <w:rFonts w:ascii="Arial" w:hAnsi="Arial" w:cs="Arial"/>
          <w:b/>
          <w:sz w:val="24"/>
          <w:lang w:val="es-MX"/>
        </w:rPr>
        <w:sectPr w:rsidR="003F6DFD" w:rsidSect="00C96FD0">
          <w:headerReference w:type="even" r:id="rId8"/>
          <w:headerReference w:type="default" r:id="rId9"/>
          <w:footerReference w:type="even" r:id="rId10"/>
          <w:footerReference w:type="default" r:id="rId11"/>
          <w:type w:val="continuous"/>
          <w:pgSz w:w="12240" w:h="15840" w:code="1"/>
          <w:pgMar w:top="990" w:right="1418" w:bottom="993" w:left="1418" w:header="709" w:footer="391" w:gutter="0"/>
          <w:cols w:space="708"/>
          <w:titlePg/>
          <w:docGrid w:linePitch="360"/>
        </w:sectPr>
      </w:pPr>
      <w:bookmarkStart w:id="41" w:name="_Toc116197287"/>
      <w:bookmarkStart w:id="42" w:name="_Toc116379722"/>
      <w:bookmarkStart w:id="43" w:name="_Toc116380103"/>
      <w:bookmarkEnd w:id="38"/>
      <w:bookmarkEnd w:id="39"/>
      <w:bookmarkEnd w:id="40"/>
    </w:p>
    <w:p w:rsidR="003F6DFD" w:rsidRPr="00DA6683" w:rsidRDefault="003F6DFD" w:rsidP="00DA6683">
      <w:pPr>
        <w:pStyle w:val="Heading2"/>
        <w:rPr>
          <w:i w:val="0"/>
          <w:iCs w:val="0"/>
          <w:sz w:val="22"/>
          <w:lang w:val="es-MX"/>
        </w:rPr>
      </w:pPr>
      <w:bookmarkStart w:id="44" w:name="_Toc275938710"/>
      <w:bookmarkStart w:id="45" w:name="_Toc324838318"/>
      <w:r>
        <w:rPr>
          <w:i w:val="0"/>
          <w:iCs w:val="0"/>
          <w:sz w:val="22"/>
          <w:lang w:val="es-MX"/>
        </w:rPr>
        <w:t>2.4</w:t>
      </w:r>
      <w:r w:rsidRPr="00DA6683">
        <w:rPr>
          <w:i w:val="0"/>
          <w:iCs w:val="0"/>
          <w:sz w:val="22"/>
          <w:lang w:val="es-MX"/>
        </w:rPr>
        <w:t xml:space="preserve"> Contribuciones al presupuesto de la Secretaría Técnica (ST)</w:t>
      </w:r>
      <w:bookmarkEnd w:id="44"/>
      <w:bookmarkEnd w:id="45"/>
    </w:p>
    <w:p w:rsidR="003F6DFD" w:rsidRPr="00291D60" w:rsidRDefault="003F6DFD" w:rsidP="008F3E57">
      <w:pPr>
        <w:pStyle w:val="FootnoteText"/>
        <w:rPr>
          <w:rFonts w:ascii="Arial" w:hAnsi="Arial" w:cs="Arial"/>
          <w:sz w:val="22"/>
          <w:szCs w:val="22"/>
          <w:lang w:val="es-MX"/>
        </w:rPr>
      </w:pPr>
    </w:p>
    <w:p w:rsidR="003F6DFD" w:rsidRPr="00AB6F51" w:rsidRDefault="003F6DFD" w:rsidP="00CF10BB">
      <w:pPr>
        <w:rPr>
          <w:rFonts w:ascii="Arial" w:hAnsi="Arial" w:cs="Arial"/>
          <w:sz w:val="22"/>
          <w:szCs w:val="22"/>
          <w:lang w:val="es-MX"/>
        </w:rPr>
      </w:pPr>
      <w:bookmarkStart w:id="46" w:name="_Toc275936987"/>
      <w:r w:rsidRPr="00AB6F51">
        <w:rPr>
          <w:rFonts w:ascii="Arial" w:hAnsi="Arial" w:cs="Arial"/>
          <w:sz w:val="22"/>
          <w:szCs w:val="22"/>
          <w:lang w:val="es-MX"/>
        </w:rPr>
        <w:t xml:space="preserve">El cuadro No. </w:t>
      </w:r>
      <w:r>
        <w:rPr>
          <w:rFonts w:ascii="Arial" w:hAnsi="Arial" w:cs="Arial"/>
          <w:sz w:val="22"/>
          <w:szCs w:val="22"/>
          <w:lang w:val="es-MX"/>
        </w:rPr>
        <w:t>4</w:t>
      </w:r>
      <w:r w:rsidRPr="00AB6F51">
        <w:rPr>
          <w:rFonts w:ascii="Arial" w:hAnsi="Arial" w:cs="Arial"/>
          <w:sz w:val="22"/>
          <w:szCs w:val="22"/>
          <w:lang w:val="es-MX"/>
        </w:rPr>
        <w:t xml:space="preserve"> describe el estado de las contribuciones de los Países Miembros al presupuesto de la ST durante el período 200</w:t>
      </w:r>
      <w:r>
        <w:rPr>
          <w:rFonts w:ascii="Arial" w:hAnsi="Arial" w:cs="Arial"/>
          <w:sz w:val="22"/>
          <w:szCs w:val="22"/>
          <w:lang w:val="es-MX"/>
        </w:rPr>
        <w:t>9</w:t>
      </w:r>
      <w:r w:rsidRPr="00AB6F51">
        <w:rPr>
          <w:rFonts w:ascii="Arial" w:hAnsi="Arial" w:cs="Arial"/>
          <w:sz w:val="22"/>
          <w:szCs w:val="22"/>
          <w:lang w:val="es-MX"/>
        </w:rPr>
        <w:t xml:space="preserve"> </w:t>
      </w:r>
      <w:r>
        <w:rPr>
          <w:rFonts w:ascii="Arial" w:hAnsi="Arial" w:cs="Arial"/>
          <w:sz w:val="22"/>
          <w:szCs w:val="22"/>
          <w:lang w:val="es-MX"/>
        </w:rPr>
        <w:t>–</w:t>
      </w:r>
      <w:r w:rsidRPr="00AB6F51">
        <w:rPr>
          <w:rFonts w:ascii="Arial" w:hAnsi="Arial" w:cs="Arial"/>
          <w:sz w:val="22"/>
          <w:szCs w:val="22"/>
          <w:lang w:val="es-MX"/>
        </w:rPr>
        <w:t xml:space="preserve"> </w:t>
      </w:r>
      <w:r>
        <w:rPr>
          <w:rFonts w:ascii="Arial" w:hAnsi="Arial" w:cs="Arial"/>
          <w:sz w:val="22"/>
          <w:szCs w:val="22"/>
          <w:lang w:val="es-MX"/>
        </w:rPr>
        <w:t xml:space="preserve">octubre de </w:t>
      </w:r>
      <w:r w:rsidRPr="00AB6F51">
        <w:rPr>
          <w:rFonts w:ascii="Arial" w:hAnsi="Arial" w:cs="Arial"/>
          <w:sz w:val="22"/>
          <w:szCs w:val="22"/>
          <w:lang w:val="es-MX"/>
        </w:rPr>
        <w:t>201</w:t>
      </w:r>
      <w:r>
        <w:rPr>
          <w:rFonts w:ascii="Arial" w:hAnsi="Arial" w:cs="Arial"/>
          <w:sz w:val="22"/>
          <w:szCs w:val="22"/>
          <w:lang w:val="es-MX"/>
        </w:rPr>
        <w:t>2</w:t>
      </w:r>
      <w:r w:rsidRPr="00AB6F51">
        <w:rPr>
          <w:rFonts w:ascii="Arial" w:hAnsi="Arial" w:cs="Arial"/>
          <w:sz w:val="22"/>
          <w:szCs w:val="22"/>
          <w:lang w:val="es-MX"/>
        </w:rPr>
        <w:t>.</w:t>
      </w:r>
      <w:bookmarkEnd w:id="46"/>
    </w:p>
    <w:p w:rsidR="003F6DFD" w:rsidRPr="00D519B3" w:rsidRDefault="003F6DFD" w:rsidP="008F3E57">
      <w:pPr>
        <w:widowControl w:val="0"/>
        <w:tabs>
          <w:tab w:val="left" w:pos="720"/>
        </w:tabs>
        <w:autoSpaceDE w:val="0"/>
        <w:autoSpaceDN w:val="0"/>
        <w:adjustRightInd w:val="0"/>
        <w:ind w:left="720"/>
        <w:jc w:val="center"/>
        <w:rPr>
          <w:rFonts w:ascii="Arial" w:hAnsi="Arial" w:cs="Arial"/>
          <w:b/>
          <w:lang w:val="es-CR"/>
        </w:rPr>
      </w:pPr>
      <w:r>
        <w:rPr>
          <w:rFonts w:ascii="Arial" w:hAnsi="Arial" w:cs="Arial"/>
          <w:b/>
          <w:lang w:val="es-CR"/>
        </w:rPr>
        <w:t>Cuadro No. 4</w:t>
      </w:r>
    </w:p>
    <w:p w:rsidR="003F6DFD" w:rsidRPr="00D519B3" w:rsidRDefault="003F6DFD" w:rsidP="008F3E57">
      <w:pPr>
        <w:widowControl w:val="0"/>
        <w:tabs>
          <w:tab w:val="left" w:pos="720"/>
        </w:tabs>
        <w:autoSpaceDE w:val="0"/>
        <w:autoSpaceDN w:val="0"/>
        <w:adjustRightInd w:val="0"/>
        <w:ind w:left="720"/>
        <w:jc w:val="center"/>
        <w:rPr>
          <w:rFonts w:ascii="Arial" w:hAnsi="Arial" w:cs="Arial"/>
          <w:b/>
          <w:lang w:val="es-CR"/>
        </w:rPr>
      </w:pPr>
      <w:r>
        <w:rPr>
          <w:rFonts w:ascii="Arial" w:hAnsi="Arial" w:cs="Arial"/>
          <w:b/>
          <w:lang w:val="es-CR"/>
        </w:rPr>
        <w:t xml:space="preserve">Estado de las </w:t>
      </w:r>
      <w:r w:rsidRPr="00D519B3">
        <w:rPr>
          <w:rFonts w:ascii="Arial" w:hAnsi="Arial" w:cs="Arial"/>
          <w:b/>
          <w:lang w:val="es-CR"/>
        </w:rPr>
        <w:t xml:space="preserve">Contribuciones al Presupuesto de la ST </w:t>
      </w:r>
    </w:p>
    <w:p w:rsidR="003F6DFD" w:rsidRDefault="003F6DFD" w:rsidP="008F3E57">
      <w:pPr>
        <w:widowControl w:val="0"/>
        <w:tabs>
          <w:tab w:val="left" w:pos="720"/>
        </w:tabs>
        <w:autoSpaceDE w:val="0"/>
        <w:autoSpaceDN w:val="0"/>
        <w:adjustRightInd w:val="0"/>
        <w:ind w:left="720"/>
        <w:jc w:val="center"/>
        <w:rPr>
          <w:rFonts w:ascii="Arial" w:hAnsi="Arial" w:cs="Arial"/>
          <w:b/>
          <w:sz w:val="20"/>
          <w:szCs w:val="20"/>
          <w:lang w:val="es-CR"/>
        </w:rPr>
      </w:pPr>
      <w:r w:rsidRPr="0084713D">
        <w:rPr>
          <w:rFonts w:ascii="Arial" w:hAnsi="Arial" w:cs="Arial"/>
          <w:b/>
          <w:sz w:val="20"/>
          <w:szCs w:val="20"/>
          <w:lang w:val="es-CR"/>
        </w:rPr>
        <w:t>(</w:t>
      </w:r>
      <w:r>
        <w:rPr>
          <w:rFonts w:ascii="Arial" w:hAnsi="Arial" w:cs="Arial"/>
          <w:b/>
          <w:sz w:val="20"/>
          <w:szCs w:val="20"/>
          <w:lang w:val="es-CR"/>
        </w:rPr>
        <w:t>Hasta octubre de 2012</w:t>
      </w:r>
      <w:r w:rsidRPr="0084713D">
        <w:rPr>
          <w:rFonts w:ascii="Arial" w:hAnsi="Arial" w:cs="Arial"/>
          <w:b/>
          <w:sz w:val="20"/>
          <w:szCs w:val="20"/>
          <w:lang w:val="es-CR"/>
        </w:rPr>
        <w:t>)</w:t>
      </w:r>
    </w:p>
    <w:p w:rsidR="003F6DFD" w:rsidRPr="00D519B3" w:rsidRDefault="003F6DFD" w:rsidP="008F3E57">
      <w:pPr>
        <w:widowControl w:val="0"/>
        <w:tabs>
          <w:tab w:val="left" w:pos="720"/>
        </w:tabs>
        <w:autoSpaceDE w:val="0"/>
        <w:autoSpaceDN w:val="0"/>
        <w:adjustRightInd w:val="0"/>
        <w:ind w:left="720"/>
        <w:jc w:val="center"/>
        <w:rPr>
          <w:rFonts w:ascii="Arial" w:hAnsi="Arial" w:cs="Arial"/>
          <w:b/>
          <w:sz w:val="20"/>
          <w:szCs w:val="20"/>
          <w:lang w:val="es-CR"/>
        </w:rPr>
      </w:pPr>
    </w:p>
    <w:tbl>
      <w:tblPr>
        <w:tblW w:w="6187" w:type="dxa"/>
        <w:jc w:val="center"/>
        <w:tblInd w:w="662" w:type="dxa"/>
        <w:tblLayout w:type="fixed"/>
        <w:tblLook w:val="0000"/>
      </w:tblPr>
      <w:tblGrid>
        <w:gridCol w:w="900"/>
        <w:gridCol w:w="960"/>
        <w:gridCol w:w="7"/>
        <w:gridCol w:w="1073"/>
        <w:gridCol w:w="7"/>
        <w:gridCol w:w="1073"/>
        <w:gridCol w:w="7"/>
        <w:gridCol w:w="1073"/>
        <w:gridCol w:w="7"/>
        <w:gridCol w:w="1073"/>
        <w:gridCol w:w="7"/>
      </w:tblGrid>
      <w:tr w:rsidR="003F6DFD" w:rsidRPr="00CC6DB0" w:rsidTr="000261E1">
        <w:trPr>
          <w:trHeight w:val="88"/>
          <w:jc w:val="center"/>
        </w:trPr>
        <w:tc>
          <w:tcPr>
            <w:tcW w:w="900" w:type="dxa"/>
            <w:tcBorders>
              <w:top w:val="nil"/>
              <w:left w:val="nil"/>
              <w:bottom w:val="nil"/>
              <w:right w:val="single" w:sz="4" w:space="0" w:color="auto"/>
            </w:tcBorders>
            <w:noWrap/>
            <w:vAlign w:val="bottom"/>
          </w:tcPr>
          <w:p w:rsidR="003F6DFD" w:rsidRPr="00CC6DB0" w:rsidRDefault="003F6DFD" w:rsidP="008F3E57">
            <w:pPr>
              <w:rPr>
                <w:rFonts w:ascii="Arial" w:hAnsi="Arial" w:cs="Arial"/>
                <w:sz w:val="12"/>
                <w:szCs w:val="12"/>
                <w:lang w:val="es-CR"/>
              </w:rPr>
            </w:pPr>
          </w:p>
        </w:tc>
        <w:tc>
          <w:tcPr>
            <w:tcW w:w="967" w:type="dxa"/>
            <w:gridSpan w:val="2"/>
            <w:vMerge w:val="restart"/>
            <w:tcBorders>
              <w:top w:val="single" w:sz="8" w:space="0" w:color="auto"/>
              <w:left w:val="nil"/>
              <w:right w:val="single" w:sz="8" w:space="0" w:color="000000"/>
            </w:tcBorders>
            <w:shd w:val="clear" w:color="auto" w:fill="CCFFFF"/>
            <w:noWrap/>
            <w:vAlign w:val="center"/>
          </w:tcPr>
          <w:p w:rsidR="003F6DFD" w:rsidRPr="0012209A" w:rsidRDefault="003F6DFD" w:rsidP="0012209A">
            <w:pPr>
              <w:jc w:val="center"/>
              <w:rPr>
                <w:rFonts w:ascii="Tahoma" w:hAnsi="Tahoma" w:cs="Tahoma"/>
                <w:b/>
                <w:bCs/>
                <w:sz w:val="12"/>
                <w:szCs w:val="12"/>
                <w:vertAlign w:val="superscript"/>
                <w:lang w:val="es-CR"/>
              </w:rPr>
            </w:pPr>
            <w:r>
              <w:rPr>
                <w:rFonts w:ascii="Tahoma" w:hAnsi="Tahoma" w:cs="Tahoma"/>
                <w:b/>
                <w:bCs/>
                <w:sz w:val="12"/>
                <w:szCs w:val="12"/>
                <w:lang w:val="es-CR"/>
              </w:rPr>
              <w:t>Escala de aportes aprobada a partir de 2005</w:t>
            </w:r>
          </w:p>
        </w:tc>
        <w:tc>
          <w:tcPr>
            <w:tcW w:w="1080" w:type="dxa"/>
            <w:gridSpan w:val="2"/>
            <w:tcBorders>
              <w:top w:val="single" w:sz="4" w:space="0" w:color="auto"/>
            </w:tcBorders>
            <w:shd w:val="clear" w:color="auto" w:fill="FFCC99"/>
            <w:vAlign w:val="bottom"/>
          </w:tcPr>
          <w:p w:rsidR="003F6DFD" w:rsidRPr="00CC6DB0" w:rsidRDefault="003F6DFD" w:rsidP="00D16C11">
            <w:pPr>
              <w:jc w:val="center"/>
              <w:rPr>
                <w:rFonts w:ascii="Tahoma" w:hAnsi="Tahoma" w:cs="Tahoma"/>
                <w:b/>
                <w:bCs/>
                <w:sz w:val="12"/>
                <w:szCs w:val="12"/>
                <w:lang w:val="es-CR"/>
              </w:rPr>
            </w:pPr>
          </w:p>
          <w:p w:rsidR="003F6DFD" w:rsidRPr="00CC6DB0" w:rsidRDefault="003F6DFD" w:rsidP="00D16C11">
            <w:pPr>
              <w:jc w:val="center"/>
              <w:rPr>
                <w:rFonts w:ascii="Tahoma" w:hAnsi="Tahoma" w:cs="Tahoma"/>
                <w:b/>
                <w:bCs/>
                <w:sz w:val="12"/>
                <w:szCs w:val="12"/>
                <w:lang w:val="es-CR"/>
              </w:rPr>
            </w:pPr>
            <w:r>
              <w:rPr>
                <w:rFonts w:ascii="Tahoma" w:hAnsi="Tahoma" w:cs="Tahoma"/>
                <w:b/>
                <w:bCs/>
                <w:sz w:val="12"/>
                <w:szCs w:val="12"/>
                <w:lang w:val="es-CR"/>
              </w:rPr>
              <w:t>Séptimo</w:t>
            </w:r>
            <w:r w:rsidRPr="00CC6DB0">
              <w:rPr>
                <w:rFonts w:ascii="Tahoma" w:hAnsi="Tahoma" w:cs="Tahoma"/>
                <w:b/>
                <w:bCs/>
                <w:sz w:val="12"/>
                <w:szCs w:val="12"/>
                <w:lang w:val="es-CR"/>
              </w:rPr>
              <w:t xml:space="preserve"> período regular</w:t>
            </w:r>
          </w:p>
        </w:tc>
        <w:tc>
          <w:tcPr>
            <w:tcW w:w="1080" w:type="dxa"/>
            <w:gridSpan w:val="2"/>
            <w:tcBorders>
              <w:top w:val="single" w:sz="4" w:space="0" w:color="auto"/>
            </w:tcBorders>
            <w:shd w:val="clear" w:color="auto" w:fill="CC99FF"/>
            <w:vAlign w:val="bottom"/>
          </w:tcPr>
          <w:p w:rsidR="003F6DFD" w:rsidRPr="00CC6DB0" w:rsidRDefault="003F6DFD" w:rsidP="00CD2CF1">
            <w:pPr>
              <w:jc w:val="center"/>
              <w:rPr>
                <w:rFonts w:ascii="Tahoma" w:hAnsi="Tahoma" w:cs="Tahoma"/>
                <w:b/>
                <w:bCs/>
                <w:sz w:val="12"/>
                <w:szCs w:val="12"/>
                <w:lang w:val="es-CR"/>
              </w:rPr>
            </w:pPr>
          </w:p>
          <w:p w:rsidR="003F6DFD" w:rsidRPr="00CC6DB0" w:rsidRDefault="003F6DFD" w:rsidP="00CD2CF1">
            <w:pPr>
              <w:jc w:val="center"/>
              <w:rPr>
                <w:rFonts w:ascii="Tahoma" w:hAnsi="Tahoma" w:cs="Tahoma"/>
                <w:b/>
                <w:bCs/>
                <w:sz w:val="12"/>
                <w:szCs w:val="12"/>
                <w:lang w:val="es-CR"/>
              </w:rPr>
            </w:pPr>
            <w:r>
              <w:rPr>
                <w:rFonts w:ascii="Tahoma" w:hAnsi="Tahoma" w:cs="Tahoma"/>
                <w:b/>
                <w:bCs/>
                <w:sz w:val="12"/>
                <w:szCs w:val="12"/>
                <w:lang w:val="es-CR"/>
              </w:rPr>
              <w:t>Octavo</w:t>
            </w:r>
            <w:r w:rsidRPr="00CC6DB0">
              <w:rPr>
                <w:rFonts w:ascii="Tahoma" w:hAnsi="Tahoma" w:cs="Tahoma"/>
                <w:b/>
                <w:bCs/>
                <w:sz w:val="12"/>
                <w:szCs w:val="12"/>
                <w:lang w:val="es-CR"/>
              </w:rPr>
              <w:t xml:space="preserve"> período regular</w:t>
            </w:r>
          </w:p>
        </w:tc>
        <w:tc>
          <w:tcPr>
            <w:tcW w:w="1080" w:type="dxa"/>
            <w:gridSpan w:val="2"/>
            <w:tcBorders>
              <w:top w:val="single" w:sz="4" w:space="0" w:color="auto"/>
              <w:right w:val="single" w:sz="4" w:space="0" w:color="auto"/>
            </w:tcBorders>
            <w:shd w:val="clear" w:color="auto" w:fill="92CDDC"/>
            <w:vAlign w:val="bottom"/>
          </w:tcPr>
          <w:p w:rsidR="003F6DFD" w:rsidRPr="00CC6DB0" w:rsidRDefault="003F6DFD" w:rsidP="00CD2CF1">
            <w:pPr>
              <w:jc w:val="center"/>
              <w:rPr>
                <w:rFonts w:ascii="Tahoma" w:hAnsi="Tahoma" w:cs="Tahoma"/>
                <w:b/>
                <w:bCs/>
                <w:sz w:val="12"/>
                <w:szCs w:val="12"/>
                <w:lang w:val="es-CR"/>
              </w:rPr>
            </w:pPr>
          </w:p>
          <w:p w:rsidR="003F6DFD" w:rsidRPr="00CC6DB0" w:rsidRDefault="003F6DFD" w:rsidP="00CD2CF1">
            <w:pPr>
              <w:jc w:val="center"/>
              <w:rPr>
                <w:rFonts w:ascii="Tahoma" w:hAnsi="Tahoma" w:cs="Tahoma"/>
                <w:b/>
                <w:bCs/>
                <w:sz w:val="12"/>
                <w:szCs w:val="12"/>
                <w:lang w:val="es-CR"/>
              </w:rPr>
            </w:pPr>
            <w:r>
              <w:rPr>
                <w:rFonts w:ascii="Tahoma" w:hAnsi="Tahoma" w:cs="Tahoma"/>
                <w:b/>
                <w:bCs/>
                <w:sz w:val="12"/>
                <w:szCs w:val="12"/>
                <w:lang w:val="es-CR"/>
              </w:rPr>
              <w:t>Noveno</w:t>
            </w:r>
            <w:r w:rsidRPr="00CC6DB0">
              <w:rPr>
                <w:rFonts w:ascii="Tahoma" w:hAnsi="Tahoma" w:cs="Tahoma"/>
                <w:b/>
                <w:bCs/>
                <w:sz w:val="12"/>
                <w:szCs w:val="12"/>
                <w:lang w:val="es-CR"/>
              </w:rPr>
              <w:t xml:space="preserve"> período regular</w:t>
            </w:r>
          </w:p>
        </w:tc>
        <w:tc>
          <w:tcPr>
            <w:tcW w:w="1080" w:type="dxa"/>
            <w:gridSpan w:val="2"/>
            <w:tcBorders>
              <w:top w:val="single" w:sz="4" w:space="0" w:color="auto"/>
              <w:right w:val="single" w:sz="4" w:space="0" w:color="auto"/>
            </w:tcBorders>
            <w:shd w:val="clear" w:color="auto" w:fill="B6DDE8"/>
            <w:vAlign w:val="bottom"/>
          </w:tcPr>
          <w:p w:rsidR="003F6DFD" w:rsidRPr="00CC6DB0" w:rsidRDefault="003F6DFD" w:rsidP="002D17DF">
            <w:pPr>
              <w:jc w:val="center"/>
              <w:rPr>
                <w:rFonts w:ascii="Tahoma" w:hAnsi="Tahoma" w:cs="Tahoma"/>
                <w:b/>
                <w:bCs/>
                <w:sz w:val="12"/>
                <w:szCs w:val="12"/>
                <w:lang w:val="es-CR"/>
              </w:rPr>
            </w:pPr>
          </w:p>
          <w:p w:rsidR="003F6DFD" w:rsidRPr="00CC6DB0" w:rsidRDefault="003F6DFD" w:rsidP="00CB5F7F">
            <w:pPr>
              <w:jc w:val="center"/>
              <w:rPr>
                <w:rFonts w:ascii="Tahoma" w:hAnsi="Tahoma" w:cs="Tahoma"/>
                <w:b/>
                <w:bCs/>
                <w:sz w:val="12"/>
                <w:szCs w:val="12"/>
                <w:lang w:val="es-CR"/>
              </w:rPr>
            </w:pPr>
            <w:r>
              <w:rPr>
                <w:rFonts w:ascii="Tahoma" w:hAnsi="Tahoma" w:cs="Tahoma"/>
                <w:b/>
                <w:bCs/>
                <w:sz w:val="12"/>
                <w:szCs w:val="12"/>
                <w:lang w:val="es-CR"/>
              </w:rPr>
              <w:t>Décimo</w:t>
            </w:r>
            <w:r w:rsidRPr="00CC6DB0">
              <w:rPr>
                <w:rFonts w:ascii="Tahoma" w:hAnsi="Tahoma" w:cs="Tahoma"/>
                <w:b/>
                <w:bCs/>
                <w:sz w:val="12"/>
                <w:szCs w:val="12"/>
                <w:lang w:val="es-CR"/>
              </w:rPr>
              <w:t xml:space="preserve"> período regular</w:t>
            </w:r>
          </w:p>
        </w:tc>
      </w:tr>
      <w:tr w:rsidR="003F6DFD" w:rsidRPr="00CC6DB0" w:rsidTr="000261E1">
        <w:trPr>
          <w:trHeight w:val="255"/>
          <w:jc w:val="center"/>
        </w:trPr>
        <w:tc>
          <w:tcPr>
            <w:tcW w:w="900" w:type="dxa"/>
            <w:tcBorders>
              <w:top w:val="nil"/>
              <w:left w:val="nil"/>
              <w:bottom w:val="nil"/>
              <w:right w:val="single" w:sz="4" w:space="0" w:color="auto"/>
            </w:tcBorders>
            <w:noWrap/>
            <w:vAlign w:val="bottom"/>
          </w:tcPr>
          <w:p w:rsidR="003F6DFD" w:rsidRPr="00CC6DB0" w:rsidRDefault="003F6DFD" w:rsidP="008F3E57">
            <w:pPr>
              <w:rPr>
                <w:rFonts w:ascii="Arial" w:hAnsi="Arial" w:cs="Arial"/>
                <w:sz w:val="12"/>
                <w:szCs w:val="12"/>
                <w:lang w:val="es-CR"/>
              </w:rPr>
            </w:pPr>
          </w:p>
        </w:tc>
        <w:tc>
          <w:tcPr>
            <w:tcW w:w="967" w:type="dxa"/>
            <w:gridSpan w:val="2"/>
            <w:vMerge/>
            <w:tcBorders>
              <w:left w:val="nil"/>
              <w:right w:val="single" w:sz="8" w:space="0" w:color="000000"/>
            </w:tcBorders>
            <w:shd w:val="clear" w:color="auto" w:fill="CCFFFF"/>
            <w:noWrap/>
            <w:vAlign w:val="bottom"/>
          </w:tcPr>
          <w:p w:rsidR="003F6DFD" w:rsidRPr="00CC6DB0" w:rsidRDefault="003F6DFD" w:rsidP="008F3E57">
            <w:pPr>
              <w:jc w:val="center"/>
              <w:rPr>
                <w:rFonts w:ascii="Tahoma" w:hAnsi="Tahoma" w:cs="Tahoma"/>
                <w:b/>
                <w:bCs/>
                <w:sz w:val="12"/>
                <w:szCs w:val="12"/>
                <w:lang w:val="es-CR"/>
              </w:rPr>
            </w:pPr>
          </w:p>
        </w:tc>
        <w:tc>
          <w:tcPr>
            <w:tcW w:w="1080" w:type="dxa"/>
            <w:gridSpan w:val="2"/>
            <w:shd w:val="clear" w:color="auto" w:fill="FFCC99"/>
            <w:vAlign w:val="bottom"/>
          </w:tcPr>
          <w:p w:rsidR="003F6DFD" w:rsidRPr="00CC6DB0" w:rsidRDefault="003F6DFD" w:rsidP="00D16C11">
            <w:pPr>
              <w:jc w:val="center"/>
              <w:rPr>
                <w:rFonts w:ascii="Tahoma" w:hAnsi="Tahoma" w:cs="Tahoma"/>
                <w:sz w:val="12"/>
                <w:szCs w:val="12"/>
                <w:lang w:val="es-CR"/>
              </w:rPr>
            </w:pPr>
            <w:r w:rsidRPr="00CC6DB0">
              <w:rPr>
                <w:rFonts w:ascii="Tahoma" w:hAnsi="Tahoma" w:cs="Tahoma"/>
                <w:b/>
                <w:bCs/>
                <w:sz w:val="12"/>
                <w:szCs w:val="12"/>
                <w:lang w:val="es-CR"/>
              </w:rPr>
              <w:t>de Operación</w:t>
            </w:r>
          </w:p>
        </w:tc>
        <w:tc>
          <w:tcPr>
            <w:tcW w:w="1080" w:type="dxa"/>
            <w:gridSpan w:val="2"/>
            <w:shd w:val="clear" w:color="auto" w:fill="CC99FF"/>
            <w:vAlign w:val="bottom"/>
          </w:tcPr>
          <w:p w:rsidR="003F6DFD" w:rsidRPr="00CC6DB0" w:rsidRDefault="003F6DFD" w:rsidP="00CD2CF1">
            <w:pPr>
              <w:jc w:val="center"/>
              <w:rPr>
                <w:rFonts w:ascii="Tahoma" w:hAnsi="Tahoma" w:cs="Tahoma"/>
                <w:sz w:val="12"/>
                <w:szCs w:val="12"/>
                <w:lang w:val="es-CR"/>
              </w:rPr>
            </w:pPr>
            <w:r w:rsidRPr="00CC6DB0">
              <w:rPr>
                <w:rFonts w:ascii="Tahoma" w:hAnsi="Tahoma" w:cs="Tahoma"/>
                <w:b/>
                <w:bCs/>
                <w:sz w:val="12"/>
                <w:szCs w:val="12"/>
                <w:lang w:val="es-CR"/>
              </w:rPr>
              <w:t>de Operación</w:t>
            </w:r>
          </w:p>
        </w:tc>
        <w:tc>
          <w:tcPr>
            <w:tcW w:w="1080" w:type="dxa"/>
            <w:gridSpan w:val="2"/>
            <w:tcBorders>
              <w:right w:val="single" w:sz="4" w:space="0" w:color="auto"/>
            </w:tcBorders>
            <w:shd w:val="clear" w:color="auto" w:fill="92CDDC"/>
            <w:vAlign w:val="bottom"/>
          </w:tcPr>
          <w:p w:rsidR="003F6DFD" w:rsidRPr="00CC6DB0" w:rsidRDefault="003F6DFD" w:rsidP="00CD2CF1">
            <w:pPr>
              <w:jc w:val="center"/>
              <w:rPr>
                <w:rFonts w:ascii="Tahoma" w:hAnsi="Tahoma" w:cs="Tahoma"/>
                <w:sz w:val="12"/>
                <w:szCs w:val="12"/>
                <w:lang w:val="es-CR"/>
              </w:rPr>
            </w:pPr>
            <w:r w:rsidRPr="00CC6DB0">
              <w:rPr>
                <w:rFonts w:ascii="Tahoma" w:hAnsi="Tahoma" w:cs="Tahoma"/>
                <w:b/>
                <w:bCs/>
                <w:sz w:val="12"/>
                <w:szCs w:val="12"/>
                <w:lang w:val="es-CR"/>
              </w:rPr>
              <w:t>de Operación</w:t>
            </w:r>
          </w:p>
        </w:tc>
        <w:tc>
          <w:tcPr>
            <w:tcW w:w="1080" w:type="dxa"/>
            <w:gridSpan w:val="2"/>
            <w:tcBorders>
              <w:right w:val="single" w:sz="4" w:space="0" w:color="auto"/>
            </w:tcBorders>
            <w:shd w:val="clear" w:color="auto" w:fill="B6DDE8"/>
            <w:vAlign w:val="bottom"/>
          </w:tcPr>
          <w:p w:rsidR="003F6DFD" w:rsidRPr="00CC6DB0" w:rsidRDefault="003F6DFD" w:rsidP="002D17DF">
            <w:pPr>
              <w:jc w:val="center"/>
              <w:rPr>
                <w:rFonts w:ascii="Tahoma" w:hAnsi="Tahoma" w:cs="Tahoma"/>
                <w:sz w:val="12"/>
                <w:szCs w:val="12"/>
                <w:lang w:val="es-CR"/>
              </w:rPr>
            </w:pPr>
            <w:r w:rsidRPr="00CC6DB0">
              <w:rPr>
                <w:rFonts w:ascii="Tahoma" w:hAnsi="Tahoma" w:cs="Tahoma"/>
                <w:b/>
                <w:bCs/>
                <w:sz w:val="12"/>
                <w:szCs w:val="12"/>
                <w:lang w:val="es-CR"/>
              </w:rPr>
              <w:t>de Operación</w:t>
            </w:r>
          </w:p>
        </w:tc>
      </w:tr>
      <w:tr w:rsidR="003F6DFD" w:rsidRPr="00CC6DB0" w:rsidTr="000261E1">
        <w:trPr>
          <w:trHeight w:val="270"/>
          <w:jc w:val="center"/>
        </w:trPr>
        <w:tc>
          <w:tcPr>
            <w:tcW w:w="900" w:type="dxa"/>
            <w:tcBorders>
              <w:top w:val="nil"/>
              <w:left w:val="nil"/>
              <w:bottom w:val="single" w:sz="4" w:space="0" w:color="auto"/>
              <w:right w:val="single" w:sz="4" w:space="0" w:color="auto"/>
            </w:tcBorders>
            <w:noWrap/>
            <w:vAlign w:val="bottom"/>
          </w:tcPr>
          <w:p w:rsidR="003F6DFD" w:rsidRPr="00CC6DB0" w:rsidRDefault="003F6DFD" w:rsidP="008F3E57">
            <w:pPr>
              <w:rPr>
                <w:rFonts w:ascii="Arial" w:hAnsi="Arial" w:cs="Arial"/>
                <w:sz w:val="12"/>
                <w:szCs w:val="12"/>
                <w:lang w:val="es-CR"/>
              </w:rPr>
            </w:pPr>
          </w:p>
        </w:tc>
        <w:tc>
          <w:tcPr>
            <w:tcW w:w="967" w:type="dxa"/>
            <w:gridSpan w:val="2"/>
            <w:vMerge/>
            <w:tcBorders>
              <w:left w:val="nil"/>
              <w:bottom w:val="single" w:sz="4" w:space="0" w:color="auto"/>
              <w:right w:val="single" w:sz="8" w:space="0" w:color="000000"/>
            </w:tcBorders>
            <w:shd w:val="clear" w:color="auto" w:fill="CCFFFF"/>
            <w:noWrap/>
            <w:vAlign w:val="bottom"/>
          </w:tcPr>
          <w:p w:rsidR="003F6DFD" w:rsidRPr="00CC6DB0" w:rsidRDefault="003F6DFD" w:rsidP="008F3E57">
            <w:pPr>
              <w:jc w:val="center"/>
              <w:rPr>
                <w:rFonts w:ascii="Tahoma" w:hAnsi="Tahoma" w:cs="Tahoma"/>
                <w:b/>
                <w:bCs/>
                <w:sz w:val="12"/>
                <w:szCs w:val="12"/>
                <w:lang w:val="es-CR"/>
              </w:rPr>
            </w:pPr>
          </w:p>
        </w:tc>
        <w:tc>
          <w:tcPr>
            <w:tcW w:w="1080" w:type="dxa"/>
            <w:gridSpan w:val="2"/>
            <w:tcBorders>
              <w:bottom w:val="single" w:sz="4" w:space="0" w:color="auto"/>
            </w:tcBorders>
            <w:shd w:val="clear" w:color="auto" w:fill="FFCC99"/>
            <w:vAlign w:val="bottom"/>
          </w:tcPr>
          <w:p w:rsidR="003F6DFD" w:rsidRPr="00CC6DB0" w:rsidRDefault="003F6DFD" w:rsidP="00D16C11">
            <w:pPr>
              <w:jc w:val="center"/>
              <w:rPr>
                <w:rFonts w:ascii="Tahoma" w:hAnsi="Tahoma" w:cs="Tahoma"/>
                <w:b/>
                <w:bCs/>
                <w:sz w:val="12"/>
                <w:szCs w:val="12"/>
                <w:lang w:val="es-CR"/>
              </w:rPr>
            </w:pPr>
            <w:r w:rsidRPr="00CC6DB0">
              <w:rPr>
                <w:rFonts w:ascii="Tahoma" w:hAnsi="Tahoma" w:cs="Tahoma"/>
                <w:b/>
                <w:bCs/>
                <w:sz w:val="12"/>
                <w:szCs w:val="12"/>
                <w:lang w:val="es-CR"/>
              </w:rPr>
              <w:t>1/01/200</w:t>
            </w:r>
            <w:r>
              <w:rPr>
                <w:rFonts w:ascii="Tahoma" w:hAnsi="Tahoma" w:cs="Tahoma"/>
                <w:b/>
                <w:bCs/>
                <w:sz w:val="12"/>
                <w:szCs w:val="12"/>
                <w:lang w:val="es-CR"/>
              </w:rPr>
              <w:t>9 al 31/12/2009</w:t>
            </w:r>
          </w:p>
        </w:tc>
        <w:tc>
          <w:tcPr>
            <w:tcW w:w="1080" w:type="dxa"/>
            <w:gridSpan w:val="2"/>
            <w:tcBorders>
              <w:bottom w:val="single" w:sz="4" w:space="0" w:color="auto"/>
            </w:tcBorders>
            <w:shd w:val="clear" w:color="auto" w:fill="CC99FF"/>
            <w:vAlign w:val="bottom"/>
          </w:tcPr>
          <w:p w:rsidR="003F6DFD" w:rsidRPr="00CC6DB0" w:rsidRDefault="003F6DFD" w:rsidP="00CD2CF1">
            <w:pPr>
              <w:jc w:val="center"/>
              <w:rPr>
                <w:rFonts w:ascii="Tahoma" w:hAnsi="Tahoma" w:cs="Tahoma"/>
                <w:b/>
                <w:bCs/>
                <w:sz w:val="12"/>
                <w:szCs w:val="12"/>
                <w:lang w:val="es-CR"/>
              </w:rPr>
            </w:pPr>
            <w:r w:rsidRPr="00CC6DB0">
              <w:rPr>
                <w:rFonts w:ascii="Tahoma" w:hAnsi="Tahoma" w:cs="Tahoma"/>
                <w:b/>
                <w:bCs/>
                <w:sz w:val="12"/>
                <w:szCs w:val="12"/>
                <w:lang w:val="es-CR"/>
              </w:rPr>
              <w:t>1/01/20</w:t>
            </w:r>
            <w:r>
              <w:rPr>
                <w:rFonts w:ascii="Tahoma" w:hAnsi="Tahoma" w:cs="Tahoma"/>
                <w:b/>
                <w:bCs/>
                <w:sz w:val="12"/>
                <w:szCs w:val="12"/>
                <w:lang w:val="es-CR"/>
              </w:rPr>
              <w:t>10 al 31/12/2010</w:t>
            </w:r>
          </w:p>
        </w:tc>
        <w:tc>
          <w:tcPr>
            <w:tcW w:w="1080" w:type="dxa"/>
            <w:gridSpan w:val="2"/>
            <w:tcBorders>
              <w:bottom w:val="single" w:sz="4" w:space="0" w:color="auto"/>
              <w:right w:val="single" w:sz="4" w:space="0" w:color="auto"/>
            </w:tcBorders>
            <w:shd w:val="clear" w:color="auto" w:fill="92CDDC"/>
            <w:vAlign w:val="bottom"/>
          </w:tcPr>
          <w:p w:rsidR="003F6DFD" w:rsidRPr="00CC6DB0" w:rsidRDefault="003F6DFD" w:rsidP="00CD2CF1">
            <w:pPr>
              <w:jc w:val="center"/>
              <w:rPr>
                <w:rFonts w:ascii="Tahoma" w:hAnsi="Tahoma" w:cs="Tahoma"/>
                <w:b/>
                <w:bCs/>
                <w:sz w:val="12"/>
                <w:szCs w:val="12"/>
                <w:lang w:val="es-CR"/>
              </w:rPr>
            </w:pPr>
            <w:r w:rsidRPr="00CC6DB0">
              <w:rPr>
                <w:rFonts w:ascii="Tahoma" w:hAnsi="Tahoma" w:cs="Tahoma"/>
                <w:b/>
                <w:bCs/>
                <w:sz w:val="12"/>
                <w:szCs w:val="12"/>
                <w:lang w:val="es-CR"/>
              </w:rPr>
              <w:t>1/01/20</w:t>
            </w:r>
            <w:r>
              <w:rPr>
                <w:rFonts w:ascii="Tahoma" w:hAnsi="Tahoma" w:cs="Tahoma"/>
                <w:b/>
                <w:bCs/>
                <w:sz w:val="12"/>
                <w:szCs w:val="12"/>
                <w:lang w:val="es-CR"/>
              </w:rPr>
              <w:t>11 al 31/12/2011</w:t>
            </w:r>
          </w:p>
        </w:tc>
        <w:tc>
          <w:tcPr>
            <w:tcW w:w="1080" w:type="dxa"/>
            <w:gridSpan w:val="2"/>
            <w:tcBorders>
              <w:bottom w:val="single" w:sz="4" w:space="0" w:color="auto"/>
              <w:right w:val="single" w:sz="4" w:space="0" w:color="auto"/>
            </w:tcBorders>
            <w:shd w:val="clear" w:color="auto" w:fill="B6DDE8"/>
            <w:vAlign w:val="bottom"/>
          </w:tcPr>
          <w:p w:rsidR="003F6DFD" w:rsidRPr="00CC6DB0" w:rsidRDefault="003F6DFD" w:rsidP="003F1C4D">
            <w:pPr>
              <w:jc w:val="center"/>
              <w:rPr>
                <w:rFonts w:ascii="Tahoma" w:hAnsi="Tahoma" w:cs="Tahoma"/>
                <w:b/>
                <w:bCs/>
                <w:sz w:val="12"/>
                <w:szCs w:val="12"/>
                <w:lang w:val="es-CR"/>
              </w:rPr>
            </w:pPr>
            <w:r w:rsidRPr="00CC6DB0">
              <w:rPr>
                <w:rFonts w:ascii="Tahoma" w:hAnsi="Tahoma" w:cs="Tahoma"/>
                <w:b/>
                <w:bCs/>
                <w:sz w:val="12"/>
                <w:szCs w:val="12"/>
                <w:lang w:val="es-CR"/>
              </w:rPr>
              <w:t>1/01/20</w:t>
            </w:r>
            <w:r>
              <w:rPr>
                <w:rFonts w:ascii="Tahoma" w:hAnsi="Tahoma" w:cs="Tahoma"/>
                <w:b/>
                <w:bCs/>
                <w:sz w:val="12"/>
                <w:szCs w:val="12"/>
                <w:lang w:val="es-CR"/>
              </w:rPr>
              <w:t>12 al 31/12/2012</w:t>
            </w:r>
          </w:p>
        </w:tc>
      </w:tr>
      <w:tr w:rsidR="003F6DFD" w:rsidRPr="00CC6DB0" w:rsidTr="000261E1">
        <w:trPr>
          <w:gridAfter w:val="1"/>
          <w:wAfter w:w="7" w:type="dxa"/>
          <w:trHeight w:val="5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3F6DFD" w:rsidRPr="00CC6DB0" w:rsidRDefault="003F6DFD" w:rsidP="008F3E57">
            <w:pPr>
              <w:ind w:right="107"/>
              <w:jc w:val="center"/>
              <w:rPr>
                <w:rFonts w:ascii="Tahoma" w:hAnsi="Tahoma" w:cs="Tahoma"/>
                <w:b/>
                <w:bCs/>
                <w:sz w:val="12"/>
                <w:szCs w:val="12"/>
                <w:lang w:val="es-CR"/>
              </w:rPr>
            </w:pPr>
            <w:r w:rsidRPr="00CC6DB0">
              <w:rPr>
                <w:rFonts w:ascii="Tahoma" w:hAnsi="Tahoma" w:cs="Tahoma"/>
                <w:b/>
                <w:bCs/>
                <w:sz w:val="12"/>
                <w:szCs w:val="12"/>
                <w:lang w:val="es-CR"/>
              </w:rPr>
              <w:t>País</w:t>
            </w:r>
          </w:p>
        </w:tc>
        <w:tc>
          <w:tcPr>
            <w:tcW w:w="960" w:type="dxa"/>
            <w:tcBorders>
              <w:top w:val="single" w:sz="4" w:space="0" w:color="auto"/>
              <w:left w:val="single" w:sz="4" w:space="0" w:color="auto"/>
              <w:bottom w:val="single" w:sz="4" w:space="0" w:color="auto"/>
              <w:right w:val="single" w:sz="4" w:space="0" w:color="auto"/>
            </w:tcBorders>
            <w:vAlign w:val="bottom"/>
          </w:tcPr>
          <w:p w:rsidR="003F6DFD" w:rsidRPr="00CC6DB0" w:rsidRDefault="003F6DFD" w:rsidP="008F3E57">
            <w:pPr>
              <w:jc w:val="center"/>
              <w:rPr>
                <w:rFonts w:ascii="Tahoma" w:hAnsi="Tahoma" w:cs="Tahoma"/>
                <w:b/>
                <w:bCs/>
                <w:i/>
                <w:iCs/>
                <w:sz w:val="12"/>
                <w:szCs w:val="12"/>
                <w:lang w:val="es-CR"/>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3F6DFD" w:rsidRPr="00CC6DB0" w:rsidRDefault="003F6DFD" w:rsidP="00CD2CF1">
            <w:pPr>
              <w:jc w:val="center"/>
              <w:rPr>
                <w:rFonts w:ascii="Tahoma" w:hAnsi="Tahoma" w:cs="Tahoma"/>
                <w:b/>
                <w:bCs/>
                <w:i/>
                <w:iCs/>
                <w:sz w:val="12"/>
                <w:szCs w:val="12"/>
                <w:lang w:val="es-CR"/>
              </w:rPr>
            </w:pPr>
            <w:r w:rsidRPr="00CC6DB0">
              <w:rPr>
                <w:rFonts w:ascii="Tahoma" w:hAnsi="Tahoma" w:cs="Tahoma"/>
                <w:b/>
                <w:bCs/>
                <w:i/>
                <w:iCs/>
                <w:sz w:val="12"/>
                <w:szCs w:val="12"/>
                <w:lang w:val="es-CR"/>
              </w:rPr>
              <w:t>Fecha de recepción</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3F6DFD" w:rsidRPr="00CC6DB0" w:rsidRDefault="003F6DFD" w:rsidP="00CD2CF1">
            <w:pPr>
              <w:rPr>
                <w:rFonts w:ascii="Tahoma" w:hAnsi="Tahoma" w:cs="Tahoma"/>
                <w:b/>
                <w:bCs/>
                <w:i/>
                <w:iCs/>
                <w:sz w:val="12"/>
                <w:szCs w:val="12"/>
                <w:lang w:val="es-CR"/>
              </w:rPr>
            </w:pPr>
          </w:p>
          <w:p w:rsidR="003F6DFD" w:rsidRPr="00CC6DB0" w:rsidRDefault="003F6DFD" w:rsidP="00CD2CF1">
            <w:pPr>
              <w:jc w:val="center"/>
              <w:rPr>
                <w:rFonts w:ascii="Tahoma" w:hAnsi="Tahoma" w:cs="Tahoma"/>
                <w:b/>
                <w:bCs/>
                <w:i/>
                <w:iCs/>
                <w:sz w:val="12"/>
                <w:szCs w:val="12"/>
                <w:lang w:val="es-CR"/>
              </w:rPr>
            </w:pPr>
            <w:r w:rsidRPr="00CC6DB0">
              <w:rPr>
                <w:rFonts w:ascii="Tahoma" w:hAnsi="Tahoma" w:cs="Tahoma"/>
                <w:b/>
                <w:bCs/>
                <w:i/>
                <w:iCs/>
                <w:sz w:val="12"/>
                <w:szCs w:val="12"/>
                <w:lang w:val="es-CR"/>
              </w:rPr>
              <w:t>Fecha de recepción</w:t>
            </w:r>
          </w:p>
        </w:tc>
        <w:tc>
          <w:tcPr>
            <w:tcW w:w="1080" w:type="dxa"/>
            <w:gridSpan w:val="2"/>
            <w:tcBorders>
              <w:top w:val="single" w:sz="4" w:space="0" w:color="auto"/>
              <w:bottom w:val="single" w:sz="4" w:space="0" w:color="auto"/>
              <w:right w:val="single" w:sz="4" w:space="0" w:color="auto"/>
            </w:tcBorders>
            <w:vAlign w:val="bottom"/>
          </w:tcPr>
          <w:p w:rsidR="003F6DFD" w:rsidRPr="00CC6DB0" w:rsidRDefault="003F6DFD" w:rsidP="00CD2CF1">
            <w:pPr>
              <w:rPr>
                <w:rFonts w:ascii="Tahoma" w:hAnsi="Tahoma" w:cs="Tahoma"/>
                <w:b/>
                <w:bCs/>
                <w:i/>
                <w:iCs/>
                <w:sz w:val="12"/>
                <w:szCs w:val="12"/>
                <w:lang w:val="es-CR"/>
              </w:rPr>
            </w:pPr>
          </w:p>
          <w:p w:rsidR="003F6DFD" w:rsidRPr="00CC6DB0" w:rsidRDefault="003F6DFD" w:rsidP="00CD2CF1">
            <w:pPr>
              <w:jc w:val="center"/>
              <w:rPr>
                <w:rFonts w:ascii="Tahoma" w:hAnsi="Tahoma" w:cs="Tahoma"/>
                <w:b/>
                <w:bCs/>
                <w:i/>
                <w:iCs/>
                <w:sz w:val="12"/>
                <w:szCs w:val="12"/>
                <w:lang w:val="es-CR"/>
              </w:rPr>
            </w:pPr>
            <w:r w:rsidRPr="00CC6DB0">
              <w:rPr>
                <w:rFonts w:ascii="Tahoma" w:hAnsi="Tahoma" w:cs="Tahoma"/>
                <w:b/>
                <w:bCs/>
                <w:i/>
                <w:iCs/>
                <w:sz w:val="12"/>
                <w:szCs w:val="12"/>
                <w:lang w:val="es-CR"/>
              </w:rPr>
              <w:t>Fecha de recepción</w:t>
            </w:r>
          </w:p>
        </w:tc>
        <w:tc>
          <w:tcPr>
            <w:tcW w:w="1080" w:type="dxa"/>
            <w:gridSpan w:val="2"/>
            <w:tcBorders>
              <w:top w:val="single" w:sz="4" w:space="0" w:color="auto"/>
              <w:bottom w:val="single" w:sz="4" w:space="0" w:color="auto"/>
              <w:right w:val="single" w:sz="4" w:space="0" w:color="auto"/>
            </w:tcBorders>
            <w:vAlign w:val="bottom"/>
          </w:tcPr>
          <w:p w:rsidR="003F6DFD" w:rsidRPr="00CC6DB0" w:rsidRDefault="003F6DFD" w:rsidP="002D17DF">
            <w:pPr>
              <w:rPr>
                <w:rFonts w:ascii="Tahoma" w:hAnsi="Tahoma" w:cs="Tahoma"/>
                <w:b/>
                <w:bCs/>
                <w:i/>
                <w:iCs/>
                <w:sz w:val="12"/>
                <w:szCs w:val="12"/>
                <w:lang w:val="es-CR"/>
              </w:rPr>
            </w:pPr>
          </w:p>
          <w:p w:rsidR="003F6DFD" w:rsidRPr="00CC6DB0" w:rsidRDefault="003F6DFD" w:rsidP="002D17DF">
            <w:pPr>
              <w:jc w:val="center"/>
              <w:rPr>
                <w:rFonts w:ascii="Tahoma" w:hAnsi="Tahoma" w:cs="Tahoma"/>
                <w:b/>
                <w:bCs/>
                <w:i/>
                <w:iCs/>
                <w:sz w:val="12"/>
                <w:szCs w:val="12"/>
                <w:lang w:val="es-CR"/>
              </w:rPr>
            </w:pPr>
            <w:r w:rsidRPr="00CC6DB0">
              <w:rPr>
                <w:rFonts w:ascii="Tahoma" w:hAnsi="Tahoma" w:cs="Tahoma"/>
                <w:b/>
                <w:bCs/>
                <w:i/>
                <w:iCs/>
                <w:sz w:val="12"/>
                <w:szCs w:val="12"/>
                <w:lang w:val="es-CR"/>
              </w:rPr>
              <w:t>Fecha de recepción</w:t>
            </w:r>
          </w:p>
        </w:tc>
      </w:tr>
      <w:tr w:rsidR="003F6DFD" w:rsidRPr="00CC6DB0" w:rsidTr="000261E1">
        <w:trPr>
          <w:gridAfter w:val="1"/>
          <w:wAfter w:w="7" w:type="dxa"/>
          <w:trHeight w:val="303"/>
          <w:jc w:val="center"/>
        </w:trPr>
        <w:tc>
          <w:tcPr>
            <w:tcW w:w="900" w:type="dxa"/>
            <w:tcBorders>
              <w:top w:val="single" w:sz="4" w:space="0" w:color="auto"/>
              <w:left w:val="single" w:sz="4" w:space="0" w:color="auto"/>
              <w:bottom w:val="single" w:sz="4" w:space="0" w:color="auto"/>
              <w:right w:val="single" w:sz="4" w:space="0" w:color="auto"/>
            </w:tcBorders>
            <w:vAlign w:val="center"/>
          </w:tcPr>
          <w:p w:rsidR="003F6DFD" w:rsidRPr="00CC6DB0" w:rsidRDefault="003F6DFD" w:rsidP="008F3E57">
            <w:pPr>
              <w:jc w:val="center"/>
              <w:rPr>
                <w:rFonts w:ascii="Arial" w:hAnsi="Arial" w:cs="Arial"/>
                <w:sz w:val="12"/>
                <w:szCs w:val="12"/>
                <w:lang w:val="es-CR"/>
              </w:rPr>
            </w:pPr>
            <w:r w:rsidRPr="00CC6DB0">
              <w:rPr>
                <w:rFonts w:ascii="Arial" w:hAnsi="Arial" w:cs="Arial"/>
                <w:sz w:val="12"/>
                <w:szCs w:val="12"/>
                <w:lang w:val="es-CR"/>
              </w:rPr>
              <w:t>Belice</w:t>
            </w:r>
          </w:p>
        </w:tc>
        <w:tc>
          <w:tcPr>
            <w:tcW w:w="960" w:type="dxa"/>
            <w:tcBorders>
              <w:top w:val="single" w:sz="4" w:space="0" w:color="auto"/>
              <w:left w:val="single" w:sz="4" w:space="0" w:color="auto"/>
              <w:bottom w:val="single" w:sz="4" w:space="0" w:color="auto"/>
              <w:right w:val="single" w:sz="4" w:space="0" w:color="auto"/>
            </w:tcBorders>
          </w:tcPr>
          <w:p w:rsidR="003F6DFD" w:rsidRPr="00537B0A" w:rsidRDefault="003F6DFD" w:rsidP="008F3E57">
            <w:pPr>
              <w:jc w:val="right"/>
              <w:rPr>
                <w:rFonts w:ascii="Arial" w:hAnsi="Arial" w:cs="Arial"/>
                <w:b/>
                <w:sz w:val="12"/>
                <w:szCs w:val="12"/>
                <w:lang w:val="es-CR"/>
              </w:rPr>
            </w:pPr>
            <w:r w:rsidRPr="00537B0A">
              <w:rPr>
                <w:rFonts w:ascii="Arial" w:hAnsi="Arial" w:cs="Arial"/>
                <w:b/>
                <w:sz w:val="12"/>
                <w:szCs w:val="12"/>
                <w:lang w:val="es-CR"/>
              </w:rPr>
              <w:t>$5,000</w:t>
            </w:r>
          </w:p>
        </w:tc>
        <w:tc>
          <w:tcPr>
            <w:tcW w:w="1080" w:type="dxa"/>
            <w:gridSpan w:val="2"/>
            <w:tcBorders>
              <w:top w:val="single" w:sz="4" w:space="0" w:color="auto"/>
              <w:left w:val="single" w:sz="4" w:space="0" w:color="auto"/>
              <w:bottom w:val="single" w:sz="4" w:space="0" w:color="auto"/>
              <w:right w:val="single" w:sz="4" w:space="0" w:color="auto"/>
            </w:tcBorders>
          </w:tcPr>
          <w:p w:rsidR="003F6DFD" w:rsidRPr="00537B0A" w:rsidRDefault="003F6DFD" w:rsidP="00537B0A">
            <w:pPr>
              <w:jc w:val="right"/>
              <w:rPr>
                <w:rFonts w:ascii="Arial" w:hAnsi="Arial" w:cs="Arial"/>
                <w:sz w:val="12"/>
                <w:szCs w:val="12"/>
                <w:lang w:val="es-CR"/>
              </w:rPr>
            </w:pPr>
            <w:r w:rsidRPr="00537B0A">
              <w:rPr>
                <w:rFonts w:ascii="Arial" w:hAnsi="Arial" w:cs="Arial"/>
                <w:sz w:val="12"/>
                <w:szCs w:val="12"/>
                <w:lang w:val="es-CR"/>
              </w:rPr>
              <w:t>$</w:t>
            </w:r>
            <w:r>
              <w:rPr>
                <w:rFonts w:ascii="Arial" w:hAnsi="Arial" w:cs="Arial"/>
                <w:sz w:val="12"/>
                <w:szCs w:val="12"/>
                <w:lang w:val="es-CR"/>
              </w:rPr>
              <w:t>5</w:t>
            </w:r>
            <w:r w:rsidRPr="00537B0A">
              <w:rPr>
                <w:rFonts w:ascii="Arial" w:hAnsi="Arial" w:cs="Arial"/>
                <w:sz w:val="12"/>
                <w:szCs w:val="12"/>
                <w:lang w:val="es-CR"/>
              </w:rPr>
              <w:t>,</w:t>
            </w:r>
            <w:r>
              <w:rPr>
                <w:rFonts w:ascii="Arial" w:hAnsi="Arial" w:cs="Arial"/>
                <w:sz w:val="12"/>
                <w:szCs w:val="12"/>
                <w:lang w:val="es-CR"/>
              </w:rPr>
              <w:t>000</w:t>
            </w:r>
          </w:p>
          <w:p w:rsidR="003F6DFD" w:rsidRPr="00537B0A" w:rsidRDefault="003F6DFD" w:rsidP="00537B0A">
            <w:pPr>
              <w:jc w:val="right"/>
              <w:rPr>
                <w:rFonts w:ascii="Arial" w:hAnsi="Arial" w:cs="Arial"/>
                <w:sz w:val="12"/>
                <w:szCs w:val="12"/>
                <w:lang w:val="es-CR"/>
              </w:rPr>
            </w:pPr>
            <w:r w:rsidRPr="00537B0A">
              <w:rPr>
                <w:rFonts w:ascii="Arial" w:hAnsi="Arial" w:cs="Arial"/>
                <w:sz w:val="12"/>
                <w:szCs w:val="12"/>
                <w:lang w:val="es-CR"/>
              </w:rPr>
              <w:t>(23/02/2012)</w:t>
            </w:r>
          </w:p>
        </w:tc>
        <w:tc>
          <w:tcPr>
            <w:tcW w:w="1080" w:type="dxa"/>
            <w:gridSpan w:val="2"/>
            <w:tcBorders>
              <w:top w:val="single" w:sz="4" w:space="0" w:color="auto"/>
              <w:left w:val="single" w:sz="4" w:space="0" w:color="auto"/>
              <w:bottom w:val="single" w:sz="4" w:space="0" w:color="auto"/>
              <w:right w:val="single" w:sz="4" w:space="0" w:color="auto"/>
            </w:tcBorders>
          </w:tcPr>
          <w:p w:rsidR="003F6DFD" w:rsidRPr="00537B0A" w:rsidRDefault="003F6DFD" w:rsidP="00537B0A">
            <w:pPr>
              <w:jc w:val="right"/>
              <w:rPr>
                <w:rFonts w:ascii="Arial" w:hAnsi="Arial" w:cs="Arial"/>
                <w:sz w:val="12"/>
                <w:szCs w:val="12"/>
                <w:lang w:val="es-CR"/>
              </w:rPr>
            </w:pPr>
            <w:r w:rsidRPr="00537B0A">
              <w:rPr>
                <w:rFonts w:ascii="Arial" w:hAnsi="Arial" w:cs="Arial"/>
                <w:sz w:val="12"/>
                <w:szCs w:val="12"/>
                <w:lang w:val="es-CR"/>
              </w:rPr>
              <w:t>$</w:t>
            </w:r>
            <w:r>
              <w:rPr>
                <w:rFonts w:ascii="Arial" w:hAnsi="Arial" w:cs="Arial"/>
                <w:sz w:val="12"/>
                <w:szCs w:val="12"/>
                <w:lang w:val="es-CR"/>
              </w:rPr>
              <w:t>5</w:t>
            </w:r>
            <w:r w:rsidRPr="00537B0A">
              <w:rPr>
                <w:rFonts w:ascii="Arial" w:hAnsi="Arial" w:cs="Arial"/>
                <w:sz w:val="12"/>
                <w:szCs w:val="12"/>
                <w:lang w:val="es-CR"/>
              </w:rPr>
              <w:t>,</w:t>
            </w:r>
            <w:r>
              <w:rPr>
                <w:rFonts w:ascii="Arial" w:hAnsi="Arial" w:cs="Arial"/>
                <w:sz w:val="12"/>
                <w:szCs w:val="12"/>
                <w:lang w:val="es-CR"/>
              </w:rPr>
              <w:t>000</w:t>
            </w:r>
          </w:p>
          <w:p w:rsidR="003F6DFD" w:rsidRPr="00537B0A" w:rsidRDefault="003F6DFD" w:rsidP="00537B0A">
            <w:pPr>
              <w:jc w:val="right"/>
              <w:rPr>
                <w:rFonts w:ascii="Arial" w:hAnsi="Arial" w:cs="Arial"/>
                <w:sz w:val="12"/>
                <w:szCs w:val="12"/>
                <w:lang w:val="es-CR"/>
              </w:rPr>
            </w:pPr>
            <w:r w:rsidRPr="00537B0A">
              <w:rPr>
                <w:rFonts w:ascii="Arial" w:hAnsi="Arial" w:cs="Arial"/>
                <w:sz w:val="12"/>
                <w:szCs w:val="12"/>
                <w:lang w:val="es-CR"/>
              </w:rPr>
              <w:t>(23/02/2012)</w:t>
            </w:r>
          </w:p>
        </w:tc>
        <w:tc>
          <w:tcPr>
            <w:tcW w:w="1080" w:type="dxa"/>
            <w:gridSpan w:val="2"/>
            <w:tcBorders>
              <w:top w:val="single" w:sz="4" w:space="0" w:color="auto"/>
              <w:bottom w:val="single" w:sz="4" w:space="0" w:color="auto"/>
              <w:right w:val="single" w:sz="4" w:space="0" w:color="auto"/>
            </w:tcBorders>
          </w:tcPr>
          <w:p w:rsidR="003F6DFD" w:rsidRPr="00537B0A" w:rsidRDefault="003F6DFD" w:rsidP="00537B0A">
            <w:pPr>
              <w:jc w:val="right"/>
              <w:rPr>
                <w:rFonts w:ascii="Arial" w:hAnsi="Arial" w:cs="Arial"/>
                <w:sz w:val="12"/>
                <w:szCs w:val="12"/>
                <w:lang w:val="es-CR"/>
              </w:rPr>
            </w:pPr>
            <w:r w:rsidRPr="00537B0A">
              <w:rPr>
                <w:rFonts w:ascii="Arial" w:hAnsi="Arial" w:cs="Arial"/>
                <w:sz w:val="12"/>
                <w:szCs w:val="12"/>
                <w:lang w:val="es-CR"/>
              </w:rPr>
              <w:t>$</w:t>
            </w:r>
            <w:r>
              <w:rPr>
                <w:rFonts w:ascii="Arial" w:hAnsi="Arial" w:cs="Arial"/>
                <w:sz w:val="12"/>
                <w:szCs w:val="12"/>
                <w:lang w:val="es-CR"/>
              </w:rPr>
              <w:t>5</w:t>
            </w:r>
            <w:r w:rsidRPr="00537B0A">
              <w:rPr>
                <w:rFonts w:ascii="Arial" w:hAnsi="Arial" w:cs="Arial"/>
                <w:sz w:val="12"/>
                <w:szCs w:val="12"/>
                <w:lang w:val="es-CR"/>
              </w:rPr>
              <w:t>,</w:t>
            </w:r>
            <w:r>
              <w:rPr>
                <w:rFonts w:ascii="Arial" w:hAnsi="Arial" w:cs="Arial"/>
                <w:sz w:val="12"/>
                <w:szCs w:val="12"/>
                <w:lang w:val="es-CR"/>
              </w:rPr>
              <w:t>000</w:t>
            </w:r>
          </w:p>
          <w:p w:rsidR="003F6DFD" w:rsidRPr="00537B0A" w:rsidRDefault="003F6DFD" w:rsidP="00537B0A">
            <w:pPr>
              <w:jc w:val="right"/>
              <w:rPr>
                <w:rFonts w:ascii="Arial" w:hAnsi="Arial" w:cs="Arial"/>
                <w:sz w:val="12"/>
                <w:szCs w:val="12"/>
                <w:lang w:val="es-CR"/>
              </w:rPr>
            </w:pPr>
            <w:r w:rsidRPr="00537B0A">
              <w:rPr>
                <w:rFonts w:ascii="Arial" w:hAnsi="Arial" w:cs="Arial"/>
                <w:sz w:val="12"/>
                <w:szCs w:val="12"/>
                <w:lang w:val="es-CR"/>
              </w:rPr>
              <w:t>(23/02/2012)</w:t>
            </w:r>
          </w:p>
        </w:tc>
        <w:tc>
          <w:tcPr>
            <w:tcW w:w="1080" w:type="dxa"/>
            <w:gridSpan w:val="2"/>
            <w:tcBorders>
              <w:top w:val="single" w:sz="4" w:space="0" w:color="auto"/>
              <w:bottom w:val="single" w:sz="4" w:space="0" w:color="auto"/>
              <w:right w:val="single" w:sz="4" w:space="0" w:color="auto"/>
            </w:tcBorders>
          </w:tcPr>
          <w:p w:rsidR="003F6DFD" w:rsidRPr="00CC6DB0" w:rsidRDefault="003F6DFD" w:rsidP="002D17DF">
            <w:pPr>
              <w:jc w:val="right"/>
              <w:rPr>
                <w:rFonts w:ascii="Tahoma" w:hAnsi="Tahoma" w:cs="Tahoma"/>
                <w:sz w:val="12"/>
                <w:szCs w:val="12"/>
                <w:lang w:val="es-CR"/>
              </w:rPr>
            </w:pPr>
            <w:r w:rsidRPr="00CC6DB0">
              <w:rPr>
                <w:rFonts w:ascii="Arial" w:hAnsi="Arial" w:cs="Arial"/>
                <w:b/>
                <w:sz w:val="12"/>
                <w:szCs w:val="12"/>
                <w:lang w:val="es-CR"/>
              </w:rPr>
              <w:t>Pendiente</w:t>
            </w:r>
          </w:p>
        </w:tc>
      </w:tr>
      <w:tr w:rsidR="003F6DFD" w:rsidRPr="00CC6DB0" w:rsidTr="000261E1">
        <w:trPr>
          <w:gridAfter w:val="1"/>
          <w:wAfter w:w="7" w:type="dxa"/>
          <w:trHeight w:val="350"/>
          <w:jc w:val="center"/>
        </w:trPr>
        <w:tc>
          <w:tcPr>
            <w:tcW w:w="900" w:type="dxa"/>
            <w:tcBorders>
              <w:top w:val="single" w:sz="4" w:space="0" w:color="auto"/>
              <w:left w:val="single" w:sz="4" w:space="0" w:color="auto"/>
              <w:bottom w:val="single" w:sz="4" w:space="0" w:color="auto"/>
              <w:right w:val="single" w:sz="4" w:space="0" w:color="auto"/>
            </w:tcBorders>
            <w:vAlign w:val="center"/>
          </w:tcPr>
          <w:p w:rsidR="003F6DFD" w:rsidRPr="00CC6DB0" w:rsidRDefault="003F6DFD" w:rsidP="008F3E57">
            <w:pPr>
              <w:jc w:val="center"/>
              <w:rPr>
                <w:rFonts w:ascii="Arial" w:hAnsi="Arial" w:cs="Arial"/>
                <w:sz w:val="12"/>
                <w:szCs w:val="12"/>
                <w:lang w:val="es-CR"/>
              </w:rPr>
            </w:pPr>
            <w:r w:rsidRPr="00CC6DB0">
              <w:rPr>
                <w:rFonts w:ascii="Arial" w:hAnsi="Arial" w:cs="Arial"/>
                <w:sz w:val="12"/>
                <w:szCs w:val="12"/>
                <w:lang w:val="es-CR"/>
              </w:rPr>
              <w:t>Canadá</w:t>
            </w:r>
          </w:p>
        </w:tc>
        <w:tc>
          <w:tcPr>
            <w:tcW w:w="960" w:type="dxa"/>
            <w:tcBorders>
              <w:top w:val="single" w:sz="4" w:space="0" w:color="auto"/>
              <w:left w:val="single" w:sz="4" w:space="0" w:color="auto"/>
              <w:bottom w:val="single" w:sz="4" w:space="0" w:color="auto"/>
              <w:right w:val="single" w:sz="4" w:space="0" w:color="auto"/>
            </w:tcBorders>
          </w:tcPr>
          <w:p w:rsidR="003F6DFD" w:rsidRPr="00CC6DB0" w:rsidRDefault="003F6DFD" w:rsidP="008F3E57">
            <w:pPr>
              <w:jc w:val="right"/>
              <w:rPr>
                <w:rFonts w:ascii="Arial" w:hAnsi="Arial" w:cs="Arial"/>
                <w:b/>
                <w:sz w:val="12"/>
                <w:szCs w:val="12"/>
                <w:lang w:val="es-CR"/>
              </w:rPr>
            </w:pPr>
            <w:r w:rsidRPr="00CC6DB0">
              <w:rPr>
                <w:rFonts w:ascii="Arial" w:hAnsi="Arial" w:cs="Arial"/>
                <w:b/>
                <w:sz w:val="12"/>
                <w:szCs w:val="12"/>
                <w:lang w:val="es-CR"/>
              </w:rPr>
              <w:t>$68,000</w:t>
            </w:r>
          </w:p>
        </w:tc>
        <w:tc>
          <w:tcPr>
            <w:tcW w:w="1080" w:type="dxa"/>
            <w:gridSpan w:val="2"/>
            <w:tcBorders>
              <w:top w:val="single" w:sz="4" w:space="0" w:color="auto"/>
              <w:left w:val="single" w:sz="4" w:space="0" w:color="auto"/>
              <w:bottom w:val="single" w:sz="4" w:space="0" w:color="auto"/>
              <w:right w:val="single" w:sz="4" w:space="0" w:color="auto"/>
            </w:tcBorders>
          </w:tcPr>
          <w:p w:rsidR="003F6DFD" w:rsidRDefault="003F6DFD" w:rsidP="00CD2CF1">
            <w:pPr>
              <w:jc w:val="right"/>
              <w:rPr>
                <w:rFonts w:ascii="Arial" w:hAnsi="Arial" w:cs="Arial"/>
                <w:sz w:val="12"/>
                <w:szCs w:val="12"/>
                <w:lang w:val="es-CR"/>
              </w:rPr>
            </w:pPr>
            <w:r w:rsidRPr="00B13359">
              <w:rPr>
                <w:rFonts w:ascii="Arial" w:hAnsi="Arial" w:cs="Arial"/>
                <w:sz w:val="12"/>
                <w:szCs w:val="12"/>
                <w:lang w:val="es-CR"/>
              </w:rPr>
              <w:t>$68,000</w:t>
            </w:r>
          </w:p>
          <w:p w:rsidR="003F6DFD" w:rsidRPr="00B13359" w:rsidRDefault="003F6DFD" w:rsidP="00CD2CF1">
            <w:pPr>
              <w:jc w:val="right"/>
              <w:rPr>
                <w:rFonts w:ascii="Arial" w:hAnsi="Arial" w:cs="Arial"/>
                <w:sz w:val="12"/>
                <w:szCs w:val="12"/>
                <w:lang w:val="es-CR"/>
              </w:rPr>
            </w:pPr>
            <w:r>
              <w:rPr>
                <w:rFonts w:ascii="Arial" w:hAnsi="Arial" w:cs="Arial"/>
                <w:sz w:val="12"/>
                <w:szCs w:val="12"/>
                <w:lang w:val="es-CR"/>
              </w:rPr>
              <w:t>(12/02/2010)</w:t>
            </w:r>
          </w:p>
        </w:tc>
        <w:tc>
          <w:tcPr>
            <w:tcW w:w="1080" w:type="dxa"/>
            <w:gridSpan w:val="2"/>
            <w:tcBorders>
              <w:top w:val="single" w:sz="4" w:space="0" w:color="auto"/>
              <w:left w:val="single" w:sz="4" w:space="0" w:color="auto"/>
              <w:bottom w:val="single" w:sz="4" w:space="0" w:color="auto"/>
              <w:right w:val="single" w:sz="4" w:space="0" w:color="auto"/>
            </w:tcBorders>
          </w:tcPr>
          <w:p w:rsidR="003F6DFD" w:rsidRDefault="003F6DFD" w:rsidP="00CD2CF1">
            <w:pPr>
              <w:jc w:val="right"/>
              <w:rPr>
                <w:rFonts w:ascii="Arial" w:hAnsi="Arial" w:cs="Arial"/>
                <w:sz w:val="12"/>
                <w:szCs w:val="12"/>
                <w:lang w:val="es-CR"/>
              </w:rPr>
            </w:pPr>
            <w:r w:rsidRPr="00B13359">
              <w:rPr>
                <w:rFonts w:ascii="Arial" w:hAnsi="Arial" w:cs="Arial"/>
                <w:sz w:val="12"/>
                <w:szCs w:val="12"/>
                <w:lang w:val="es-CR"/>
              </w:rPr>
              <w:t>$68,000</w:t>
            </w:r>
          </w:p>
          <w:p w:rsidR="003F6DFD" w:rsidRPr="00CC6DB0" w:rsidRDefault="003F6DFD" w:rsidP="00CD2CF1">
            <w:pPr>
              <w:jc w:val="right"/>
              <w:rPr>
                <w:rFonts w:ascii="Tahoma" w:hAnsi="Tahoma" w:cs="Tahoma"/>
                <w:sz w:val="12"/>
                <w:szCs w:val="12"/>
                <w:lang w:val="es-CR"/>
              </w:rPr>
            </w:pPr>
            <w:r>
              <w:rPr>
                <w:rFonts w:ascii="Arial" w:hAnsi="Arial" w:cs="Arial"/>
                <w:sz w:val="12"/>
                <w:szCs w:val="12"/>
                <w:lang w:val="es-CR"/>
              </w:rPr>
              <w:t>(16/07/2010)</w:t>
            </w:r>
          </w:p>
        </w:tc>
        <w:tc>
          <w:tcPr>
            <w:tcW w:w="1080" w:type="dxa"/>
            <w:gridSpan w:val="2"/>
            <w:tcBorders>
              <w:top w:val="single" w:sz="4" w:space="0" w:color="auto"/>
              <w:bottom w:val="single" w:sz="4" w:space="0" w:color="auto"/>
              <w:right w:val="single" w:sz="4" w:space="0" w:color="auto"/>
            </w:tcBorders>
          </w:tcPr>
          <w:p w:rsidR="003F6DFD" w:rsidRDefault="003F6DFD" w:rsidP="003D6AC0">
            <w:pPr>
              <w:jc w:val="right"/>
              <w:rPr>
                <w:rFonts w:ascii="Arial" w:hAnsi="Arial" w:cs="Arial"/>
                <w:sz w:val="12"/>
                <w:szCs w:val="12"/>
                <w:lang w:val="es-CR"/>
              </w:rPr>
            </w:pPr>
            <w:r w:rsidRPr="00061A57">
              <w:rPr>
                <w:rFonts w:ascii="Arial" w:hAnsi="Arial" w:cs="Arial"/>
                <w:sz w:val="12"/>
                <w:szCs w:val="12"/>
                <w:lang w:val="es-CR"/>
              </w:rPr>
              <w:t>$68,000</w:t>
            </w:r>
          </w:p>
          <w:p w:rsidR="003F6DFD" w:rsidRPr="00061A57" w:rsidRDefault="003F6DFD" w:rsidP="003D6AC0">
            <w:pPr>
              <w:jc w:val="right"/>
              <w:rPr>
                <w:rFonts w:ascii="Tahoma" w:hAnsi="Tahoma" w:cs="Tahoma"/>
                <w:sz w:val="12"/>
                <w:szCs w:val="12"/>
                <w:lang w:val="es-CR"/>
              </w:rPr>
            </w:pPr>
            <w:r>
              <w:rPr>
                <w:rFonts w:ascii="Arial" w:hAnsi="Arial" w:cs="Arial"/>
                <w:sz w:val="12"/>
                <w:szCs w:val="12"/>
                <w:lang w:val="es-CR"/>
              </w:rPr>
              <w:t>(18/08/2011)</w:t>
            </w:r>
          </w:p>
        </w:tc>
        <w:tc>
          <w:tcPr>
            <w:tcW w:w="1080" w:type="dxa"/>
            <w:gridSpan w:val="2"/>
            <w:tcBorders>
              <w:top w:val="single" w:sz="4" w:space="0" w:color="auto"/>
              <w:bottom w:val="single" w:sz="4" w:space="0" w:color="auto"/>
              <w:right w:val="single" w:sz="4" w:space="0" w:color="auto"/>
            </w:tcBorders>
          </w:tcPr>
          <w:p w:rsidR="003F6DFD" w:rsidRDefault="003F6DFD" w:rsidP="00722E52">
            <w:pPr>
              <w:jc w:val="right"/>
              <w:rPr>
                <w:rFonts w:ascii="Arial" w:hAnsi="Arial" w:cs="Arial"/>
                <w:sz w:val="12"/>
                <w:szCs w:val="12"/>
                <w:lang w:val="es-CR"/>
              </w:rPr>
            </w:pPr>
            <w:r w:rsidRPr="00061A57">
              <w:rPr>
                <w:rFonts w:ascii="Arial" w:hAnsi="Arial" w:cs="Arial"/>
                <w:sz w:val="12"/>
                <w:szCs w:val="12"/>
                <w:lang w:val="es-CR"/>
              </w:rPr>
              <w:t>$68,000</w:t>
            </w:r>
          </w:p>
          <w:p w:rsidR="003F6DFD" w:rsidRPr="00061A57" w:rsidRDefault="003F6DFD" w:rsidP="00722E52">
            <w:pPr>
              <w:jc w:val="right"/>
              <w:rPr>
                <w:rFonts w:ascii="Tahoma" w:hAnsi="Tahoma" w:cs="Tahoma"/>
                <w:sz w:val="12"/>
                <w:szCs w:val="12"/>
                <w:lang w:val="es-CR"/>
              </w:rPr>
            </w:pPr>
            <w:r>
              <w:rPr>
                <w:rFonts w:ascii="Arial" w:hAnsi="Arial" w:cs="Arial"/>
                <w:sz w:val="12"/>
                <w:szCs w:val="12"/>
                <w:lang w:val="es-CR"/>
              </w:rPr>
              <w:t>(16/07/2012)</w:t>
            </w:r>
          </w:p>
        </w:tc>
      </w:tr>
      <w:tr w:rsidR="003F6DFD" w:rsidRPr="00CC6DB0" w:rsidTr="000261E1">
        <w:trPr>
          <w:gridAfter w:val="1"/>
          <w:wAfter w:w="7" w:type="dxa"/>
          <w:trHeight w:val="706"/>
          <w:jc w:val="center"/>
        </w:trPr>
        <w:tc>
          <w:tcPr>
            <w:tcW w:w="900" w:type="dxa"/>
            <w:tcBorders>
              <w:top w:val="single" w:sz="4" w:space="0" w:color="auto"/>
              <w:left w:val="single" w:sz="4" w:space="0" w:color="auto"/>
              <w:bottom w:val="single" w:sz="4" w:space="0" w:color="auto"/>
              <w:right w:val="single" w:sz="4" w:space="0" w:color="auto"/>
            </w:tcBorders>
            <w:vAlign w:val="center"/>
          </w:tcPr>
          <w:p w:rsidR="003F6DFD" w:rsidRPr="00CC6DB0" w:rsidRDefault="003F6DFD" w:rsidP="008F3E57">
            <w:pPr>
              <w:jc w:val="center"/>
              <w:rPr>
                <w:rFonts w:ascii="Arial" w:hAnsi="Arial" w:cs="Arial"/>
                <w:sz w:val="12"/>
                <w:szCs w:val="12"/>
                <w:lang w:val="es-CR"/>
              </w:rPr>
            </w:pPr>
            <w:r w:rsidRPr="00CC6DB0">
              <w:rPr>
                <w:rFonts w:ascii="Arial" w:hAnsi="Arial" w:cs="Arial"/>
                <w:sz w:val="12"/>
                <w:szCs w:val="12"/>
                <w:lang w:val="es-CR"/>
              </w:rPr>
              <w:t>Costa Rica</w:t>
            </w:r>
            <w:r>
              <w:rPr>
                <w:rFonts w:ascii="Arial" w:hAnsi="Arial" w:cs="Arial"/>
                <w:sz w:val="12"/>
                <w:szCs w:val="12"/>
                <w:lang w:val="es-CR"/>
              </w:rPr>
              <w:t>*</w:t>
            </w:r>
          </w:p>
        </w:tc>
        <w:tc>
          <w:tcPr>
            <w:tcW w:w="960" w:type="dxa"/>
            <w:tcBorders>
              <w:top w:val="single" w:sz="4" w:space="0" w:color="auto"/>
              <w:left w:val="single" w:sz="4" w:space="0" w:color="auto"/>
              <w:bottom w:val="single" w:sz="4" w:space="0" w:color="auto"/>
              <w:right w:val="single" w:sz="4" w:space="0" w:color="auto"/>
            </w:tcBorders>
          </w:tcPr>
          <w:p w:rsidR="003F6DFD" w:rsidRPr="00CC6DB0" w:rsidRDefault="003F6DFD" w:rsidP="008F3E57">
            <w:pPr>
              <w:jc w:val="right"/>
              <w:rPr>
                <w:rFonts w:ascii="Arial" w:hAnsi="Arial" w:cs="Arial"/>
                <w:b/>
                <w:sz w:val="12"/>
                <w:szCs w:val="12"/>
                <w:lang w:val="es-CR"/>
              </w:rPr>
            </w:pPr>
            <w:r w:rsidRPr="00CC6DB0">
              <w:rPr>
                <w:rFonts w:ascii="Arial" w:hAnsi="Arial" w:cs="Arial"/>
                <w:b/>
                <w:sz w:val="12"/>
                <w:szCs w:val="12"/>
                <w:lang w:val="es-CR"/>
              </w:rPr>
              <w:t>$5,000</w:t>
            </w:r>
          </w:p>
        </w:tc>
        <w:tc>
          <w:tcPr>
            <w:tcW w:w="1080" w:type="dxa"/>
            <w:gridSpan w:val="2"/>
            <w:tcBorders>
              <w:top w:val="single" w:sz="4" w:space="0" w:color="auto"/>
              <w:left w:val="single" w:sz="4" w:space="0" w:color="auto"/>
              <w:bottom w:val="single" w:sz="4" w:space="0" w:color="auto"/>
              <w:right w:val="single" w:sz="4" w:space="0" w:color="auto"/>
            </w:tcBorders>
          </w:tcPr>
          <w:p w:rsidR="003F6DFD" w:rsidRDefault="003F6DFD" w:rsidP="00CD2CF1">
            <w:pPr>
              <w:jc w:val="right"/>
              <w:rPr>
                <w:rFonts w:ascii="Arial" w:hAnsi="Arial" w:cs="Arial"/>
                <w:sz w:val="12"/>
                <w:szCs w:val="12"/>
                <w:lang w:val="es-CR"/>
              </w:rPr>
            </w:pPr>
            <w:r>
              <w:rPr>
                <w:rFonts w:ascii="Arial" w:hAnsi="Arial" w:cs="Arial"/>
                <w:sz w:val="12"/>
                <w:szCs w:val="12"/>
                <w:lang w:val="es-CR"/>
              </w:rPr>
              <w:t>$5,000</w:t>
            </w:r>
          </w:p>
          <w:p w:rsidR="003F6DFD" w:rsidRPr="00CC6DB0" w:rsidRDefault="003F6DFD" w:rsidP="00CD2CF1">
            <w:pPr>
              <w:jc w:val="right"/>
              <w:rPr>
                <w:rFonts w:ascii="Arial" w:hAnsi="Arial" w:cs="Arial"/>
                <w:sz w:val="12"/>
                <w:szCs w:val="12"/>
                <w:lang w:val="es-CR"/>
              </w:rPr>
            </w:pPr>
            <w:r w:rsidRPr="00CC6DB0">
              <w:rPr>
                <w:rFonts w:ascii="Arial" w:hAnsi="Arial" w:cs="Arial"/>
                <w:sz w:val="12"/>
                <w:szCs w:val="12"/>
                <w:lang w:val="es-CR"/>
              </w:rPr>
              <w:t>(pagado durante 200</w:t>
            </w:r>
            <w:r>
              <w:rPr>
                <w:rFonts w:ascii="Arial" w:hAnsi="Arial" w:cs="Arial"/>
                <w:sz w:val="12"/>
                <w:szCs w:val="12"/>
                <w:lang w:val="es-CR"/>
              </w:rPr>
              <w:t>8</w:t>
            </w:r>
            <w:r w:rsidRPr="00CC6DB0">
              <w:rPr>
                <w:rFonts w:ascii="Arial" w:hAnsi="Arial" w:cs="Arial"/>
                <w:sz w:val="12"/>
                <w:szCs w:val="12"/>
                <w:lang w:val="es-CR"/>
              </w:rPr>
              <w:t>)</w:t>
            </w:r>
          </w:p>
        </w:tc>
        <w:tc>
          <w:tcPr>
            <w:tcW w:w="1080" w:type="dxa"/>
            <w:gridSpan w:val="2"/>
            <w:tcBorders>
              <w:top w:val="single" w:sz="4" w:space="0" w:color="auto"/>
              <w:left w:val="single" w:sz="4" w:space="0" w:color="auto"/>
              <w:bottom w:val="single" w:sz="4" w:space="0" w:color="auto"/>
              <w:right w:val="single" w:sz="4" w:space="0" w:color="auto"/>
            </w:tcBorders>
          </w:tcPr>
          <w:p w:rsidR="003F6DFD" w:rsidRDefault="003F6DFD" w:rsidP="00CD2CF1">
            <w:pPr>
              <w:jc w:val="right"/>
              <w:rPr>
                <w:rFonts w:ascii="Arial" w:hAnsi="Arial" w:cs="Arial"/>
                <w:sz w:val="12"/>
                <w:szCs w:val="12"/>
                <w:lang w:val="es-CR"/>
              </w:rPr>
            </w:pPr>
            <w:r>
              <w:rPr>
                <w:rFonts w:ascii="Arial" w:hAnsi="Arial" w:cs="Arial"/>
                <w:sz w:val="12"/>
                <w:szCs w:val="12"/>
                <w:lang w:val="es-CR"/>
              </w:rPr>
              <w:t>$5,000</w:t>
            </w:r>
          </w:p>
          <w:p w:rsidR="003F6DFD" w:rsidRPr="00CC6DB0" w:rsidRDefault="003F6DFD" w:rsidP="00CD2CF1">
            <w:pPr>
              <w:jc w:val="right"/>
              <w:rPr>
                <w:rFonts w:ascii="Arial" w:hAnsi="Arial" w:cs="Arial"/>
                <w:sz w:val="12"/>
                <w:szCs w:val="12"/>
                <w:lang w:val="es-CR"/>
              </w:rPr>
            </w:pPr>
            <w:r w:rsidRPr="00CC6DB0">
              <w:rPr>
                <w:rFonts w:ascii="Arial" w:hAnsi="Arial" w:cs="Arial"/>
                <w:sz w:val="12"/>
                <w:szCs w:val="12"/>
                <w:lang w:val="es-CR"/>
              </w:rPr>
              <w:t>(pagado durante 200</w:t>
            </w:r>
            <w:r>
              <w:rPr>
                <w:rFonts w:ascii="Arial" w:hAnsi="Arial" w:cs="Arial"/>
                <w:sz w:val="12"/>
                <w:szCs w:val="12"/>
                <w:lang w:val="es-CR"/>
              </w:rPr>
              <w:t>8</w:t>
            </w:r>
            <w:r w:rsidRPr="00CC6DB0">
              <w:rPr>
                <w:rFonts w:ascii="Arial" w:hAnsi="Arial" w:cs="Arial"/>
                <w:sz w:val="12"/>
                <w:szCs w:val="12"/>
                <w:lang w:val="es-CR"/>
              </w:rPr>
              <w:t>)</w:t>
            </w:r>
          </w:p>
        </w:tc>
        <w:tc>
          <w:tcPr>
            <w:tcW w:w="1080" w:type="dxa"/>
            <w:gridSpan w:val="2"/>
            <w:tcBorders>
              <w:top w:val="single" w:sz="4" w:space="0" w:color="auto"/>
              <w:bottom w:val="single" w:sz="4" w:space="0" w:color="auto"/>
              <w:right w:val="single" w:sz="4" w:space="0" w:color="auto"/>
            </w:tcBorders>
          </w:tcPr>
          <w:p w:rsidR="003F6DFD" w:rsidRDefault="003F6DFD" w:rsidP="00CD2CF1">
            <w:pPr>
              <w:jc w:val="right"/>
              <w:rPr>
                <w:rFonts w:ascii="Arial" w:hAnsi="Arial" w:cs="Arial"/>
                <w:sz w:val="12"/>
                <w:szCs w:val="12"/>
                <w:lang w:val="es-CR"/>
              </w:rPr>
            </w:pPr>
            <w:r>
              <w:rPr>
                <w:rFonts w:ascii="Arial" w:hAnsi="Arial" w:cs="Arial"/>
                <w:sz w:val="12"/>
                <w:szCs w:val="12"/>
                <w:lang w:val="es-CR"/>
              </w:rPr>
              <w:t>$5,000</w:t>
            </w:r>
          </w:p>
          <w:p w:rsidR="003F6DFD" w:rsidRPr="00CC6DB0" w:rsidRDefault="003F6DFD" w:rsidP="00CD2CF1">
            <w:pPr>
              <w:jc w:val="right"/>
              <w:rPr>
                <w:rFonts w:ascii="Arial" w:hAnsi="Arial" w:cs="Arial"/>
                <w:sz w:val="12"/>
                <w:szCs w:val="12"/>
                <w:lang w:val="es-CR"/>
              </w:rPr>
            </w:pPr>
            <w:r w:rsidRPr="00CC6DB0">
              <w:rPr>
                <w:rFonts w:ascii="Arial" w:hAnsi="Arial" w:cs="Arial"/>
                <w:sz w:val="12"/>
                <w:szCs w:val="12"/>
                <w:lang w:val="es-CR"/>
              </w:rPr>
              <w:t>(pagado durante 200</w:t>
            </w:r>
            <w:r>
              <w:rPr>
                <w:rFonts w:ascii="Arial" w:hAnsi="Arial" w:cs="Arial"/>
                <w:sz w:val="12"/>
                <w:szCs w:val="12"/>
                <w:lang w:val="es-CR"/>
              </w:rPr>
              <w:t>9</w:t>
            </w:r>
            <w:r w:rsidRPr="00CC6DB0">
              <w:rPr>
                <w:rFonts w:ascii="Arial" w:hAnsi="Arial" w:cs="Arial"/>
                <w:sz w:val="12"/>
                <w:szCs w:val="12"/>
                <w:lang w:val="es-CR"/>
              </w:rPr>
              <w:t>)</w:t>
            </w:r>
          </w:p>
        </w:tc>
        <w:tc>
          <w:tcPr>
            <w:tcW w:w="1080" w:type="dxa"/>
            <w:gridSpan w:val="2"/>
            <w:tcBorders>
              <w:top w:val="single" w:sz="4" w:space="0" w:color="auto"/>
              <w:bottom w:val="single" w:sz="4" w:space="0" w:color="auto"/>
              <w:right w:val="single" w:sz="4" w:space="0" w:color="auto"/>
            </w:tcBorders>
          </w:tcPr>
          <w:p w:rsidR="003F6DFD" w:rsidRPr="003F1C4D" w:rsidRDefault="003F6DFD" w:rsidP="003F1C4D">
            <w:pPr>
              <w:jc w:val="right"/>
              <w:rPr>
                <w:rFonts w:ascii="Arial" w:hAnsi="Arial" w:cs="Arial"/>
                <w:sz w:val="12"/>
                <w:szCs w:val="12"/>
                <w:lang w:val="es-CR"/>
              </w:rPr>
            </w:pPr>
            <w:r w:rsidRPr="003F1C4D">
              <w:rPr>
                <w:rFonts w:ascii="Arial" w:hAnsi="Arial" w:cs="Arial"/>
                <w:sz w:val="12"/>
                <w:szCs w:val="12"/>
                <w:lang w:val="es-CR"/>
              </w:rPr>
              <w:t>$3,741.38</w:t>
            </w:r>
          </w:p>
          <w:p w:rsidR="003F6DFD" w:rsidRPr="003F1C4D" w:rsidRDefault="003F6DFD" w:rsidP="003F1C4D">
            <w:pPr>
              <w:jc w:val="right"/>
              <w:rPr>
                <w:rFonts w:ascii="Arial" w:hAnsi="Arial" w:cs="Arial"/>
                <w:sz w:val="12"/>
                <w:szCs w:val="12"/>
                <w:lang w:val="es-CR"/>
              </w:rPr>
            </w:pPr>
            <w:r w:rsidRPr="003F1C4D">
              <w:rPr>
                <w:rFonts w:ascii="Arial" w:hAnsi="Arial" w:cs="Arial"/>
                <w:sz w:val="12"/>
                <w:szCs w:val="12"/>
                <w:lang w:val="es-CR"/>
              </w:rPr>
              <w:t>(Pagado durante 2009)</w:t>
            </w:r>
          </w:p>
          <w:p w:rsidR="003F6DFD" w:rsidRDefault="003F6DFD" w:rsidP="003F1C4D">
            <w:pPr>
              <w:jc w:val="right"/>
              <w:rPr>
                <w:rFonts w:ascii="Arial" w:hAnsi="Arial" w:cs="Arial"/>
                <w:b/>
                <w:sz w:val="12"/>
                <w:szCs w:val="12"/>
                <w:lang w:val="es-CR"/>
              </w:rPr>
            </w:pPr>
            <w:r>
              <w:rPr>
                <w:rFonts w:ascii="Arial" w:hAnsi="Arial" w:cs="Arial"/>
                <w:b/>
                <w:sz w:val="12"/>
                <w:szCs w:val="12"/>
                <w:lang w:val="es-CR"/>
              </w:rPr>
              <w:t>Pendiente:</w:t>
            </w:r>
          </w:p>
          <w:p w:rsidR="003F6DFD" w:rsidRPr="00CC6DB0" w:rsidRDefault="003F6DFD" w:rsidP="003F1C4D">
            <w:pPr>
              <w:jc w:val="right"/>
              <w:rPr>
                <w:rFonts w:ascii="Tahoma" w:hAnsi="Tahoma" w:cs="Tahoma"/>
                <w:sz w:val="12"/>
                <w:szCs w:val="12"/>
                <w:lang w:val="es-CR"/>
              </w:rPr>
            </w:pPr>
            <w:r>
              <w:rPr>
                <w:rFonts w:ascii="Arial" w:hAnsi="Arial" w:cs="Arial"/>
                <w:b/>
                <w:sz w:val="12"/>
                <w:szCs w:val="12"/>
                <w:lang w:val="es-CR"/>
              </w:rPr>
              <w:t>$</w:t>
            </w:r>
            <w:r w:rsidRPr="003F1C4D">
              <w:rPr>
                <w:rFonts w:ascii="Arial" w:hAnsi="Arial" w:cs="Arial"/>
                <w:b/>
                <w:sz w:val="12"/>
                <w:szCs w:val="12"/>
                <w:lang w:val="es-CR"/>
              </w:rPr>
              <w:t>1</w:t>
            </w:r>
            <w:r>
              <w:rPr>
                <w:rFonts w:ascii="Arial" w:hAnsi="Arial" w:cs="Arial"/>
                <w:b/>
                <w:sz w:val="12"/>
                <w:szCs w:val="12"/>
                <w:lang w:val="es-CR"/>
              </w:rPr>
              <w:t>,</w:t>
            </w:r>
            <w:r w:rsidRPr="003F1C4D">
              <w:rPr>
                <w:rFonts w:ascii="Arial" w:hAnsi="Arial" w:cs="Arial"/>
                <w:b/>
                <w:sz w:val="12"/>
                <w:szCs w:val="12"/>
                <w:lang w:val="es-CR"/>
              </w:rPr>
              <w:t>258</w:t>
            </w:r>
            <w:r>
              <w:rPr>
                <w:rFonts w:ascii="Arial" w:hAnsi="Arial" w:cs="Arial"/>
                <w:b/>
                <w:sz w:val="12"/>
                <w:szCs w:val="12"/>
                <w:lang w:val="es-CR"/>
              </w:rPr>
              <w:t>.</w:t>
            </w:r>
            <w:r w:rsidRPr="003F1C4D">
              <w:rPr>
                <w:rFonts w:ascii="Arial" w:hAnsi="Arial" w:cs="Arial"/>
                <w:b/>
                <w:sz w:val="12"/>
                <w:szCs w:val="12"/>
                <w:lang w:val="es-CR"/>
              </w:rPr>
              <w:t>62</w:t>
            </w:r>
          </w:p>
        </w:tc>
      </w:tr>
      <w:tr w:rsidR="003F6DFD" w:rsidRPr="00B855B8" w:rsidTr="000261E1">
        <w:trPr>
          <w:gridAfter w:val="1"/>
          <w:wAfter w:w="7" w:type="dxa"/>
          <w:trHeight w:val="349"/>
          <w:jc w:val="center"/>
        </w:trPr>
        <w:tc>
          <w:tcPr>
            <w:tcW w:w="900" w:type="dxa"/>
            <w:tcBorders>
              <w:top w:val="single" w:sz="4" w:space="0" w:color="auto"/>
              <w:left w:val="single" w:sz="4" w:space="0" w:color="auto"/>
              <w:bottom w:val="single" w:sz="4" w:space="0" w:color="auto"/>
              <w:right w:val="single" w:sz="4" w:space="0" w:color="auto"/>
            </w:tcBorders>
            <w:vAlign w:val="center"/>
          </w:tcPr>
          <w:p w:rsidR="003F6DFD" w:rsidRPr="00B855B8" w:rsidRDefault="003F6DFD" w:rsidP="008F3E57">
            <w:pPr>
              <w:jc w:val="center"/>
              <w:rPr>
                <w:rFonts w:ascii="Arial" w:hAnsi="Arial" w:cs="Arial"/>
                <w:sz w:val="12"/>
                <w:szCs w:val="12"/>
                <w:lang w:val="es-CR"/>
              </w:rPr>
            </w:pPr>
            <w:r w:rsidRPr="00B855B8">
              <w:rPr>
                <w:rFonts w:ascii="Arial" w:hAnsi="Arial" w:cs="Arial"/>
                <w:sz w:val="12"/>
                <w:szCs w:val="12"/>
                <w:lang w:val="es-CR"/>
              </w:rPr>
              <w:t>El Salvador</w:t>
            </w:r>
          </w:p>
        </w:tc>
        <w:tc>
          <w:tcPr>
            <w:tcW w:w="960" w:type="dxa"/>
            <w:tcBorders>
              <w:top w:val="single" w:sz="4" w:space="0" w:color="auto"/>
              <w:left w:val="single" w:sz="4" w:space="0" w:color="auto"/>
              <w:bottom w:val="single" w:sz="4" w:space="0" w:color="auto"/>
              <w:right w:val="single" w:sz="4" w:space="0" w:color="auto"/>
            </w:tcBorders>
          </w:tcPr>
          <w:p w:rsidR="003F6DFD" w:rsidRPr="00B855B8" w:rsidRDefault="003F6DFD" w:rsidP="008F3E57">
            <w:pPr>
              <w:jc w:val="right"/>
              <w:rPr>
                <w:rFonts w:ascii="Arial" w:hAnsi="Arial" w:cs="Arial"/>
                <w:b/>
                <w:sz w:val="12"/>
                <w:szCs w:val="12"/>
                <w:lang w:val="es-CR"/>
              </w:rPr>
            </w:pPr>
            <w:r w:rsidRPr="00B855B8">
              <w:rPr>
                <w:rFonts w:ascii="Arial" w:hAnsi="Arial" w:cs="Arial"/>
                <w:b/>
                <w:sz w:val="12"/>
                <w:szCs w:val="12"/>
                <w:lang w:val="es-CR"/>
              </w:rPr>
              <w:t>$5,000</w:t>
            </w:r>
          </w:p>
        </w:tc>
        <w:tc>
          <w:tcPr>
            <w:tcW w:w="1080" w:type="dxa"/>
            <w:gridSpan w:val="2"/>
            <w:tcBorders>
              <w:top w:val="single" w:sz="4" w:space="0" w:color="auto"/>
              <w:left w:val="single" w:sz="4" w:space="0" w:color="auto"/>
              <w:bottom w:val="single" w:sz="4" w:space="0" w:color="auto"/>
              <w:right w:val="single" w:sz="4" w:space="0" w:color="auto"/>
            </w:tcBorders>
          </w:tcPr>
          <w:p w:rsidR="003F6DFD" w:rsidRPr="00B855B8" w:rsidRDefault="003F6DFD" w:rsidP="00CD2CF1">
            <w:pPr>
              <w:jc w:val="right"/>
              <w:rPr>
                <w:rFonts w:ascii="Arial" w:hAnsi="Arial" w:cs="Arial"/>
                <w:sz w:val="12"/>
                <w:szCs w:val="12"/>
                <w:lang w:val="es-CR"/>
              </w:rPr>
            </w:pPr>
            <w:r w:rsidRPr="00B855B8">
              <w:rPr>
                <w:rFonts w:ascii="Arial" w:hAnsi="Arial" w:cs="Arial"/>
                <w:sz w:val="12"/>
                <w:szCs w:val="12"/>
                <w:lang w:val="es-CR"/>
              </w:rPr>
              <w:t>$5,000</w:t>
            </w:r>
          </w:p>
          <w:p w:rsidR="003F6DFD" w:rsidRPr="00B855B8" w:rsidRDefault="003F6DFD" w:rsidP="00CD2CF1">
            <w:pPr>
              <w:jc w:val="right"/>
              <w:rPr>
                <w:rFonts w:ascii="Arial" w:hAnsi="Arial" w:cs="Arial"/>
                <w:sz w:val="12"/>
                <w:szCs w:val="12"/>
                <w:lang w:val="es-CR"/>
              </w:rPr>
            </w:pPr>
            <w:r w:rsidRPr="00B855B8">
              <w:rPr>
                <w:rFonts w:ascii="Arial" w:hAnsi="Arial" w:cs="Arial"/>
                <w:sz w:val="12"/>
                <w:szCs w:val="12"/>
                <w:lang w:val="es-CR"/>
              </w:rPr>
              <w:t>(17/02/2010)</w:t>
            </w:r>
          </w:p>
        </w:tc>
        <w:tc>
          <w:tcPr>
            <w:tcW w:w="1080" w:type="dxa"/>
            <w:gridSpan w:val="2"/>
            <w:tcBorders>
              <w:top w:val="single" w:sz="4" w:space="0" w:color="auto"/>
              <w:left w:val="single" w:sz="4" w:space="0" w:color="auto"/>
              <w:bottom w:val="single" w:sz="4" w:space="0" w:color="auto"/>
              <w:right w:val="single" w:sz="4" w:space="0" w:color="auto"/>
            </w:tcBorders>
          </w:tcPr>
          <w:p w:rsidR="003F6DFD" w:rsidRPr="00061B87" w:rsidRDefault="003F6DFD" w:rsidP="00666AE3">
            <w:pPr>
              <w:jc w:val="right"/>
              <w:rPr>
                <w:rFonts w:ascii="Arial" w:hAnsi="Arial" w:cs="Arial"/>
                <w:sz w:val="12"/>
                <w:szCs w:val="12"/>
              </w:rPr>
            </w:pPr>
            <w:r w:rsidRPr="00061B87">
              <w:rPr>
                <w:rFonts w:ascii="Arial" w:hAnsi="Arial" w:cs="Arial"/>
                <w:sz w:val="12"/>
                <w:szCs w:val="12"/>
              </w:rPr>
              <w:t>$5,000</w:t>
            </w:r>
          </w:p>
          <w:p w:rsidR="003F6DFD" w:rsidRPr="00061B87" w:rsidRDefault="003F6DFD" w:rsidP="00666AE3">
            <w:pPr>
              <w:jc w:val="right"/>
              <w:rPr>
                <w:rFonts w:ascii="Arial" w:hAnsi="Arial" w:cs="Arial"/>
                <w:sz w:val="12"/>
                <w:szCs w:val="12"/>
              </w:rPr>
            </w:pPr>
            <w:r w:rsidRPr="00061B87">
              <w:rPr>
                <w:rFonts w:ascii="Arial" w:hAnsi="Arial" w:cs="Arial"/>
                <w:sz w:val="12"/>
                <w:szCs w:val="12"/>
              </w:rPr>
              <w:t>(1</w:t>
            </w:r>
            <w:r>
              <w:rPr>
                <w:rFonts w:ascii="Arial" w:hAnsi="Arial" w:cs="Arial"/>
                <w:sz w:val="12"/>
                <w:szCs w:val="12"/>
              </w:rPr>
              <w:t>0</w:t>
            </w:r>
            <w:r w:rsidRPr="00061B87">
              <w:rPr>
                <w:rFonts w:ascii="Arial" w:hAnsi="Arial" w:cs="Arial"/>
                <w:sz w:val="12"/>
                <w:szCs w:val="12"/>
              </w:rPr>
              <w:t>/0</w:t>
            </w:r>
            <w:r>
              <w:rPr>
                <w:rFonts w:ascii="Arial" w:hAnsi="Arial" w:cs="Arial"/>
                <w:sz w:val="12"/>
                <w:szCs w:val="12"/>
              </w:rPr>
              <w:t>9/2011</w:t>
            </w:r>
            <w:r w:rsidRPr="00061B87">
              <w:rPr>
                <w:rFonts w:ascii="Arial" w:hAnsi="Arial" w:cs="Arial"/>
                <w:sz w:val="12"/>
                <w:szCs w:val="12"/>
              </w:rPr>
              <w:t>)</w:t>
            </w:r>
          </w:p>
        </w:tc>
        <w:tc>
          <w:tcPr>
            <w:tcW w:w="1080" w:type="dxa"/>
            <w:gridSpan w:val="2"/>
            <w:tcBorders>
              <w:top w:val="single" w:sz="4" w:space="0" w:color="auto"/>
              <w:bottom w:val="single" w:sz="4" w:space="0" w:color="auto"/>
              <w:right w:val="single" w:sz="4" w:space="0" w:color="auto"/>
            </w:tcBorders>
          </w:tcPr>
          <w:p w:rsidR="003F6DFD" w:rsidRPr="00061B87" w:rsidRDefault="003F6DFD" w:rsidP="00666AE3">
            <w:pPr>
              <w:jc w:val="right"/>
              <w:rPr>
                <w:rFonts w:ascii="Arial" w:hAnsi="Arial" w:cs="Arial"/>
                <w:sz w:val="12"/>
                <w:szCs w:val="12"/>
              </w:rPr>
            </w:pPr>
            <w:r w:rsidRPr="00061B87">
              <w:rPr>
                <w:rFonts w:ascii="Arial" w:hAnsi="Arial" w:cs="Arial"/>
                <w:sz w:val="12"/>
                <w:szCs w:val="12"/>
              </w:rPr>
              <w:t>$5,000</w:t>
            </w:r>
          </w:p>
          <w:p w:rsidR="003F6DFD" w:rsidRPr="00061B87" w:rsidRDefault="003F6DFD" w:rsidP="00666AE3">
            <w:pPr>
              <w:jc w:val="right"/>
              <w:rPr>
                <w:rFonts w:ascii="Arial" w:hAnsi="Arial" w:cs="Arial"/>
                <w:sz w:val="12"/>
                <w:szCs w:val="12"/>
              </w:rPr>
            </w:pPr>
            <w:r w:rsidRPr="00061B87">
              <w:rPr>
                <w:rFonts w:ascii="Arial" w:hAnsi="Arial" w:cs="Arial"/>
                <w:sz w:val="12"/>
                <w:szCs w:val="12"/>
              </w:rPr>
              <w:t>(1</w:t>
            </w:r>
            <w:r>
              <w:rPr>
                <w:rFonts w:ascii="Arial" w:hAnsi="Arial" w:cs="Arial"/>
                <w:sz w:val="12"/>
                <w:szCs w:val="12"/>
              </w:rPr>
              <w:t>0</w:t>
            </w:r>
            <w:r w:rsidRPr="00061B87">
              <w:rPr>
                <w:rFonts w:ascii="Arial" w:hAnsi="Arial" w:cs="Arial"/>
                <w:sz w:val="12"/>
                <w:szCs w:val="12"/>
              </w:rPr>
              <w:t>/0</w:t>
            </w:r>
            <w:r>
              <w:rPr>
                <w:rFonts w:ascii="Arial" w:hAnsi="Arial" w:cs="Arial"/>
                <w:sz w:val="12"/>
                <w:szCs w:val="12"/>
              </w:rPr>
              <w:t>9/2011</w:t>
            </w:r>
            <w:r w:rsidRPr="00061B87">
              <w:rPr>
                <w:rFonts w:ascii="Arial" w:hAnsi="Arial" w:cs="Arial"/>
                <w:sz w:val="12"/>
                <w:szCs w:val="12"/>
              </w:rPr>
              <w:t>)</w:t>
            </w:r>
          </w:p>
        </w:tc>
        <w:tc>
          <w:tcPr>
            <w:tcW w:w="1080" w:type="dxa"/>
            <w:gridSpan w:val="2"/>
            <w:tcBorders>
              <w:top w:val="single" w:sz="4" w:space="0" w:color="auto"/>
              <w:bottom w:val="single" w:sz="4" w:space="0" w:color="auto"/>
              <w:right w:val="single" w:sz="4" w:space="0" w:color="auto"/>
            </w:tcBorders>
          </w:tcPr>
          <w:p w:rsidR="003F6DFD" w:rsidRPr="00061B87" w:rsidRDefault="003F6DFD" w:rsidP="00475A59">
            <w:pPr>
              <w:jc w:val="right"/>
              <w:rPr>
                <w:rFonts w:ascii="Arial" w:hAnsi="Arial" w:cs="Arial"/>
                <w:sz w:val="12"/>
                <w:szCs w:val="12"/>
              </w:rPr>
            </w:pPr>
            <w:r w:rsidRPr="00061B87">
              <w:rPr>
                <w:rFonts w:ascii="Arial" w:hAnsi="Arial" w:cs="Arial"/>
                <w:sz w:val="12"/>
                <w:szCs w:val="12"/>
              </w:rPr>
              <w:t>$5,000</w:t>
            </w:r>
          </w:p>
          <w:p w:rsidR="003F6DFD" w:rsidRPr="00061B87" w:rsidRDefault="003F6DFD" w:rsidP="002A658E">
            <w:pPr>
              <w:jc w:val="right"/>
              <w:rPr>
                <w:rFonts w:ascii="Arial" w:hAnsi="Arial" w:cs="Arial"/>
                <w:sz w:val="12"/>
                <w:szCs w:val="12"/>
              </w:rPr>
            </w:pPr>
            <w:r w:rsidRPr="00061B87">
              <w:rPr>
                <w:rFonts w:ascii="Arial" w:hAnsi="Arial" w:cs="Arial"/>
                <w:sz w:val="12"/>
                <w:szCs w:val="12"/>
              </w:rPr>
              <w:t>(</w:t>
            </w:r>
            <w:r>
              <w:rPr>
                <w:rFonts w:ascii="Arial" w:hAnsi="Arial" w:cs="Arial"/>
                <w:sz w:val="12"/>
                <w:szCs w:val="12"/>
              </w:rPr>
              <w:t>28</w:t>
            </w:r>
            <w:r w:rsidRPr="00061B87">
              <w:rPr>
                <w:rFonts w:ascii="Arial" w:hAnsi="Arial" w:cs="Arial"/>
                <w:sz w:val="12"/>
                <w:szCs w:val="12"/>
              </w:rPr>
              <w:t>/0</w:t>
            </w:r>
            <w:r>
              <w:rPr>
                <w:rFonts w:ascii="Arial" w:hAnsi="Arial" w:cs="Arial"/>
                <w:sz w:val="12"/>
                <w:szCs w:val="12"/>
              </w:rPr>
              <w:t>3/2012</w:t>
            </w:r>
            <w:r w:rsidRPr="00061B87">
              <w:rPr>
                <w:rFonts w:ascii="Arial" w:hAnsi="Arial" w:cs="Arial"/>
                <w:sz w:val="12"/>
                <w:szCs w:val="12"/>
              </w:rPr>
              <w:t>)</w:t>
            </w:r>
          </w:p>
        </w:tc>
      </w:tr>
      <w:tr w:rsidR="003F6DFD" w:rsidRPr="00CC6DB0" w:rsidTr="000261E1">
        <w:trPr>
          <w:gridAfter w:val="1"/>
          <w:wAfter w:w="7" w:type="dxa"/>
          <w:trHeight w:val="704"/>
          <w:jc w:val="center"/>
        </w:trPr>
        <w:tc>
          <w:tcPr>
            <w:tcW w:w="900" w:type="dxa"/>
            <w:tcBorders>
              <w:top w:val="single" w:sz="4" w:space="0" w:color="auto"/>
              <w:left w:val="single" w:sz="4" w:space="0" w:color="auto"/>
              <w:bottom w:val="single" w:sz="4" w:space="0" w:color="auto"/>
              <w:right w:val="single" w:sz="4" w:space="0" w:color="auto"/>
            </w:tcBorders>
            <w:vAlign w:val="center"/>
          </w:tcPr>
          <w:p w:rsidR="003F6DFD" w:rsidRPr="00CC6DB0" w:rsidRDefault="003F6DFD" w:rsidP="008F3E57">
            <w:pPr>
              <w:jc w:val="center"/>
              <w:rPr>
                <w:rFonts w:ascii="Arial" w:hAnsi="Arial" w:cs="Arial"/>
                <w:sz w:val="12"/>
                <w:szCs w:val="12"/>
                <w:lang w:val="es-CR"/>
              </w:rPr>
            </w:pPr>
            <w:r w:rsidRPr="00CC6DB0">
              <w:rPr>
                <w:rFonts w:ascii="Arial" w:hAnsi="Arial" w:cs="Arial"/>
                <w:sz w:val="12"/>
                <w:szCs w:val="12"/>
                <w:lang w:val="es-CR"/>
              </w:rPr>
              <w:t>Estados Unidos</w:t>
            </w:r>
          </w:p>
        </w:tc>
        <w:tc>
          <w:tcPr>
            <w:tcW w:w="960" w:type="dxa"/>
            <w:tcBorders>
              <w:top w:val="single" w:sz="4" w:space="0" w:color="auto"/>
              <w:left w:val="single" w:sz="4" w:space="0" w:color="auto"/>
              <w:bottom w:val="single" w:sz="4" w:space="0" w:color="auto"/>
              <w:right w:val="single" w:sz="4" w:space="0" w:color="auto"/>
            </w:tcBorders>
          </w:tcPr>
          <w:p w:rsidR="003F6DFD" w:rsidRPr="00CC6DB0" w:rsidRDefault="003F6DFD" w:rsidP="008F3E57">
            <w:pPr>
              <w:jc w:val="right"/>
              <w:rPr>
                <w:rFonts w:ascii="Arial" w:hAnsi="Arial" w:cs="Arial"/>
                <w:b/>
                <w:sz w:val="12"/>
                <w:szCs w:val="12"/>
                <w:lang w:val="es-CR"/>
              </w:rPr>
            </w:pPr>
            <w:r w:rsidRPr="00CC6DB0">
              <w:rPr>
                <w:rFonts w:ascii="Arial" w:hAnsi="Arial" w:cs="Arial"/>
                <w:b/>
                <w:sz w:val="12"/>
                <w:szCs w:val="12"/>
                <w:lang w:val="es-CR"/>
              </w:rPr>
              <w:t>$141,360</w:t>
            </w:r>
          </w:p>
        </w:tc>
        <w:tc>
          <w:tcPr>
            <w:tcW w:w="1080" w:type="dxa"/>
            <w:gridSpan w:val="2"/>
            <w:tcBorders>
              <w:top w:val="single" w:sz="4" w:space="0" w:color="auto"/>
              <w:left w:val="single" w:sz="4" w:space="0" w:color="auto"/>
              <w:bottom w:val="single" w:sz="4" w:space="0" w:color="auto"/>
              <w:right w:val="single" w:sz="4" w:space="0" w:color="auto"/>
            </w:tcBorders>
          </w:tcPr>
          <w:p w:rsidR="003F6DFD" w:rsidRPr="00897C4E" w:rsidRDefault="003F6DFD" w:rsidP="00CD2CF1">
            <w:pPr>
              <w:jc w:val="right"/>
              <w:rPr>
                <w:rFonts w:ascii="Arial" w:hAnsi="Arial" w:cs="Arial"/>
                <w:sz w:val="12"/>
                <w:szCs w:val="12"/>
                <w:lang w:val="es-CR"/>
              </w:rPr>
            </w:pPr>
            <w:r w:rsidRPr="00897C4E">
              <w:rPr>
                <w:rFonts w:ascii="Arial" w:hAnsi="Arial" w:cs="Arial"/>
                <w:sz w:val="12"/>
                <w:szCs w:val="12"/>
                <w:lang w:val="es-CR"/>
              </w:rPr>
              <w:t>$141,400</w:t>
            </w:r>
          </w:p>
          <w:p w:rsidR="003F6DFD" w:rsidRPr="00897C4E" w:rsidRDefault="003F6DFD" w:rsidP="00CD2CF1">
            <w:pPr>
              <w:jc w:val="right"/>
              <w:rPr>
                <w:rFonts w:ascii="Arial" w:hAnsi="Arial" w:cs="Arial"/>
                <w:sz w:val="12"/>
                <w:szCs w:val="12"/>
                <w:lang w:val="es-CR"/>
              </w:rPr>
            </w:pPr>
            <w:r w:rsidRPr="00897C4E">
              <w:rPr>
                <w:rFonts w:ascii="Arial" w:hAnsi="Arial" w:cs="Arial"/>
                <w:sz w:val="12"/>
                <w:szCs w:val="12"/>
                <w:lang w:val="es-CR"/>
              </w:rPr>
              <w:t>(31/08/2009)</w:t>
            </w:r>
          </w:p>
        </w:tc>
        <w:tc>
          <w:tcPr>
            <w:tcW w:w="1080" w:type="dxa"/>
            <w:gridSpan w:val="2"/>
            <w:tcBorders>
              <w:top w:val="single" w:sz="4" w:space="0" w:color="auto"/>
              <w:left w:val="single" w:sz="4" w:space="0" w:color="auto"/>
              <w:bottom w:val="single" w:sz="4" w:space="0" w:color="auto"/>
              <w:right w:val="single" w:sz="4" w:space="0" w:color="auto"/>
            </w:tcBorders>
          </w:tcPr>
          <w:p w:rsidR="003F6DFD" w:rsidRPr="00897C4E" w:rsidRDefault="003F6DFD" w:rsidP="00CD2CF1">
            <w:pPr>
              <w:jc w:val="right"/>
              <w:rPr>
                <w:rFonts w:ascii="Arial" w:hAnsi="Arial" w:cs="Arial"/>
                <w:sz w:val="12"/>
                <w:szCs w:val="12"/>
                <w:lang w:val="es-CR"/>
              </w:rPr>
            </w:pPr>
            <w:r w:rsidRPr="00897C4E">
              <w:rPr>
                <w:rFonts w:ascii="Arial" w:hAnsi="Arial" w:cs="Arial"/>
                <w:sz w:val="12"/>
                <w:szCs w:val="12"/>
                <w:lang w:val="es-CR"/>
              </w:rPr>
              <w:t>$141,400</w:t>
            </w:r>
          </w:p>
          <w:p w:rsidR="003F6DFD" w:rsidRPr="00897C4E" w:rsidRDefault="003F6DFD" w:rsidP="00CD2CF1">
            <w:pPr>
              <w:jc w:val="right"/>
              <w:rPr>
                <w:rFonts w:ascii="Arial" w:hAnsi="Arial" w:cs="Arial"/>
                <w:sz w:val="12"/>
                <w:szCs w:val="12"/>
                <w:lang w:val="es-CR"/>
              </w:rPr>
            </w:pPr>
            <w:r>
              <w:rPr>
                <w:rFonts w:ascii="Arial" w:hAnsi="Arial" w:cs="Arial"/>
                <w:sz w:val="12"/>
                <w:szCs w:val="12"/>
                <w:lang w:val="es-CR"/>
              </w:rPr>
              <w:t>(21/09/2010</w:t>
            </w:r>
            <w:r w:rsidRPr="00897C4E">
              <w:rPr>
                <w:rFonts w:ascii="Arial" w:hAnsi="Arial" w:cs="Arial"/>
                <w:sz w:val="12"/>
                <w:szCs w:val="12"/>
                <w:lang w:val="es-CR"/>
              </w:rPr>
              <w:t>)</w:t>
            </w:r>
          </w:p>
        </w:tc>
        <w:tc>
          <w:tcPr>
            <w:tcW w:w="1080" w:type="dxa"/>
            <w:gridSpan w:val="2"/>
            <w:tcBorders>
              <w:top w:val="single" w:sz="4" w:space="0" w:color="auto"/>
              <w:bottom w:val="single" w:sz="4" w:space="0" w:color="auto"/>
              <w:right w:val="single" w:sz="4" w:space="0" w:color="auto"/>
            </w:tcBorders>
          </w:tcPr>
          <w:p w:rsidR="003F6DFD" w:rsidRDefault="003F6DFD" w:rsidP="00061A57">
            <w:pPr>
              <w:jc w:val="right"/>
              <w:rPr>
                <w:rFonts w:ascii="Arial" w:hAnsi="Arial" w:cs="Arial"/>
                <w:sz w:val="12"/>
                <w:szCs w:val="12"/>
                <w:lang w:val="es-CR"/>
              </w:rPr>
            </w:pPr>
            <w:r w:rsidRPr="00897C4E">
              <w:rPr>
                <w:rFonts w:ascii="Arial" w:hAnsi="Arial" w:cs="Arial"/>
                <w:sz w:val="12"/>
                <w:szCs w:val="12"/>
                <w:lang w:val="es-CR"/>
              </w:rPr>
              <w:t>$141,400</w:t>
            </w:r>
          </w:p>
          <w:p w:rsidR="003F6DFD" w:rsidRPr="00897C4E" w:rsidRDefault="003F6DFD" w:rsidP="00061A57">
            <w:pPr>
              <w:jc w:val="right"/>
              <w:rPr>
                <w:rFonts w:ascii="Arial" w:hAnsi="Arial" w:cs="Arial"/>
                <w:sz w:val="12"/>
                <w:szCs w:val="12"/>
                <w:lang w:val="es-CR"/>
              </w:rPr>
            </w:pPr>
            <w:r>
              <w:rPr>
                <w:rFonts w:ascii="Arial" w:hAnsi="Arial" w:cs="Arial"/>
                <w:sz w:val="12"/>
                <w:szCs w:val="12"/>
                <w:lang w:val="es-CR"/>
              </w:rPr>
              <w:t>(13/09/2011)</w:t>
            </w:r>
          </w:p>
          <w:p w:rsidR="003F6DFD" w:rsidRPr="00897C4E" w:rsidRDefault="003F6DFD" w:rsidP="0030168F">
            <w:pPr>
              <w:jc w:val="right"/>
              <w:rPr>
                <w:rFonts w:ascii="Arial" w:hAnsi="Arial" w:cs="Arial"/>
                <w:sz w:val="12"/>
                <w:szCs w:val="12"/>
                <w:lang w:val="es-CR"/>
              </w:rPr>
            </w:pPr>
          </w:p>
        </w:tc>
        <w:tc>
          <w:tcPr>
            <w:tcW w:w="1080" w:type="dxa"/>
            <w:gridSpan w:val="2"/>
            <w:tcBorders>
              <w:top w:val="single" w:sz="4" w:space="0" w:color="auto"/>
              <w:bottom w:val="single" w:sz="4" w:space="0" w:color="auto"/>
              <w:right w:val="single" w:sz="4" w:space="0" w:color="auto"/>
            </w:tcBorders>
          </w:tcPr>
          <w:p w:rsidR="003F6DFD" w:rsidRDefault="003F6DFD" w:rsidP="00AB3866">
            <w:pPr>
              <w:jc w:val="right"/>
              <w:rPr>
                <w:rFonts w:ascii="Arial" w:hAnsi="Arial" w:cs="Arial"/>
                <w:sz w:val="12"/>
                <w:szCs w:val="12"/>
                <w:lang w:val="es-CR"/>
              </w:rPr>
            </w:pPr>
            <w:r w:rsidRPr="00897C4E">
              <w:rPr>
                <w:rFonts w:ascii="Arial" w:hAnsi="Arial" w:cs="Arial"/>
                <w:sz w:val="12"/>
                <w:szCs w:val="12"/>
                <w:lang w:val="es-CR"/>
              </w:rPr>
              <w:t>$141,400</w:t>
            </w:r>
          </w:p>
          <w:p w:rsidR="003F6DFD" w:rsidRPr="00897C4E" w:rsidRDefault="003F6DFD" w:rsidP="00AB3866">
            <w:pPr>
              <w:jc w:val="right"/>
              <w:rPr>
                <w:rFonts w:ascii="Arial" w:hAnsi="Arial" w:cs="Arial"/>
                <w:sz w:val="12"/>
                <w:szCs w:val="12"/>
                <w:lang w:val="es-CR"/>
              </w:rPr>
            </w:pPr>
            <w:r>
              <w:rPr>
                <w:rFonts w:ascii="Arial" w:hAnsi="Arial" w:cs="Arial"/>
                <w:sz w:val="12"/>
                <w:szCs w:val="12"/>
                <w:lang w:val="es-CR"/>
              </w:rPr>
              <w:t>(24/09/2012)</w:t>
            </w:r>
          </w:p>
          <w:p w:rsidR="003F6DFD" w:rsidRDefault="003F6DFD" w:rsidP="00AB3866">
            <w:pPr>
              <w:jc w:val="right"/>
              <w:rPr>
                <w:rFonts w:ascii="Arial" w:hAnsi="Arial" w:cs="Arial"/>
                <w:sz w:val="12"/>
                <w:szCs w:val="12"/>
                <w:lang w:val="es-CR"/>
              </w:rPr>
            </w:pPr>
          </w:p>
          <w:p w:rsidR="003F6DFD" w:rsidRDefault="003F6DFD" w:rsidP="006B15CF">
            <w:pPr>
              <w:rPr>
                <w:rFonts w:ascii="Arial" w:hAnsi="Arial" w:cs="Arial"/>
                <w:sz w:val="12"/>
                <w:szCs w:val="12"/>
                <w:lang w:val="es-CR"/>
              </w:rPr>
            </w:pPr>
          </w:p>
          <w:p w:rsidR="003F6DFD" w:rsidRPr="006B15CF" w:rsidRDefault="003F6DFD" w:rsidP="006B15CF">
            <w:pPr>
              <w:rPr>
                <w:rFonts w:ascii="Arial" w:hAnsi="Arial" w:cs="Arial"/>
                <w:sz w:val="12"/>
                <w:szCs w:val="12"/>
                <w:lang w:val="es-CR"/>
              </w:rPr>
            </w:pPr>
          </w:p>
        </w:tc>
      </w:tr>
      <w:tr w:rsidR="003F6DFD" w:rsidRPr="00CC6DB0" w:rsidTr="000261E1">
        <w:trPr>
          <w:gridAfter w:val="1"/>
          <w:wAfter w:w="7" w:type="dxa"/>
          <w:trHeight w:val="358"/>
          <w:jc w:val="center"/>
        </w:trPr>
        <w:tc>
          <w:tcPr>
            <w:tcW w:w="900" w:type="dxa"/>
            <w:tcBorders>
              <w:top w:val="single" w:sz="4" w:space="0" w:color="auto"/>
              <w:left w:val="single" w:sz="4" w:space="0" w:color="auto"/>
              <w:bottom w:val="single" w:sz="4" w:space="0" w:color="auto"/>
              <w:right w:val="single" w:sz="4" w:space="0" w:color="auto"/>
            </w:tcBorders>
            <w:vAlign w:val="center"/>
          </w:tcPr>
          <w:p w:rsidR="003F6DFD" w:rsidRPr="00CC6DB0" w:rsidRDefault="003F6DFD" w:rsidP="008F3E57">
            <w:pPr>
              <w:jc w:val="center"/>
              <w:rPr>
                <w:rFonts w:ascii="Arial" w:hAnsi="Arial" w:cs="Arial"/>
                <w:sz w:val="12"/>
                <w:szCs w:val="12"/>
                <w:lang w:val="es-CR"/>
              </w:rPr>
            </w:pPr>
            <w:r w:rsidRPr="00CC6DB0">
              <w:rPr>
                <w:rFonts w:ascii="Arial" w:hAnsi="Arial" w:cs="Arial"/>
                <w:sz w:val="12"/>
                <w:szCs w:val="12"/>
                <w:lang w:val="es-CR"/>
              </w:rPr>
              <w:t>Guatemala</w:t>
            </w:r>
          </w:p>
        </w:tc>
        <w:tc>
          <w:tcPr>
            <w:tcW w:w="960" w:type="dxa"/>
            <w:tcBorders>
              <w:top w:val="single" w:sz="4" w:space="0" w:color="auto"/>
              <w:left w:val="single" w:sz="4" w:space="0" w:color="auto"/>
              <w:bottom w:val="single" w:sz="4" w:space="0" w:color="auto"/>
              <w:right w:val="single" w:sz="4" w:space="0" w:color="auto"/>
            </w:tcBorders>
          </w:tcPr>
          <w:p w:rsidR="003F6DFD" w:rsidRPr="00CC6DB0" w:rsidRDefault="003F6DFD" w:rsidP="008F3E57">
            <w:pPr>
              <w:jc w:val="right"/>
              <w:rPr>
                <w:rFonts w:ascii="Arial" w:hAnsi="Arial" w:cs="Arial"/>
                <w:b/>
                <w:sz w:val="12"/>
                <w:szCs w:val="12"/>
                <w:lang w:val="es-CR"/>
              </w:rPr>
            </w:pPr>
            <w:r w:rsidRPr="00CC6DB0">
              <w:rPr>
                <w:rFonts w:ascii="Arial" w:hAnsi="Arial" w:cs="Arial"/>
                <w:b/>
                <w:sz w:val="12"/>
                <w:szCs w:val="12"/>
                <w:lang w:val="es-CR"/>
              </w:rPr>
              <w:t>$5,000</w:t>
            </w:r>
          </w:p>
        </w:tc>
        <w:tc>
          <w:tcPr>
            <w:tcW w:w="1080" w:type="dxa"/>
            <w:gridSpan w:val="2"/>
            <w:tcBorders>
              <w:top w:val="single" w:sz="4" w:space="0" w:color="auto"/>
              <w:left w:val="single" w:sz="4" w:space="0" w:color="auto"/>
              <w:bottom w:val="single" w:sz="4" w:space="0" w:color="auto"/>
              <w:right w:val="single" w:sz="4" w:space="0" w:color="auto"/>
            </w:tcBorders>
          </w:tcPr>
          <w:p w:rsidR="003F6DFD" w:rsidRPr="00897C4E" w:rsidRDefault="003F6DFD" w:rsidP="00CD2CF1">
            <w:pPr>
              <w:jc w:val="right"/>
              <w:rPr>
                <w:rFonts w:ascii="Arial" w:hAnsi="Arial" w:cs="Arial"/>
                <w:sz w:val="12"/>
                <w:szCs w:val="12"/>
                <w:lang w:val="es-CR"/>
              </w:rPr>
            </w:pPr>
            <w:r w:rsidRPr="00897C4E">
              <w:rPr>
                <w:rFonts w:ascii="Arial" w:hAnsi="Arial" w:cs="Arial"/>
                <w:sz w:val="12"/>
                <w:szCs w:val="12"/>
                <w:lang w:val="es-CR"/>
              </w:rPr>
              <w:t>$5,000</w:t>
            </w:r>
          </w:p>
          <w:p w:rsidR="003F6DFD" w:rsidRPr="00897C4E" w:rsidRDefault="003F6DFD" w:rsidP="00CD2CF1">
            <w:pPr>
              <w:jc w:val="right"/>
              <w:rPr>
                <w:rFonts w:ascii="Arial" w:hAnsi="Arial" w:cs="Arial"/>
                <w:sz w:val="12"/>
                <w:szCs w:val="12"/>
                <w:lang w:val="es-CR"/>
              </w:rPr>
            </w:pPr>
            <w:r w:rsidRPr="00897C4E">
              <w:rPr>
                <w:rFonts w:ascii="Arial" w:hAnsi="Arial" w:cs="Arial"/>
                <w:sz w:val="12"/>
                <w:szCs w:val="12"/>
                <w:lang w:val="es-CR"/>
              </w:rPr>
              <w:t>(0</w:t>
            </w:r>
            <w:r>
              <w:rPr>
                <w:rFonts w:ascii="Arial" w:hAnsi="Arial" w:cs="Arial"/>
                <w:sz w:val="12"/>
                <w:szCs w:val="12"/>
                <w:lang w:val="es-CR"/>
              </w:rPr>
              <w:t>6</w:t>
            </w:r>
            <w:r w:rsidRPr="00897C4E">
              <w:rPr>
                <w:rFonts w:ascii="Arial" w:hAnsi="Arial" w:cs="Arial"/>
                <w:sz w:val="12"/>
                <w:szCs w:val="12"/>
                <w:lang w:val="es-CR"/>
              </w:rPr>
              <w:t>/</w:t>
            </w:r>
            <w:r>
              <w:rPr>
                <w:rFonts w:ascii="Arial" w:hAnsi="Arial" w:cs="Arial"/>
                <w:sz w:val="12"/>
                <w:szCs w:val="12"/>
                <w:lang w:val="es-CR"/>
              </w:rPr>
              <w:t>10</w:t>
            </w:r>
            <w:r w:rsidRPr="00897C4E">
              <w:rPr>
                <w:rFonts w:ascii="Arial" w:hAnsi="Arial" w:cs="Arial"/>
                <w:sz w:val="12"/>
                <w:szCs w:val="12"/>
                <w:lang w:val="es-CR"/>
              </w:rPr>
              <w:t>/20</w:t>
            </w:r>
            <w:r>
              <w:rPr>
                <w:rFonts w:ascii="Arial" w:hAnsi="Arial" w:cs="Arial"/>
                <w:sz w:val="12"/>
                <w:szCs w:val="12"/>
                <w:lang w:val="es-CR"/>
              </w:rPr>
              <w:t>10</w:t>
            </w:r>
            <w:r w:rsidRPr="00897C4E">
              <w:rPr>
                <w:rFonts w:ascii="Arial" w:hAnsi="Arial" w:cs="Arial"/>
                <w:sz w:val="12"/>
                <w:szCs w:val="12"/>
                <w:lang w:val="es-CR"/>
              </w:rPr>
              <w:t>)</w:t>
            </w:r>
          </w:p>
        </w:tc>
        <w:tc>
          <w:tcPr>
            <w:tcW w:w="1080" w:type="dxa"/>
            <w:gridSpan w:val="2"/>
            <w:tcBorders>
              <w:top w:val="single" w:sz="4" w:space="0" w:color="auto"/>
              <w:left w:val="single" w:sz="4" w:space="0" w:color="auto"/>
              <w:bottom w:val="single" w:sz="4" w:space="0" w:color="auto"/>
              <w:right w:val="single" w:sz="4" w:space="0" w:color="auto"/>
            </w:tcBorders>
          </w:tcPr>
          <w:p w:rsidR="003F6DFD" w:rsidRDefault="003F6DFD" w:rsidP="00CD2CF1">
            <w:pPr>
              <w:jc w:val="right"/>
              <w:rPr>
                <w:rFonts w:ascii="Arial" w:hAnsi="Arial" w:cs="Arial"/>
                <w:sz w:val="12"/>
                <w:szCs w:val="12"/>
                <w:lang w:val="es-CR"/>
              </w:rPr>
            </w:pPr>
            <w:r w:rsidRPr="00B42500">
              <w:rPr>
                <w:rFonts w:ascii="Arial" w:hAnsi="Arial" w:cs="Arial"/>
                <w:sz w:val="12"/>
                <w:szCs w:val="12"/>
                <w:lang w:val="es-CR"/>
              </w:rPr>
              <w:t>$549.20</w:t>
            </w:r>
          </w:p>
          <w:p w:rsidR="003F6DFD" w:rsidRDefault="003F6DFD" w:rsidP="00CD2CF1">
            <w:pPr>
              <w:jc w:val="right"/>
              <w:rPr>
                <w:rFonts w:ascii="Arial" w:hAnsi="Arial" w:cs="Arial"/>
                <w:sz w:val="12"/>
                <w:szCs w:val="12"/>
                <w:lang w:val="es-CR"/>
              </w:rPr>
            </w:pPr>
            <w:r w:rsidRPr="00897C4E">
              <w:rPr>
                <w:rFonts w:ascii="Arial" w:hAnsi="Arial" w:cs="Arial"/>
                <w:sz w:val="12"/>
                <w:szCs w:val="12"/>
                <w:lang w:val="es-CR"/>
              </w:rPr>
              <w:t>(0</w:t>
            </w:r>
            <w:r>
              <w:rPr>
                <w:rFonts w:ascii="Arial" w:hAnsi="Arial" w:cs="Arial"/>
                <w:sz w:val="12"/>
                <w:szCs w:val="12"/>
                <w:lang w:val="es-CR"/>
              </w:rPr>
              <w:t>6</w:t>
            </w:r>
            <w:r w:rsidRPr="00897C4E">
              <w:rPr>
                <w:rFonts w:ascii="Arial" w:hAnsi="Arial" w:cs="Arial"/>
                <w:sz w:val="12"/>
                <w:szCs w:val="12"/>
                <w:lang w:val="es-CR"/>
              </w:rPr>
              <w:t>/</w:t>
            </w:r>
            <w:r>
              <w:rPr>
                <w:rFonts w:ascii="Arial" w:hAnsi="Arial" w:cs="Arial"/>
                <w:sz w:val="12"/>
                <w:szCs w:val="12"/>
                <w:lang w:val="es-CR"/>
              </w:rPr>
              <w:t>10</w:t>
            </w:r>
            <w:r w:rsidRPr="00897C4E">
              <w:rPr>
                <w:rFonts w:ascii="Arial" w:hAnsi="Arial" w:cs="Arial"/>
                <w:sz w:val="12"/>
                <w:szCs w:val="12"/>
                <w:lang w:val="es-CR"/>
              </w:rPr>
              <w:t>/20</w:t>
            </w:r>
            <w:r>
              <w:rPr>
                <w:rFonts w:ascii="Arial" w:hAnsi="Arial" w:cs="Arial"/>
                <w:sz w:val="12"/>
                <w:szCs w:val="12"/>
                <w:lang w:val="es-CR"/>
              </w:rPr>
              <w:t>10</w:t>
            </w:r>
            <w:r w:rsidRPr="00897C4E">
              <w:rPr>
                <w:rFonts w:ascii="Arial" w:hAnsi="Arial" w:cs="Arial"/>
                <w:sz w:val="12"/>
                <w:szCs w:val="12"/>
                <w:lang w:val="es-CR"/>
              </w:rPr>
              <w:t>)</w:t>
            </w:r>
          </w:p>
          <w:p w:rsidR="003F6DFD" w:rsidRPr="00D53208" w:rsidRDefault="003F6DFD" w:rsidP="00CD2CF1">
            <w:pPr>
              <w:jc w:val="right"/>
              <w:rPr>
                <w:rFonts w:ascii="Arial" w:hAnsi="Arial" w:cs="Arial"/>
                <w:b/>
                <w:sz w:val="12"/>
                <w:szCs w:val="12"/>
                <w:lang w:val="es-CR"/>
              </w:rPr>
            </w:pPr>
            <w:r w:rsidRPr="00D53208">
              <w:rPr>
                <w:rFonts w:ascii="Arial" w:hAnsi="Arial" w:cs="Arial"/>
                <w:b/>
                <w:sz w:val="12"/>
                <w:szCs w:val="12"/>
                <w:lang w:val="es-CR"/>
              </w:rPr>
              <w:t>Pendiente: $4</w:t>
            </w:r>
            <w:r>
              <w:rPr>
                <w:rFonts w:ascii="Arial" w:hAnsi="Arial" w:cs="Arial"/>
                <w:b/>
                <w:sz w:val="12"/>
                <w:szCs w:val="12"/>
                <w:lang w:val="es-CR"/>
              </w:rPr>
              <w:t>,</w:t>
            </w:r>
            <w:r w:rsidRPr="00D53208">
              <w:rPr>
                <w:rFonts w:ascii="Arial" w:hAnsi="Arial" w:cs="Arial"/>
                <w:b/>
                <w:sz w:val="12"/>
                <w:szCs w:val="12"/>
                <w:lang w:val="es-CR"/>
              </w:rPr>
              <w:t>450</w:t>
            </w:r>
            <w:r>
              <w:rPr>
                <w:rFonts w:ascii="Arial" w:hAnsi="Arial" w:cs="Arial"/>
                <w:b/>
                <w:sz w:val="12"/>
                <w:szCs w:val="12"/>
                <w:lang w:val="es-CR"/>
              </w:rPr>
              <w:t>.</w:t>
            </w:r>
            <w:r w:rsidRPr="00D53208">
              <w:rPr>
                <w:rFonts w:ascii="Arial" w:hAnsi="Arial" w:cs="Arial"/>
                <w:b/>
                <w:sz w:val="12"/>
                <w:szCs w:val="12"/>
                <w:lang w:val="es-CR"/>
              </w:rPr>
              <w:t>8</w:t>
            </w:r>
          </w:p>
          <w:p w:rsidR="003F6DFD" w:rsidRPr="00CC6DB0" w:rsidRDefault="003F6DFD" w:rsidP="00CD2CF1">
            <w:pPr>
              <w:jc w:val="right"/>
              <w:rPr>
                <w:rFonts w:ascii="Tahoma" w:hAnsi="Tahoma" w:cs="Tahoma"/>
                <w:sz w:val="12"/>
                <w:szCs w:val="12"/>
                <w:lang w:val="es-CR"/>
              </w:rPr>
            </w:pPr>
          </w:p>
        </w:tc>
        <w:tc>
          <w:tcPr>
            <w:tcW w:w="1080" w:type="dxa"/>
            <w:gridSpan w:val="2"/>
            <w:tcBorders>
              <w:top w:val="single" w:sz="4" w:space="0" w:color="auto"/>
              <w:bottom w:val="single" w:sz="4" w:space="0" w:color="auto"/>
              <w:right w:val="single" w:sz="4" w:space="0" w:color="auto"/>
            </w:tcBorders>
          </w:tcPr>
          <w:p w:rsidR="003F6DFD" w:rsidRPr="00CC6DB0" w:rsidRDefault="003F6DFD">
            <w:pPr>
              <w:jc w:val="right"/>
              <w:rPr>
                <w:rFonts w:ascii="Tahoma" w:hAnsi="Tahoma" w:cs="Tahoma"/>
                <w:sz w:val="12"/>
                <w:szCs w:val="12"/>
                <w:lang w:val="es-CR"/>
              </w:rPr>
            </w:pPr>
            <w:r w:rsidRPr="00CC6DB0">
              <w:rPr>
                <w:rFonts w:ascii="Arial" w:hAnsi="Arial" w:cs="Arial"/>
                <w:b/>
                <w:sz w:val="12"/>
                <w:szCs w:val="12"/>
                <w:lang w:val="es-CR"/>
              </w:rPr>
              <w:t>Pendiente</w:t>
            </w:r>
          </w:p>
        </w:tc>
        <w:tc>
          <w:tcPr>
            <w:tcW w:w="1080" w:type="dxa"/>
            <w:gridSpan w:val="2"/>
            <w:tcBorders>
              <w:top w:val="single" w:sz="4" w:space="0" w:color="auto"/>
              <w:bottom w:val="single" w:sz="4" w:space="0" w:color="auto"/>
              <w:right w:val="single" w:sz="4" w:space="0" w:color="auto"/>
            </w:tcBorders>
          </w:tcPr>
          <w:p w:rsidR="003F6DFD" w:rsidRPr="00CC6DB0" w:rsidRDefault="003F6DFD" w:rsidP="002D17DF">
            <w:pPr>
              <w:jc w:val="right"/>
              <w:rPr>
                <w:rFonts w:ascii="Tahoma" w:hAnsi="Tahoma" w:cs="Tahoma"/>
                <w:sz w:val="12"/>
                <w:szCs w:val="12"/>
                <w:lang w:val="es-CR"/>
              </w:rPr>
            </w:pPr>
            <w:r w:rsidRPr="00CC6DB0">
              <w:rPr>
                <w:rFonts w:ascii="Arial" w:hAnsi="Arial" w:cs="Arial"/>
                <w:b/>
                <w:sz w:val="12"/>
                <w:szCs w:val="12"/>
                <w:lang w:val="es-CR"/>
              </w:rPr>
              <w:t>Pendiente</w:t>
            </w:r>
          </w:p>
        </w:tc>
      </w:tr>
      <w:tr w:rsidR="003F6DFD" w:rsidRPr="00CC6DB0" w:rsidTr="000261E1">
        <w:trPr>
          <w:gridAfter w:val="1"/>
          <w:wAfter w:w="7" w:type="dxa"/>
          <w:trHeight w:val="341"/>
          <w:jc w:val="center"/>
        </w:trPr>
        <w:tc>
          <w:tcPr>
            <w:tcW w:w="900" w:type="dxa"/>
            <w:tcBorders>
              <w:top w:val="single" w:sz="4" w:space="0" w:color="auto"/>
              <w:left w:val="single" w:sz="4" w:space="0" w:color="auto"/>
              <w:bottom w:val="single" w:sz="4" w:space="0" w:color="auto"/>
              <w:right w:val="single" w:sz="4" w:space="0" w:color="auto"/>
            </w:tcBorders>
            <w:vAlign w:val="center"/>
          </w:tcPr>
          <w:p w:rsidR="003F6DFD" w:rsidRPr="00CC6DB0" w:rsidRDefault="003F6DFD" w:rsidP="008F3E57">
            <w:pPr>
              <w:jc w:val="center"/>
              <w:rPr>
                <w:rFonts w:ascii="Arial" w:hAnsi="Arial" w:cs="Arial"/>
                <w:sz w:val="12"/>
                <w:szCs w:val="12"/>
                <w:lang w:val="es-CR"/>
              </w:rPr>
            </w:pPr>
            <w:r w:rsidRPr="00CC6DB0">
              <w:rPr>
                <w:rFonts w:ascii="Arial" w:hAnsi="Arial" w:cs="Arial"/>
                <w:sz w:val="12"/>
                <w:szCs w:val="12"/>
                <w:lang w:val="es-CR"/>
              </w:rPr>
              <w:t>Honduras</w:t>
            </w:r>
          </w:p>
        </w:tc>
        <w:tc>
          <w:tcPr>
            <w:tcW w:w="960" w:type="dxa"/>
            <w:tcBorders>
              <w:top w:val="single" w:sz="4" w:space="0" w:color="auto"/>
              <w:left w:val="single" w:sz="4" w:space="0" w:color="auto"/>
              <w:bottom w:val="single" w:sz="4" w:space="0" w:color="auto"/>
              <w:right w:val="single" w:sz="4" w:space="0" w:color="auto"/>
            </w:tcBorders>
          </w:tcPr>
          <w:p w:rsidR="003F6DFD" w:rsidRPr="00CC6DB0" w:rsidRDefault="003F6DFD" w:rsidP="008F3E57">
            <w:pPr>
              <w:jc w:val="right"/>
              <w:rPr>
                <w:rFonts w:ascii="Arial" w:hAnsi="Arial" w:cs="Arial"/>
                <w:b/>
                <w:sz w:val="12"/>
                <w:szCs w:val="12"/>
                <w:lang w:val="es-CR"/>
              </w:rPr>
            </w:pPr>
            <w:r w:rsidRPr="00CC6DB0">
              <w:rPr>
                <w:rFonts w:ascii="Arial" w:hAnsi="Arial" w:cs="Arial"/>
                <w:b/>
                <w:sz w:val="12"/>
                <w:szCs w:val="12"/>
                <w:lang w:val="es-CR"/>
              </w:rPr>
              <w:t>$5,000</w:t>
            </w:r>
          </w:p>
        </w:tc>
        <w:tc>
          <w:tcPr>
            <w:tcW w:w="1080" w:type="dxa"/>
            <w:gridSpan w:val="2"/>
            <w:tcBorders>
              <w:top w:val="single" w:sz="4" w:space="0" w:color="auto"/>
              <w:left w:val="single" w:sz="4" w:space="0" w:color="auto"/>
              <w:bottom w:val="single" w:sz="4" w:space="0" w:color="auto"/>
              <w:right w:val="single" w:sz="4" w:space="0" w:color="auto"/>
            </w:tcBorders>
          </w:tcPr>
          <w:p w:rsidR="003F6DFD" w:rsidRPr="00CC6DB0" w:rsidRDefault="003F6DFD" w:rsidP="00CD2CF1">
            <w:pPr>
              <w:jc w:val="right"/>
              <w:rPr>
                <w:rFonts w:ascii="Arial" w:hAnsi="Arial" w:cs="Arial"/>
                <w:sz w:val="12"/>
                <w:szCs w:val="12"/>
                <w:lang w:val="es-CR"/>
              </w:rPr>
            </w:pPr>
            <w:r w:rsidRPr="00CC6DB0">
              <w:rPr>
                <w:rFonts w:ascii="Arial" w:hAnsi="Arial" w:cs="Arial"/>
                <w:b/>
                <w:sz w:val="12"/>
                <w:szCs w:val="12"/>
                <w:lang w:val="es-CR"/>
              </w:rPr>
              <w:t>Pendiente</w:t>
            </w:r>
          </w:p>
        </w:tc>
        <w:tc>
          <w:tcPr>
            <w:tcW w:w="1080" w:type="dxa"/>
            <w:gridSpan w:val="2"/>
            <w:tcBorders>
              <w:top w:val="single" w:sz="4" w:space="0" w:color="auto"/>
              <w:left w:val="single" w:sz="4" w:space="0" w:color="auto"/>
              <w:bottom w:val="single" w:sz="4" w:space="0" w:color="auto"/>
              <w:right w:val="single" w:sz="4" w:space="0" w:color="auto"/>
            </w:tcBorders>
          </w:tcPr>
          <w:p w:rsidR="003F6DFD" w:rsidRPr="00CC6DB0" w:rsidRDefault="003F6DFD" w:rsidP="00CD2CF1">
            <w:pPr>
              <w:jc w:val="right"/>
              <w:rPr>
                <w:rFonts w:ascii="Tahoma" w:hAnsi="Tahoma" w:cs="Tahoma"/>
                <w:sz w:val="12"/>
                <w:szCs w:val="12"/>
                <w:lang w:val="es-CR"/>
              </w:rPr>
            </w:pPr>
            <w:r w:rsidRPr="00CC6DB0">
              <w:rPr>
                <w:rFonts w:ascii="Arial" w:hAnsi="Arial" w:cs="Arial"/>
                <w:b/>
                <w:sz w:val="12"/>
                <w:szCs w:val="12"/>
                <w:lang w:val="es-CR"/>
              </w:rPr>
              <w:t>Pendiente</w:t>
            </w:r>
          </w:p>
        </w:tc>
        <w:tc>
          <w:tcPr>
            <w:tcW w:w="1080" w:type="dxa"/>
            <w:gridSpan w:val="2"/>
            <w:tcBorders>
              <w:top w:val="single" w:sz="4" w:space="0" w:color="auto"/>
              <w:bottom w:val="single" w:sz="4" w:space="0" w:color="auto"/>
              <w:right w:val="single" w:sz="4" w:space="0" w:color="auto"/>
            </w:tcBorders>
          </w:tcPr>
          <w:p w:rsidR="003F6DFD" w:rsidRPr="00CC6DB0" w:rsidRDefault="003F6DFD">
            <w:pPr>
              <w:jc w:val="right"/>
              <w:rPr>
                <w:rFonts w:ascii="Tahoma" w:hAnsi="Tahoma" w:cs="Tahoma"/>
                <w:sz w:val="12"/>
                <w:szCs w:val="12"/>
                <w:lang w:val="es-CR"/>
              </w:rPr>
            </w:pPr>
            <w:r w:rsidRPr="00CC6DB0">
              <w:rPr>
                <w:rFonts w:ascii="Arial" w:hAnsi="Arial" w:cs="Arial"/>
                <w:b/>
                <w:sz w:val="12"/>
                <w:szCs w:val="12"/>
                <w:lang w:val="es-CR"/>
              </w:rPr>
              <w:t>Pendiente</w:t>
            </w:r>
          </w:p>
        </w:tc>
        <w:tc>
          <w:tcPr>
            <w:tcW w:w="1080" w:type="dxa"/>
            <w:gridSpan w:val="2"/>
            <w:tcBorders>
              <w:top w:val="single" w:sz="4" w:space="0" w:color="auto"/>
              <w:bottom w:val="single" w:sz="4" w:space="0" w:color="auto"/>
              <w:right w:val="single" w:sz="4" w:space="0" w:color="auto"/>
            </w:tcBorders>
          </w:tcPr>
          <w:p w:rsidR="003F6DFD" w:rsidRPr="00CC6DB0" w:rsidRDefault="003F6DFD" w:rsidP="002D17DF">
            <w:pPr>
              <w:jc w:val="right"/>
              <w:rPr>
                <w:rFonts w:ascii="Tahoma" w:hAnsi="Tahoma" w:cs="Tahoma"/>
                <w:sz w:val="12"/>
                <w:szCs w:val="12"/>
                <w:lang w:val="es-CR"/>
              </w:rPr>
            </w:pPr>
            <w:r w:rsidRPr="00CC6DB0">
              <w:rPr>
                <w:rFonts w:ascii="Arial" w:hAnsi="Arial" w:cs="Arial"/>
                <w:b/>
                <w:sz w:val="12"/>
                <w:szCs w:val="12"/>
                <w:lang w:val="es-CR"/>
              </w:rPr>
              <w:t>Pendiente</w:t>
            </w:r>
          </w:p>
        </w:tc>
      </w:tr>
      <w:tr w:rsidR="003F6DFD" w:rsidRPr="00CC6DB0" w:rsidTr="000261E1">
        <w:trPr>
          <w:gridAfter w:val="1"/>
          <w:wAfter w:w="7" w:type="dxa"/>
          <w:trHeight w:val="890"/>
          <w:jc w:val="center"/>
        </w:trPr>
        <w:tc>
          <w:tcPr>
            <w:tcW w:w="900" w:type="dxa"/>
            <w:tcBorders>
              <w:top w:val="single" w:sz="4" w:space="0" w:color="auto"/>
              <w:left w:val="single" w:sz="4" w:space="0" w:color="auto"/>
              <w:bottom w:val="single" w:sz="4" w:space="0" w:color="auto"/>
              <w:right w:val="single" w:sz="4" w:space="0" w:color="auto"/>
            </w:tcBorders>
            <w:vAlign w:val="center"/>
          </w:tcPr>
          <w:p w:rsidR="003F6DFD" w:rsidRPr="00CC6DB0" w:rsidRDefault="003F6DFD" w:rsidP="008F3E57">
            <w:pPr>
              <w:jc w:val="center"/>
              <w:rPr>
                <w:rFonts w:ascii="Arial" w:hAnsi="Arial" w:cs="Arial"/>
                <w:sz w:val="12"/>
                <w:szCs w:val="12"/>
                <w:lang w:val="es-CR"/>
              </w:rPr>
            </w:pPr>
            <w:r w:rsidRPr="00CC6DB0">
              <w:rPr>
                <w:rFonts w:ascii="Arial" w:hAnsi="Arial" w:cs="Arial"/>
                <w:sz w:val="12"/>
                <w:szCs w:val="12"/>
                <w:lang w:val="es-CR"/>
              </w:rPr>
              <w:t>México</w:t>
            </w:r>
          </w:p>
        </w:tc>
        <w:tc>
          <w:tcPr>
            <w:tcW w:w="960" w:type="dxa"/>
            <w:tcBorders>
              <w:top w:val="single" w:sz="4" w:space="0" w:color="auto"/>
              <w:left w:val="single" w:sz="4" w:space="0" w:color="auto"/>
              <w:bottom w:val="single" w:sz="4" w:space="0" w:color="auto"/>
              <w:right w:val="single" w:sz="4" w:space="0" w:color="auto"/>
            </w:tcBorders>
          </w:tcPr>
          <w:p w:rsidR="003F6DFD" w:rsidRPr="00CC6DB0" w:rsidRDefault="003F6DFD" w:rsidP="008F3E57">
            <w:pPr>
              <w:jc w:val="right"/>
              <w:rPr>
                <w:rFonts w:ascii="Arial" w:hAnsi="Arial" w:cs="Arial"/>
                <w:b/>
                <w:sz w:val="12"/>
                <w:szCs w:val="12"/>
                <w:lang w:val="es-CR"/>
              </w:rPr>
            </w:pPr>
            <w:r w:rsidRPr="00CC6DB0">
              <w:rPr>
                <w:rFonts w:ascii="Arial" w:hAnsi="Arial" w:cs="Arial"/>
                <w:b/>
                <w:sz w:val="12"/>
                <w:szCs w:val="12"/>
                <w:lang w:val="es-CR"/>
              </w:rPr>
              <w:t>$33,364</w:t>
            </w:r>
          </w:p>
        </w:tc>
        <w:tc>
          <w:tcPr>
            <w:tcW w:w="1080" w:type="dxa"/>
            <w:gridSpan w:val="2"/>
            <w:tcBorders>
              <w:top w:val="single" w:sz="4" w:space="0" w:color="auto"/>
              <w:left w:val="single" w:sz="4" w:space="0" w:color="auto"/>
              <w:bottom w:val="single" w:sz="4" w:space="0" w:color="auto"/>
              <w:right w:val="single" w:sz="4" w:space="0" w:color="auto"/>
            </w:tcBorders>
          </w:tcPr>
          <w:p w:rsidR="003F6DFD" w:rsidRDefault="003F6DFD" w:rsidP="00CD2CF1">
            <w:pPr>
              <w:jc w:val="right"/>
              <w:rPr>
                <w:rFonts w:ascii="Arial" w:hAnsi="Arial" w:cs="Arial"/>
                <w:sz w:val="12"/>
                <w:szCs w:val="12"/>
                <w:lang w:val="es-CR"/>
              </w:rPr>
            </w:pPr>
            <w:r w:rsidRPr="00CC6DB0">
              <w:rPr>
                <w:rFonts w:ascii="Arial" w:hAnsi="Arial" w:cs="Arial"/>
                <w:sz w:val="12"/>
                <w:szCs w:val="12"/>
                <w:lang w:val="es-CR"/>
              </w:rPr>
              <w:t>$</w:t>
            </w:r>
            <w:r>
              <w:rPr>
                <w:rFonts w:ascii="Arial" w:hAnsi="Arial" w:cs="Arial"/>
                <w:sz w:val="12"/>
                <w:szCs w:val="12"/>
                <w:lang w:val="es-CR"/>
              </w:rPr>
              <w:t>16</w:t>
            </w:r>
            <w:r w:rsidRPr="00CC6DB0">
              <w:rPr>
                <w:rFonts w:ascii="Arial" w:hAnsi="Arial" w:cs="Arial"/>
                <w:sz w:val="12"/>
                <w:szCs w:val="12"/>
                <w:lang w:val="es-CR"/>
              </w:rPr>
              <w:t>,</w:t>
            </w:r>
            <w:r>
              <w:rPr>
                <w:rFonts w:ascii="Arial" w:hAnsi="Arial" w:cs="Arial"/>
                <w:sz w:val="12"/>
                <w:szCs w:val="12"/>
                <w:lang w:val="es-CR"/>
              </w:rPr>
              <w:t>682</w:t>
            </w:r>
          </w:p>
          <w:p w:rsidR="003F6DFD" w:rsidRDefault="003F6DFD" w:rsidP="00CD2CF1">
            <w:pPr>
              <w:jc w:val="right"/>
              <w:rPr>
                <w:rFonts w:ascii="Arial" w:hAnsi="Arial" w:cs="Arial"/>
                <w:sz w:val="12"/>
                <w:szCs w:val="12"/>
                <w:lang w:val="es-CR"/>
              </w:rPr>
            </w:pPr>
            <w:r>
              <w:rPr>
                <w:rFonts w:ascii="Arial" w:hAnsi="Arial" w:cs="Arial"/>
                <w:sz w:val="12"/>
                <w:szCs w:val="12"/>
                <w:lang w:val="es-CR"/>
              </w:rPr>
              <w:t>(18/05/2009)</w:t>
            </w:r>
          </w:p>
          <w:p w:rsidR="003F6DFD" w:rsidRDefault="003F6DFD" w:rsidP="00CD2CF1">
            <w:pPr>
              <w:jc w:val="right"/>
              <w:rPr>
                <w:rFonts w:ascii="Arial" w:hAnsi="Arial" w:cs="Arial"/>
                <w:sz w:val="12"/>
                <w:szCs w:val="12"/>
                <w:lang w:val="es-CR"/>
              </w:rPr>
            </w:pPr>
            <w:r>
              <w:rPr>
                <w:rFonts w:ascii="Arial" w:hAnsi="Arial" w:cs="Arial"/>
                <w:sz w:val="12"/>
                <w:szCs w:val="12"/>
                <w:lang w:val="es-CR"/>
              </w:rPr>
              <w:t>$16,682</w:t>
            </w:r>
          </w:p>
          <w:p w:rsidR="003F6DFD" w:rsidRDefault="003F6DFD" w:rsidP="00CD2CF1">
            <w:pPr>
              <w:jc w:val="right"/>
              <w:rPr>
                <w:rFonts w:ascii="Arial" w:hAnsi="Arial" w:cs="Arial"/>
                <w:sz w:val="12"/>
                <w:szCs w:val="12"/>
                <w:lang w:val="es-CR"/>
              </w:rPr>
            </w:pPr>
            <w:r>
              <w:rPr>
                <w:rFonts w:ascii="Arial" w:hAnsi="Arial" w:cs="Arial"/>
                <w:sz w:val="12"/>
                <w:szCs w:val="12"/>
                <w:lang w:val="es-CR"/>
              </w:rPr>
              <w:t>(02/12/2009)</w:t>
            </w:r>
          </w:p>
          <w:p w:rsidR="003F6DFD" w:rsidRPr="00CC6DB0" w:rsidRDefault="003F6DFD" w:rsidP="00CD2CF1">
            <w:pPr>
              <w:jc w:val="right"/>
              <w:rPr>
                <w:rFonts w:ascii="Arial" w:hAnsi="Arial" w:cs="Arial"/>
                <w:sz w:val="12"/>
                <w:szCs w:val="12"/>
                <w:lang w:val="es-CR"/>
              </w:rPr>
            </w:pPr>
          </w:p>
        </w:tc>
        <w:tc>
          <w:tcPr>
            <w:tcW w:w="1080" w:type="dxa"/>
            <w:gridSpan w:val="2"/>
            <w:tcBorders>
              <w:top w:val="single" w:sz="4" w:space="0" w:color="auto"/>
              <w:left w:val="single" w:sz="4" w:space="0" w:color="auto"/>
              <w:bottom w:val="single" w:sz="4" w:space="0" w:color="auto"/>
              <w:right w:val="single" w:sz="4" w:space="0" w:color="auto"/>
            </w:tcBorders>
          </w:tcPr>
          <w:p w:rsidR="003F6DFD" w:rsidRDefault="003F6DFD" w:rsidP="00CD2CF1">
            <w:pPr>
              <w:jc w:val="right"/>
              <w:rPr>
                <w:rFonts w:ascii="Arial" w:hAnsi="Arial" w:cs="Arial"/>
                <w:sz w:val="12"/>
                <w:szCs w:val="12"/>
                <w:lang w:val="es-CR"/>
              </w:rPr>
            </w:pPr>
            <w:r w:rsidRPr="00CC6DB0">
              <w:rPr>
                <w:rFonts w:ascii="Arial" w:hAnsi="Arial" w:cs="Arial"/>
                <w:sz w:val="12"/>
                <w:szCs w:val="12"/>
                <w:lang w:val="es-CR"/>
              </w:rPr>
              <w:t>$</w:t>
            </w:r>
            <w:r>
              <w:rPr>
                <w:rFonts w:ascii="Arial" w:hAnsi="Arial" w:cs="Arial"/>
                <w:sz w:val="12"/>
                <w:szCs w:val="12"/>
                <w:lang w:val="es-CR"/>
              </w:rPr>
              <w:t>16</w:t>
            </w:r>
            <w:r w:rsidRPr="00CC6DB0">
              <w:rPr>
                <w:rFonts w:ascii="Arial" w:hAnsi="Arial" w:cs="Arial"/>
                <w:sz w:val="12"/>
                <w:szCs w:val="12"/>
                <w:lang w:val="es-CR"/>
              </w:rPr>
              <w:t>,</w:t>
            </w:r>
            <w:r>
              <w:rPr>
                <w:rFonts w:ascii="Arial" w:hAnsi="Arial" w:cs="Arial"/>
                <w:sz w:val="12"/>
                <w:szCs w:val="12"/>
                <w:lang w:val="es-CR"/>
              </w:rPr>
              <w:t>662</w:t>
            </w:r>
          </w:p>
          <w:p w:rsidR="003F6DFD" w:rsidRDefault="003F6DFD" w:rsidP="00CD2CF1">
            <w:pPr>
              <w:jc w:val="right"/>
              <w:rPr>
                <w:rFonts w:ascii="Arial" w:hAnsi="Arial" w:cs="Arial"/>
                <w:sz w:val="12"/>
                <w:szCs w:val="12"/>
                <w:lang w:val="es-CR"/>
              </w:rPr>
            </w:pPr>
            <w:r>
              <w:rPr>
                <w:rFonts w:ascii="Arial" w:hAnsi="Arial" w:cs="Arial"/>
                <w:sz w:val="12"/>
                <w:szCs w:val="12"/>
                <w:lang w:val="es-CR"/>
              </w:rPr>
              <w:t>(14/05/2010)</w:t>
            </w:r>
          </w:p>
          <w:p w:rsidR="003F6DFD" w:rsidRDefault="003F6DFD" w:rsidP="00CD2CF1">
            <w:pPr>
              <w:jc w:val="right"/>
              <w:rPr>
                <w:rFonts w:ascii="Arial" w:hAnsi="Arial" w:cs="Arial"/>
                <w:sz w:val="12"/>
                <w:szCs w:val="12"/>
                <w:lang w:val="es-CR"/>
              </w:rPr>
            </w:pPr>
            <w:r>
              <w:rPr>
                <w:rFonts w:ascii="Arial" w:hAnsi="Arial" w:cs="Arial"/>
                <w:sz w:val="12"/>
                <w:szCs w:val="12"/>
                <w:lang w:val="es-CR"/>
              </w:rPr>
              <w:t>$16,682</w:t>
            </w:r>
          </w:p>
          <w:p w:rsidR="003F6DFD" w:rsidRDefault="003F6DFD" w:rsidP="00CD2CF1">
            <w:pPr>
              <w:jc w:val="right"/>
              <w:rPr>
                <w:rFonts w:ascii="Arial" w:hAnsi="Arial" w:cs="Arial"/>
                <w:sz w:val="12"/>
                <w:szCs w:val="12"/>
                <w:lang w:val="es-CR"/>
              </w:rPr>
            </w:pPr>
            <w:r>
              <w:rPr>
                <w:rFonts w:ascii="Arial" w:hAnsi="Arial" w:cs="Arial"/>
                <w:sz w:val="12"/>
                <w:szCs w:val="12"/>
                <w:lang w:val="es-CR"/>
              </w:rPr>
              <w:t>(18/05/2010)</w:t>
            </w:r>
          </w:p>
          <w:p w:rsidR="003F6DFD" w:rsidRPr="00CC6DB0" w:rsidRDefault="003F6DFD" w:rsidP="00CD2CF1">
            <w:pPr>
              <w:jc w:val="right"/>
              <w:rPr>
                <w:rFonts w:ascii="Arial" w:hAnsi="Arial" w:cs="Arial"/>
                <w:sz w:val="12"/>
                <w:szCs w:val="12"/>
                <w:lang w:val="es-CR"/>
              </w:rPr>
            </w:pPr>
          </w:p>
        </w:tc>
        <w:tc>
          <w:tcPr>
            <w:tcW w:w="1080" w:type="dxa"/>
            <w:gridSpan w:val="2"/>
            <w:tcBorders>
              <w:top w:val="single" w:sz="4" w:space="0" w:color="auto"/>
              <w:bottom w:val="single" w:sz="4" w:space="0" w:color="auto"/>
              <w:right w:val="single" w:sz="4" w:space="0" w:color="auto"/>
            </w:tcBorders>
          </w:tcPr>
          <w:p w:rsidR="003F6DFD" w:rsidRDefault="003F6DFD" w:rsidP="00061A57">
            <w:pPr>
              <w:jc w:val="right"/>
              <w:rPr>
                <w:rFonts w:ascii="Arial" w:hAnsi="Arial" w:cs="Arial"/>
                <w:sz w:val="12"/>
                <w:szCs w:val="12"/>
                <w:lang w:val="es-CR"/>
              </w:rPr>
            </w:pPr>
            <w:r>
              <w:rPr>
                <w:rFonts w:ascii="Arial" w:hAnsi="Arial" w:cs="Arial"/>
                <w:sz w:val="12"/>
                <w:szCs w:val="12"/>
                <w:lang w:val="es-CR"/>
              </w:rPr>
              <w:t>$16,662</w:t>
            </w:r>
          </w:p>
          <w:p w:rsidR="003F6DFD" w:rsidRDefault="003F6DFD" w:rsidP="00061A57">
            <w:pPr>
              <w:jc w:val="right"/>
              <w:rPr>
                <w:rFonts w:ascii="Arial" w:hAnsi="Arial" w:cs="Arial"/>
                <w:sz w:val="12"/>
                <w:szCs w:val="12"/>
                <w:lang w:val="es-CR"/>
              </w:rPr>
            </w:pPr>
            <w:r>
              <w:rPr>
                <w:rFonts w:ascii="Arial" w:hAnsi="Arial" w:cs="Arial"/>
                <w:sz w:val="12"/>
                <w:szCs w:val="12"/>
                <w:lang w:val="es-CR"/>
              </w:rPr>
              <w:t>(08/07/2011)</w:t>
            </w:r>
          </w:p>
          <w:p w:rsidR="003F6DFD" w:rsidRDefault="003F6DFD" w:rsidP="00061A57">
            <w:pPr>
              <w:jc w:val="right"/>
              <w:rPr>
                <w:rFonts w:ascii="Arial" w:hAnsi="Arial" w:cs="Arial"/>
                <w:sz w:val="12"/>
                <w:szCs w:val="12"/>
                <w:lang w:val="es-CR"/>
              </w:rPr>
            </w:pPr>
            <w:r>
              <w:rPr>
                <w:rFonts w:ascii="Arial" w:hAnsi="Arial" w:cs="Arial"/>
                <w:sz w:val="12"/>
                <w:szCs w:val="12"/>
                <w:lang w:val="es-CR"/>
              </w:rPr>
              <w:t>$16,682</w:t>
            </w:r>
          </w:p>
          <w:p w:rsidR="003F6DFD" w:rsidRDefault="003F6DFD" w:rsidP="00061A57">
            <w:pPr>
              <w:jc w:val="right"/>
              <w:rPr>
                <w:rFonts w:ascii="Arial" w:hAnsi="Arial" w:cs="Arial"/>
                <w:sz w:val="12"/>
                <w:szCs w:val="12"/>
                <w:lang w:val="es-CR"/>
              </w:rPr>
            </w:pPr>
            <w:r>
              <w:rPr>
                <w:rFonts w:ascii="Arial" w:hAnsi="Arial" w:cs="Arial"/>
                <w:sz w:val="12"/>
                <w:szCs w:val="12"/>
                <w:lang w:val="es-CR"/>
              </w:rPr>
              <w:t>(03/02/2012)</w:t>
            </w:r>
          </w:p>
          <w:p w:rsidR="003F6DFD" w:rsidRDefault="003F6DFD" w:rsidP="00061A57">
            <w:pPr>
              <w:jc w:val="right"/>
              <w:rPr>
                <w:rFonts w:ascii="Arial" w:hAnsi="Arial" w:cs="Arial"/>
                <w:sz w:val="12"/>
                <w:szCs w:val="12"/>
                <w:lang w:val="es-CR"/>
              </w:rPr>
            </w:pPr>
          </w:p>
          <w:p w:rsidR="003F6DFD" w:rsidRPr="00CC6DB0" w:rsidRDefault="003F6DFD" w:rsidP="0030168F">
            <w:pPr>
              <w:jc w:val="right"/>
              <w:rPr>
                <w:rFonts w:ascii="Arial" w:hAnsi="Arial" w:cs="Arial"/>
                <w:sz w:val="12"/>
                <w:szCs w:val="12"/>
                <w:lang w:val="es-CR"/>
              </w:rPr>
            </w:pPr>
          </w:p>
        </w:tc>
        <w:tc>
          <w:tcPr>
            <w:tcW w:w="1080" w:type="dxa"/>
            <w:gridSpan w:val="2"/>
            <w:tcBorders>
              <w:top w:val="single" w:sz="4" w:space="0" w:color="auto"/>
              <w:bottom w:val="single" w:sz="4" w:space="0" w:color="auto"/>
              <w:right w:val="single" w:sz="4" w:space="0" w:color="auto"/>
            </w:tcBorders>
          </w:tcPr>
          <w:p w:rsidR="003F6DFD" w:rsidRDefault="003F6DFD" w:rsidP="00D75A5D">
            <w:pPr>
              <w:jc w:val="right"/>
              <w:rPr>
                <w:rFonts w:ascii="Arial" w:hAnsi="Arial" w:cs="Arial"/>
                <w:sz w:val="12"/>
                <w:szCs w:val="12"/>
                <w:lang w:val="es-CR"/>
              </w:rPr>
            </w:pPr>
            <w:r>
              <w:rPr>
                <w:rFonts w:ascii="Arial" w:hAnsi="Arial" w:cs="Arial"/>
                <w:sz w:val="12"/>
                <w:szCs w:val="12"/>
                <w:lang w:val="es-CR"/>
              </w:rPr>
              <w:t>$16,682</w:t>
            </w:r>
          </w:p>
          <w:p w:rsidR="003F6DFD" w:rsidRDefault="003F6DFD" w:rsidP="00D75A5D">
            <w:pPr>
              <w:jc w:val="right"/>
              <w:rPr>
                <w:rFonts w:ascii="Arial" w:hAnsi="Arial" w:cs="Arial"/>
                <w:sz w:val="12"/>
                <w:szCs w:val="12"/>
                <w:lang w:val="es-CR"/>
              </w:rPr>
            </w:pPr>
            <w:r>
              <w:rPr>
                <w:rFonts w:ascii="Arial" w:hAnsi="Arial" w:cs="Arial"/>
                <w:sz w:val="12"/>
                <w:szCs w:val="12"/>
                <w:lang w:val="es-CR"/>
              </w:rPr>
              <w:t>(04/04/2012)</w:t>
            </w:r>
          </w:p>
          <w:p w:rsidR="003F6DFD" w:rsidRPr="004033A4" w:rsidRDefault="003F6DFD" w:rsidP="002D17DF">
            <w:pPr>
              <w:jc w:val="right"/>
              <w:rPr>
                <w:rFonts w:ascii="Tahoma" w:hAnsi="Tahoma" w:cs="Tahoma"/>
                <w:sz w:val="12"/>
                <w:szCs w:val="12"/>
                <w:lang w:val="es-CR"/>
              </w:rPr>
            </w:pPr>
            <w:r w:rsidRPr="004033A4">
              <w:rPr>
                <w:rFonts w:ascii="Tahoma" w:hAnsi="Tahoma" w:cs="Tahoma"/>
                <w:sz w:val="12"/>
                <w:szCs w:val="12"/>
                <w:lang w:val="es-CR"/>
              </w:rPr>
              <w:t>$16,6</w:t>
            </w:r>
            <w:r>
              <w:rPr>
                <w:rFonts w:ascii="Tahoma" w:hAnsi="Tahoma" w:cs="Tahoma"/>
                <w:sz w:val="12"/>
                <w:szCs w:val="12"/>
                <w:lang w:val="es-CR"/>
              </w:rPr>
              <w:t>60</w:t>
            </w:r>
          </w:p>
          <w:p w:rsidR="003F6DFD" w:rsidRPr="00CC6DB0" w:rsidRDefault="003F6DFD" w:rsidP="002D17DF">
            <w:pPr>
              <w:jc w:val="right"/>
              <w:rPr>
                <w:rFonts w:ascii="Tahoma" w:hAnsi="Tahoma" w:cs="Tahoma"/>
                <w:sz w:val="12"/>
                <w:szCs w:val="12"/>
                <w:lang w:val="es-CR"/>
              </w:rPr>
            </w:pPr>
            <w:r w:rsidRPr="004033A4">
              <w:rPr>
                <w:rFonts w:ascii="Tahoma" w:hAnsi="Tahoma" w:cs="Tahoma"/>
                <w:sz w:val="12"/>
                <w:szCs w:val="12"/>
                <w:lang w:val="es-CR"/>
              </w:rPr>
              <w:t>(06/11/2012)</w:t>
            </w:r>
          </w:p>
        </w:tc>
      </w:tr>
      <w:tr w:rsidR="003F6DFD" w:rsidRPr="00CC6DB0" w:rsidTr="000261E1">
        <w:trPr>
          <w:gridAfter w:val="1"/>
          <w:wAfter w:w="7" w:type="dxa"/>
          <w:trHeight w:val="395"/>
          <w:jc w:val="center"/>
        </w:trPr>
        <w:tc>
          <w:tcPr>
            <w:tcW w:w="900" w:type="dxa"/>
            <w:tcBorders>
              <w:top w:val="single" w:sz="4" w:space="0" w:color="auto"/>
              <w:left w:val="single" w:sz="4" w:space="0" w:color="auto"/>
              <w:bottom w:val="single" w:sz="4" w:space="0" w:color="auto"/>
              <w:right w:val="single" w:sz="4" w:space="0" w:color="auto"/>
            </w:tcBorders>
            <w:vAlign w:val="center"/>
          </w:tcPr>
          <w:p w:rsidR="003F6DFD" w:rsidRPr="00CC6DB0" w:rsidRDefault="003F6DFD" w:rsidP="008F3E57">
            <w:pPr>
              <w:jc w:val="center"/>
              <w:rPr>
                <w:rFonts w:ascii="Arial" w:hAnsi="Arial" w:cs="Arial"/>
                <w:sz w:val="12"/>
                <w:szCs w:val="12"/>
                <w:lang w:val="es-CR"/>
              </w:rPr>
            </w:pPr>
            <w:r w:rsidRPr="00CC6DB0">
              <w:rPr>
                <w:rFonts w:ascii="Arial" w:hAnsi="Arial" w:cs="Arial"/>
                <w:sz w:val="12"/>
                <w:szCs w:val="12"/>
                <w:lang w:val="es-CR"/>
              </w:rPr>
              <w:t>Nicaragua</w:t>
            </w:r>
          </w:p>
        </w:tc>
        <w:tc>
          <w:tcPr>
            <w:tcW w:w="960" w:type="dxa"/>
            <w:tcBorders>
              <w:top w:val="single" w:sz="4" w:space="0" w:color="auto"/>
              <w:left w:val="single" w:sz="4" w:space="0" w:color="auto"/>
              <w:bottom w:val="single" w:sz="4" w:space="0" w:color="auto"/>
              <w:right w:val="single" w:sz="4" w:space="0" w:color="auto"/>
            </w:tcBorders>
          </w:tcPr>
          <w:p w:rsidR="003F6DFD" w:rsidRPr="00CC6DB0" w:rsidRDefault="003F6DFD" w:rsidP="008F3E57">
            <w:pPr>
              <w:jc w:val="right"/>
              <w:rPr>
                <w:rFonts w:ascii="Arial" w:hAnsi="Arial" w:cs="Arial"/>
                <w:b/>
                <w:sz w:val="12"/>
                <w:szCs w:val="12"/>
                <w:lang w:val="es-CR"/>
              </w:rPr>
            </w:pPr>
            <w:r w:rsidRPr="00CC6DB0">
              <w:rPr>
                <w:rFonts w:ascii="Arial" w:hAnsi="Arial" w:cs="Arial"/>
                <w:b/>
                <w:sz w:val="12"/>
                <w:szCs w:val="12"/>
                <w:lang w:val="es-CR"/>
              </w:rPr>
              <w:t>$5,000</w:t>
            </w:r>
          </w:p>
        </w:tc>
        <w:tc>
          <w:tcPr>
            <w:tcW w:w="1080" w:type="dxa"/>
            <w:gridSpan w:val="2"/>
            <w:tcBorders>
              <w:top w:val="single" w:sz="4" w:space="0" w:color="auto"/>
              <w:left w:val="single" w:sz="4" w:space="0" w:color="auto"/>
              <w:bottom w:val="single" w:sz="4" w:space="0" w:color="auto"/>
              <w:right w:val="single" w:sz="4" w:space="0" w:color="auto"/>
            </w:tcBorders>
          </w:tcPr>
          <w:p w:rsidR="003F6DFD" w:rsidRPr="000F05B0" w:rsidRDefault="003F6DFD" w:rsidP="00CD2CF1">
            <w:pPr>
              <w:jc w:val="right"/>
              <w:rPr>
                <w:rFonts w:ascii="Arial" w:hAnsi="Arial" w:cs="Arial"/>
                <w:sz w:val="12"/>
                <w:szCs w:val="12"/>
                <w:lang w:val="es-CR"/>
              </w:rPr>
            </w:pPr>
            <w:r w:rsidRPr="000F05B0">
              <w:rPr>
                <w:rFonts w:ascii="Arial" w:hAnsi="Arial" w:cs="Arial"/>
                <w:sz w:val="12"/>
                <w:szCs w:val="12"/>
                <w:lang w:val="es-CR"/>
              </w:rPr>
              <w:t>$</w:t>
            </w:r>
            <w:r>
              <w:rPr>
                <w:rFonts w:ascii="Arial" w:hAnsi="Arial" w:cs="Arial"/>
                <w:sz w:val="12"/>
                <w:szCs w:val="12"/>
                <w:lang w:val="es-CR"/>
              </w:rPr>
              <w:t>4</w:t>
            </w:r>
            <w:r w:rsidRPr="000F05B0">
              <w:rPr>
                <w:rFonts w:ascii="Arial" w:hAnsi="Arial" w:cs="Arial"/>
                <w:sz w:val="12"/>
                <w:szCs w:val="12"/>
                <w:lang w:val="es-CR"/>
              </w:rPr>
              <w:t>,</w:t>
            </w:r>
            <w:r>
              <w:rPr>
                <w:rFonts w:ascii="Arial" w:hAnsi="Arial" w:cs="Arial"/>
                <w:sz w:val="12"/>
                <w:szCs w:val="12"/>
                <w:lang w:val="es-CR"/>
              </w:rPr>
              <w:t>875</w:t>
            </w:r>
          </w:p>
          <w:p w:rsidR="003F6DFD" w:rsidRPr="000F05B0" w:rsidRDefault="003F6DFD" w:rsidP="00946FB2">
            <w:pPr>
              <w:jc w:val="right"/>
              <w:rPr>
                <w:rFonts w:ascii="Arial" w:hAnsi="Arial" w:cs="Arial"/>
                <w:sz w:val="12"/>
                <w:szCs w:val="12"/>
                <w:lang w:val="es-CR"/>
              </w:rPr>
            </w:pPr>
            <w:r>
              <w:rPr>
                <w:rFonts w:ascii="Arial" w:hAnsi="Arial" w:cs="Arial"/>
                <w:sz w:val="12"/>
                <w:szCs w:val="12"/>
                <w:lang w:val="es-CR"/>
              </w:rPr>
              <w:t>(01</w:t>
            </w:r>
            <w:r w:rsidRPr="000F05B0">
              <w:rPr>
                <w:rFonts w:ascii="Arial" w:hAnsi="Arial" w:cs="Arial"/>
                <w:sz w:val="12"/>
                <w:szCs w:val="12"/>
                <w:lang w:val="es-CR"/>
              </w:rPr>
              <w:t>/0</w:t>
            </w:r>
            <w:r>
              <w:rPr>
                <w:rFonts w:ascii="Arial" w:hAnsi="Arial" w:cs="Arial"/>
                <w:sz w:val="12"/>
                <w:szCs w:val="12"/>
                <w:lang w:val="es-CR"/>
              </w:rPr>
              <w:t>5</w:t>
            </w:r>
            <w:r w:rsidRPr="000F05B0">
              <w:rPr>
                <w:rFonts w:ascii="Arial" w:hAnsi="Arial" w:cs="Arial"/>
                <w:sz w:val="12"/>
                <w:szCs w:val="12"/>
                <w:lang w:val="es-CR"/>
              </w:rPr>
              <w:t>/20</w:t>
            </w:r>
            <w:r>
              <w:rPr>
                <w:rFonts w:ascii="Arial" w:hAnsi="Arial" w:cs="Arial"/>
                <w:sz w:val="12"/>
                <w:szCs w:val="12"/>
                <w:lang w:val="es-CR"/>
              </w:rPr>
              <w:t>10</w:t>
            </w:r>
            <w:r w:rsidRPr="000F05B0">
              <w:rPr>
                <w:rFonts w:ascii="Arial" w:hAnsi="Arial" w:cs="Arial"/>
                <w:sz w:val="12"/>
                <w:szCs w:val="12"/>
                <w:lang w:val="es-CR"/>
              </w:rPr>
              <w:t>)</w:t>
            </w:r>
          </w:p>
        </w:tc>
        <w:tc>
          <w:tcPr>
            <w:tcW w:w="1080" w:type="dxa"/>
            <w:gridSpan w:val="2"/>
            <w:tcBorders>
              <w:top w:val="single" w:sz="4" w:space="0" w:color="auto"/>
              <w:left w:val="single" w:sz="4" w:space="0" w:color="auto"/>
              <w:bottom w:val="single" w:sz="4" w:space="0" w:color="auto"/>
              <w:right w:val="single" w:sz="4" w:space="0" w:color="auto"/>
            </w:tcBorders>
          </w:tcPr>
          <w:p w:rsidR="003F6DFD" w:rsidRDefault="003F6DFD" w:rsidP="00CD2CF1">
            <w:pPr>
              <w:jc w:val="right"/>
              <w:rPr>
                <w:rFonts w:ascii="Arial" w:hAnsi="Arial" w:cs="Arial"/>
                <w:sz w:val="12"/>
                <w:szCs w:val="12"/>
                <w:lang w:val="es-CR"/>
              </w:rPr>
            </w:pPr>
            <w:r>
              <w:rPr>
                <w:rFonts w:ascii="Arial" w:hAnsi="Arial" w:cs="Arial"/>
                <w:sz w:val="12"/>
                <w:szCs w:val="12"/>
                <w:lang w:val="es-CR"/>
              </w:rPr>
              <w:t>$</w:t>
            </w:r>
            <w:r w:rsidRPr="00EF6978">
              <w:rPr>
                <w:rFonts w:ascii="Arial" w:hAnsi="Arial" w:cs="Arial"/>
                <w:sz w:val="12"/>
                <w:szCs w:val="12"/>
                <w:lang w:val="es-CR"/>
              </w:rPr>
              <w:t>4</w:t>
            </w:r>
            <w:r>
              <w:rPr>
                <w:rFonts w:ascii="Arial" w:hAnsi="Arial" w:cs="Arial"/>
                <w:sz w:val="12"/>
                <w:szCs w:val="12"/>
                <w:lang w:val="es-CR"/>
              </w:rPr>
              <w:t>,</w:t>
            </w:r>
            <w:r w:rsidRPr="00EF6978">
              <w:rPr>
                <w:rFonts w:ascii="Arial" w:hAnsi="Arial" w:cs="Arial"/>
                <w:sz w:val="12"/>
                <w:szCs w:val="12"/>
                <w:lang w:val="es-CR"/>
              </w:rPr>
              <w:t>866</w:t>
            </w:r>
          </w:p>
          <w:p w:rsidR="003F6DFD" w:rsidRPr="00EF6978" w:rsidRDefault="003F6DFD" w:rsidP="00CD2CF1">
            <w:pPr>
              <w:jc w:val="right"/>
              <w:rPr>
                <w:rFonts w:ascii="Arial" w:hAnsi="Arial" w:cs="Arial"/>
                <w:sz w:val="12"/>
                <w:szCs w:val="12"/>
                <w:lang w:val="es-CR"/>
              </w:rPr>
            </w:pPr>
            <w:r>
              <w:rPr>
                <w:rFonts w:ascii="Arial" w:hAnsi="Arial" w:cs="Arial"/>
                <w:sz w:val="12"/>
                <w:szCs w:val="12"/>
                <w:lang w:val="es-CR"/>
              </w:rPr>
              <w:t>(01/06/2011)</w:t>
            </w:r>
          </w:p>
        </w:tc>
        <w:tc>
          <w:tcPr>
            <w:tcW w:w="1080" w:type="dxa"/>
            <w:gridSpan w:val="2"/>
            <w:tcBorders>
              <w:top w:val="single" w:sz="4" w:space="0" w:color="auto"/>
              <w:bottom w:val="single" w:sz="4" w:space="0" w:color="auto"/>
              <w:right w:val="single" w:sz="4" w:space="0" w:color="auto"/>
            </w:tcBorders>
          </w:tcPr>
          <w:p w:rsidR="003F6DFD" w:rsidRPr="00B8378D" w:rsidRDefault="003F6DFD">
            <w:pPr>
              <w:jc w:val="right"/>
              <w:rPr>
                <w:rFonts w:ascii="Arial" w:hAnsi="Arial" w:cs="Arial"/>
                <w:sz w:val="12"/>
                <w:szCs w:val="12"/>
                <w:lang w:val="es-CR"/>
              </w:rPr>
            </w:pPr>
            <w:r w:rsidRPr="00B8378D">
              <w:rPr>
                <w:rFonts w:ascii="Arial" w:hAnsi="Arial" w:cs="Arial"/>
                <w:sz w:val="12"/>
                <w:szCs w:val="12"/>
                <w:lang w:val="es-CR"/>
              </w:rPr>
              <w:t>$5,0</w:t>
            </w:r>
            <w:r>
              <w:rPr>
                <w:rFonts w:ascii="Arial" w:hAnsi="Arial" w:cs="Arial"/>
                <w:sz w:val="12"/>
                <w:szCs w:val="12"/>
                <w:lang w:val="es-CR"/>
              </w:rPr>
              <w:t>00</w:t>
            </w:r>
          </w:p>
          <w:p w:rsidR="003F6DFD" w:rsidRPr="00B8378D" w:rsidRDefault="003F6DFD">
            <w:pPr>
              <w:jc w:val="right"/>
              <w:rPr>
                <w:rFonts w:ascii="Tahoma" w:hAnsi="Tahoma" w:cs="Tahoma"/>
                <w:sz w:val="12"/>
                <w:szCs w:val="12"/>
                <w:lang w:val="es-CR"/>
              </w:rPr>
            </w:pPr>
            <w:r w:rsidRPr="00B8378D">
              <w:rPr>
                <w:rFonts w:ascii="Arial" w:hAnsi="Arial" w:cs="Arial"/>
                <w:sz w:val="12"/>
                <w:szCs w:val="12"/>
                <w:lang w:val="es-CR"/>
              </w:rPr>
              <w:t>(10/01/2012)</w:t>
            </w:r>
          </w:p>
        </w:tc>
        <w:tc>
          <w:tcPr>
            <w:tcW w:w="1080" w:type="dxa"/>
            <w:gridSpan w:val="2"/>
            <w:tcBorders>
              <w:top w:val="single" w:sz="4" w:space="0" w:color="auto"/>
              <w:bottom w:val="single" w:sz="4" w:space="0" w:color="auto"/>
              <w:right w:val="single" w:sz="4" w:space="0" w:color="auto"/>
            </w:tcBorders>
          </w:tcPr>
          <w:p w:rsidR="003F6DFD" w:rsidRPr="00B8378D" w:rsidRDefault="003F6DFD" w:rsidP="00722E52">
            <w:pPr>
              <w:jc w:val="right"/>
              <w:rPr>
                <w:rFonts w:ascii="Arial" w:hAnsi="Arial" w:cs="Arial"/>
                <w:sz w:val="12"/>
                <w:szCs w:val="12"/>
                <w:lang w:val="es-CR"/>
              </w:rPr>
            </w:pPr>
            <w:r w:rsidRPr="00B8378D">
              <w:rPr>
                <w:rFonts w:ascii="Arial" w:hAnsi="Arial" w:cs="Arial"/>
                <w:sz w:val="12"/>
                <w:szCs w:val="12"/>
                <w:lang w:val="es-CR"/>
              </w:rPr>
              <w:t>$5,0</w:t>
            </w:r>
            <w:r>
              <w:rPr>
                <w:rFonts w:ascii="Arial" w:hAnsi="Arial" w:cs="Arial"/>
                <w:sz w:val="12"/>
                <w:szCs w:val="12"/>
                <w:lang w:val="es-CR"/>
              </w:rPr>
              <w:t>00</w:t>
            </w:r>
          </w:p>
          <w:p w:rsidR="003F6DFD" w:rsidRPr="00B8378D" w:rsidRDefault="003F6DFD" w:rsidP="00722E52">
            <w:pPr>
              <w:jc w:val="right"/>
              <w:rPr>
                <w:rFonts w:ascii="Tahoma" w:hAnsi="Tahoma" w:cs="Tahoma"/>
                <w:sz w:val="12"/>
                <w:szCs w:val="12"/>
                <w:lang w:val="es-CR"/>
              </w:rPr>
            </w:pPr>
            <w:r w:rsidRPr="00B8378D">
              <w:rPr>
                <w:rFonts w:ascii="Arial" w:hAnsi="Arial" w:cs="Arial"/>
                <w:sz w:val="12"/>
                <w:szCs w:val="12"/>
                <w:lang w:val="es-CR"/>
              </w:rPr>
              <w:t>(</w:t>
            </w:r>
            <w:r>
              <w:rPr>
                <w:rFonts w:ascii="Arial" w:hAnsi="Arial" w:cs="Arial"/>
                <w:sz w:val="12"/>
                <w:szCs w:val="12"/>
                <w:lang w:val="es-CR"/>
              </w:rPr>
              <w:t>29</w:t>
            </w:r>
            <w:r w:rsidRPr="00B8378D">
              <w:rPr>
                <w:rFonts w:ascii="Arial" w:hAnsi="Arial" w:cs="Arial"/>
                <w:sz w:val="12"/>
                <w:szCs w:val="12"/>
                <w:lang w:val="es-CR"/>
              </w:rPr>
              <w:t>/1</w:t>
            </w:r>
            <w:r>
              <w:rPr>
                <w:rFonts w:ascii="Arial" w:hAnsi="Arial" w:cs="Arial"/>
                <w:sz w:val="12"/>
                <w:szCs w:val="12"/>
                <w:lang w:val="es-CR"/>
              </w:rPr>
              <w:t>0</w:t>
            </w:r>
            <w:r w:rsidRPr="00B8378D">
              <w:rPr>
                <w:rFonts w:ascii="Arial" w:hAnsi="Arial" w:cs="Arial"/>
                <w:sz w:val="12"/>
                <w:szCs w:val="12"/>
                <w:lang w:val="es-CR"/>
              </w:rPr>
              <w:t>/2012)</w:t>
            </w:r>
          </w:p>
        </w:tc>
      </w:tr>
      <w:tr w:rsidR="003F6DFD" w:rsidRPr="00CC6DB0" w:rsidTr="000261E1">
        <w:trPr>
          <w:gridAfter w:val="1"/>
          <w:wAfter w:w="7" w:type="dxa"/>
          <w:trHeight w:val="363"/>
          <w:jc w:val="center"/>
        </w:trPr>
        <w:tc>
          <w:tcPr>
            <w:tcW w:w="900" w:type="dxa"/>
            <w:tcBorders>
              <w:top w:val="single" w:sz="4" w:space="0" w:color="auto"/>
              <w:left w:val="single" w:sz="4" w:space="0" w:color="auto"/>
              <w:bottom w:val="single" w:sz="4" w:space="0" w:color="auto"/>
              <w:right w:val="single" w:sz="4" w:space="0" w:color="auto"/>
            </w:tcBorders>
            <w:vAlign w:val="center"/>
          </w:tcPr>
          <w:p w:rsidR="003F6DFD" w:rsidRPr="00CC6DB0" w:rsidRDefault="003F6DFD" w:rsidP="008F3E57">
            <w:pPr>
              <w:jc w:val="center"/>
              <w:rPr>
                <w:rFonts w:ascii="Arial" w:hAnsi="Arial" w:cs="Arial"/>
                <w:sz w:val="12"/>
                <w:szCs w:val="12"/>
                <w:lang w:val="es-CR"/>
              </w:rPr>
            </w:pPr>
            <w:r w:rsidRPr="00CC6DB0">
              <w:rPr>
                <w:rFonts w:ascii="Arial" w:hAnsi="Arial" w:cs="Arial"/>
                <w:sz w:val="12"/>
                <w:szCs w:val="12"/>
                <w:lang w:val="es-CR"/>
              </w:rPr>
              <w:t>Panamá</w:t>
            </w:r>
          </w:p>
        </w:tc>
        <w:tc>
          <w:tcPr>
            <w:tcW w:w="960" w:type="dxa"/>
            <w:tcBorders>
              <w:top w:val="single" w:sz="4" w:space="0" w:color="auto"/>
              <w:left w:val="single" w:sz="4" w:space="0" w:color="auto"/>
              <w:bottom w:val="single" w:sz="4" w:space="0" w:color="auto"/>
              <w:right w:val="single" w:sz="4" w:space="0" w:color="auto"/>
            </w:tcBorders>
          </w:tcPr>
          <w:p w:rsidR="003F6DFD" w:rsidRPr="00CC6DB0" w:rsidRDefault="003F6DFD" w:rsidP="008F3E57">
            <w:pPr>
              <w:jc w:val="right"/>
              <w:rPr>
                <w:rFonts w:ascii="Arial" w:hAnsi="Arial" w:cs="Arial"/>
                <w:b/>
                <w:sz w:val="12"/>
                <w:szCs w:val="12"/>
                <w:lang w:val="es-CR"/>
              </w:rPr>
            </w:pPr>
            <w:r w:rsidRPr="00CC6DB0">
              <w:rPr>
                <w:rFonts w:ascii="Arial" w:hAnsi="Arial" w:cs="Arial"/>
                <w:b/>
                <w:sz w:val="12"/>
                <w:szCs w:val="12"/>
                <w:lang w:val="es-CR"/>
              </w:rPr>
              <w:t>$5,000</w:t>
            </w:r>
          </w:p>
        </w:tc>
        <w:tc>
          <w:tcPr>
            <w:tcW w:w="1080" w:type="dxa"/>
            <w:gridSpan w:val="2"/>
            <w:tcBorders>
              <w:top w:val="single" w:sz="4" w:space="0" w:color="auto"/>
              <w:left w:val="single" w:sz="4" w:space="0" w:color="auto"/>
              <w:bottom w:val="single" w:sz="4" w:space="0" w:color="auto"/>
              <w:right w:val="single" w:sz="4" w:space="0" w:color="auto"/>
            </w:tcBorders>
          </w:tcPr>
          <w:p w:rsidR="003F6DFD" w:rsidRDefault="003F6DFD" w:rsidP="00CD2CF1">
            <w:pPr>
              <w:jc w:val="right"/>
              <w:rPr>
                <w:rFonts w:ascii="Arial" w:hAnsi="Arial" w:cs="Arial"/>
                <w:sz w:val="12"/>
                <w:szCs w:val="12"/>
                <w:lang w:val="es-CR"/>
              </w:rPr>
            </w:pPr>
            <w:r w:rsidRPr="00C21BF0">
              <w:rPr>
                <w:rFonts w:ascii="Arial" w:hAnsi="Arial" w:cs="Arial"/>
                <w:sz w:val="12"/>
                <w:szCs w:val="12"/>
                <w:lang w:val="es-CR"/>
              </w:rPr>
              <w:t>$5,000</w:t>
            </w:r>
          </w:p>
          <w:p w:rsidR="003F6DFD" w:rsidRPr="00C21BF0" w:rsidRDefault="003F6DFD" w:rsidP="00CD2CF1">
            <w:pPr>
              <w:jc w:val="right"/>
              <w:rPr>
                <w:rFonts w:ascii="Arial" w:hAnsi="Arial" w:cs="Arial"/>
                <w:sz w:val="12"/>
                <w:szCs w:val="12"/>
                <w:lang w:val="es-CR"/>
              </w:rPr>
            </w:pPr>
            <w:r>
              <w:rPr>
                <w:rFonts w:ascii="Arial" w:hAnsi="Arial" w:cs="Arial"/>
                <w:sz w:val="12"/>
                <w:szCs w:val="12"/>
                <w:lang w:val="es-CR"/>
              </w:rPr>
              <w:t>(14/02/2011)</w:t>
            </w:r>
          </w:p>
        </w:tc>
        <w:tc>
          <w:tcPr>
            <w:tcW w:w="1080" w:type="dxa"/>
            <w:gridSpan w:val="2"/>
            <w:tcBorders>
              <w:top w:val="single" w:sz="4" w:space="0" w:color="auto"/>
              <w:left w:val="single" w:sz="4" w:space="0" w:color="auto"/>
              <w:bottom w:val="single" w:sz="4" w:space="0" w:color="auto"/>
              <w:right w:val="single" w:sz="4" w:space="0" w:color="auto"/>
            </w:tcBorders>
          </w:tcPr>
          <w:p w:rsidR="003F6DFD" w:rsidRDefault="003F6DFD" w:rsidP="003A35B5">
            <w:pPr>
              <w:jc w:val="right"/>
              <w:rPr>
                <w:rFonts w:ascii="Arial" w:hAnsi="Arial" w:cs="Arial"/>
                <w:sz w:val="12"/>
                <w:szCs w:val="12"/>
                <w:lang w:val="es-CR"/>
              </w:rPr>
            </w:pPr>
            <w:r w:rsidRPr="00C21BF0">
              <w:rPr>
                <w:rFonts w:ascii="Arial" w:hAnsi="Arial" w:cs="Arial"/>
                <w:sz w:val="12"/>
                <w:szCs w:val="12"/>
                <w:lang w:val="es-CR"/>
              </w:rPr>
              <w:t>$5,000</w:t>
            </w:r>
          </w:p>
          <w:p w:rsidR="003F6DFD" w:rsidRPr="00C21BF0" w:rsidRDefault="003F6DFD" w:rsidP="003A35B5">
            <w:pPr>
              <w:jc w:val="right"/>
              <w:rPr>
                <w:rFonts w:ascii="Arial" w:hAnsi="Arial" w:cs="Arial"/>
                <w:sz w:val="12"/>
                <w:szCs w:val="12"/>
                <w:lang w:val="es-CR"/>
              </w:rPr>
            </w:pPr>
            <w:r>
              <w:rPr>
                <w:rFonts w:ascii="Arial" w:hAnsi="Arial" w:cs="Arial"/>
                <w:sz w:val="12"/>
                <w:szCs w:val="12"/>
                <w:lang w:val="es-CR"/>
              </w:rPr>
              <w:t>(07/04/2011)</w:t>
            </w:r>
          </w:p>
        </w:tc>
        <w:tc>
          <w:tcPr>
            <w:tcW w:w="1080" w:type="dxa"/>
            <w:gridSpan w:val="2"/>
            <w:tcBorders>
              <w:top w:val="single" w:sz="4" w:space="0" w:color="auto"/>
              <w:bottom w:val="single" w:sz="4" w:space="0" w:color="auto"/>
              <w:right w:val="single" w:sz="4" w:space="0" w:color="auto"/>
            </w:tcBorders>
          </w:tcPr>
          <w:p w:rsidR="003F6DFD" w:rsidRDefault="003F6DFD" w:rsidP="003A35B5">
            <w:pPr>
              <w:jc w:val="right"/>
              <w:rPr>
                <w:rFonts w:ascii="Arial" w:hAnsi="Arial" w:cs="Arial"/>
                <w:sz w:val="12"/>
                <w:szCs w:val="12"/>
                <w:lang w:val="es-CR"/>
              </w:rPr>
            </w:pPr>
            <w:r w:rsidRPr="00C21BF0">
              <w:rPr>
                <w:rFonts w:ascii="Arial" w:hAnsi="Arial" w:cs="Arial"/>
                <w:sz w:val="12"/>
                <w:szCs w:val="12"/>
                <w:lang w:val="es-CR"/>
              </w:rPr>
              <w:t>$5,000</w:t>
            </w:r>
          </w:p>
          <w:p w:rsidR="003F6DFD" w:rsidRPr="00C21BF0" w:rsidRDefault="003F6DFD" w:rsidP="003A35B5">
            <w:pPr>
              <w:jc w:val="right"/>
              <w:rPr>
                <w:rFonts w:ascii="Arial" w:hAnsi="Arial" w:cs="Arial"/>
                <w:sz w:val="12"/>
                <w:szCs w:val="12"/>
                <w:lang w:val="es-CR"/>
              </w:rPr>
            </w:pPr>
            <w:r>
              <w:rPr>
                <w:rFonts w:ascii="Arial" w:hAnsi="Arial" w:cs="Arial"/>
                <w:sz w:val="12"/>
                <w:szCs w:val="12"/>
                <w:lang w:val="es-CR"/>
              </w:rPr>
              <w:t>(07/04/2011)</w:t>
            </w:r>
          </w:p>
        </w:tc>
        <w:tc>
          <w:tcPr>
            <w:tcW w:w="1080" w:type="dxa"/>
            <w:gridSpan w:val="2"/>
            <w:tcBorders>
              <w:top w:val="single" w:sz="4" w:space="0" w:color="auto"/>
              <w:bottom w:val="single" w:sz="4" w:space="0" w:color="auto"/>
              <w:right w:val="single" w:sz="4" w:space="0" w:color="auto"/>
            </w:tcBorders>
          </w:tcPr>
          <w:p w:rsidR="003F6DFD" w:rsidRDefault="003F6DFD" w:rsidP="00722E52">
            <w:pPr>
              <w:jc w:val="right"/>
              <w:rPr>
                <w:rFonts w:ascii="Arial" w:hAnsi="Arial" w:cs="Arial"/>
                <w:sz w:val="12"/>
                <w:szCs w:val="12"/>
                <w:lang w:val="es-CR"/>
              </w:rPr>
            </w:pPr>
            <w:r w:rsidRPr="00C21BF0">
              <w:rPr>
                <w:rFonts w:ascii="Arial" w:hAnsi="Arial" w:cs="Arial"/>
                <w:sz w:val="12"/>
                <w:szCs w:val="12"/>
                <w:lang w:val="es-CR"/>
              </w:rPr>
              <w:t>$5,000</w:t>
            </w:r>
          </w:p>
          <w:p w:rsidR="003F6DFD" w:rsidRPr="00C21BF0" w:rsidRDefault="003F6DFD" w:rsidP="00123933">
            <w:pPr>
              <w:jc w:val="right"/>
              <w:rPr>
                <w:rFonts w:ascii="Arial" w:hAnsi="Arial" w:cs="Arial"/>
                <w:sz w:val="12"/>
                <w:szCs w:val="12"/>
                <w:lang w:val="es-CR"/>
              </w:rPr>
            </w:pPr>
            <w:r>
              <w:rPr>
                <w:rFonts w:ascii="Arial" w:hAnsi="Arial" w:cs="Arial"/>
                <w:sz w:val="12"/>
                <w:szCs w:val="12"/>
                <w:lang w:val="es-CR"/>
              </w:rPr>
              <w:t>(09/11/2012)</w:t>
            </w:r>
          </w:p>
        </w:tc>
      </w:tr>
      <w:tr w:rsidR="003F6DFD" w:rsidRPr="00CC6DB0" w:rsidTr="000261E1">
        <w:trPr>
          <w:gridAfter w:val="1"/>
          <w:wAfter w:w="7" w:type="dxa"/>
          <w:trHeight w:val="353"/>
          <w:jc w:val="center"/>
        </w:trPr>
        <w:tc>
          <w:tcPr>
            <w:tcW w:w="900" w:type="dxa"/>
            <w:tcBorders>
              <w:top w:val="single" w:sz="4" w:space="0" w:color="auto"/>
              <w:left w:val="single" w:sz="4" w:space="0" w:color="auto"/>
              <w:bottom w:val="single" w:sz="4" w:space="0" w:color="auto"/>
              <w:right w:val="single" w:sz="4" w:space="0" w:color="auto"/>
            </w:tcBorders>
            <w:vAlign w:val="center"/>
          </w:tcPr>
          <w:p w:rsidR="003F6DFD" w:rsidRPr="00CC6DB0" w:rsidRDefault="003F6DFD" w:rsidP="008F3E57">
            <w:pPr>
              <w:jc w:val="center"/>
              <w:rPr>
                <w:rFonts w:ascii="Arial" w:hAnsi="Arial" w:cs="Arial"/>
                <w:sz w:val="12"/>
                <w:szCs w:val="12"/>
                <w:lang w:val="es-CR"/>
              </w:rPr>
            </w:pPr>
            <w:r w:rsidRPr="00CC6DB0">
              <w:rPr>
                <w:rFonts w:ascii="Arial" w:hAnsi="Arial" w:cs="Arial"/>
                <w:sz w:val="12"/>
                <w:szCs w:val="12"/>
                <w:lang w:val="es-CR"/>
              </w:rPr>
              <w:t>República Dominicana</w:t>
            </w:r>
          </w:p>
        </w:tc>
        <w:tc>
          <w:tcPr>
            <w:tcW w:w="960" w:type="dxa"/>
            <w:tcBorders>
              <w:top w:val="single" w:sz="4" w:space="0" w:color="auto"/>
              <w:left w:val="single" w:sz="4" w:space="0" w:color="auto"/>
              <w:bottom w:val="single" w:sz="4" w:space="0" w:color="auto"/>
              <w:right w:val="single" w:sz="4" w:space="0" w:color="auto"/>
            </w:tcBorders>
          </w:tcPr>
          <w:p w:rsidR="003F6DFD" w:rsidRPr="00CC6DB0" w:rsidRDefault="003F6DFD" w:rsidP="008F3E57">
            <w:pPr>
              <w:jc w:val="right"/>
              <w:rPr>
                <w:rFonts w:ascii="Arial" w:hAnsi="Arial" w:cs="Arial"/>
                <w:b/>
                <w:sz w:val="12"/>
                <w:szCs w:val="12"/>
                <w:lang w:val="es-CR"/>
              </w:rPr>
            </w:pPr>
            <w:r w:rsidRPr="00CC6DB0">
              <w:rPr>
                <w:rFonts w:ascii="Arial" w:hAnsi="Arial" w:cs="Arial"/>
                <w:b/>
                <w:sz w:val="12"/>
                <w:szCs w:val="12"/>
                <w:lang w:val="es-CR"/>
              </w:rPr>
              <w:t>$5,000</w:t>
            </w:r>
          </w:p>
        </w:tc>
        <w:tc>
          <w:tcPr>
            <w:tcW w:w="1080" w:type="dxa"/>
            <w:gridSpan w:val="2"/>
            <w:tcBorders>
              <w:top w:val="single" w:sz="4" w:space="0" w:color="auto"/>
              <w:left w:val="single" w:sz="4" w:space="0" w:color="auto"/>
              <w:bottom w:val="single" w:sz="4" w:space="0" w:color="auto"/>
              <w:right w:val="single" w:sz="4" w:space="0" w:color="auto"/>
            </w:tcBorders>
          </w:tcPr>
          <w:p w:rsidR="003F6DFD" w:rsidRDefault="003F6DFD" w:rsidP="00CD2CF1">
            <w:pPr>
              <w:jc w:val="right"/>
              <w:rPr>
                <w:rFonts w:ascii="Arial" w:hAnsi="Arial" w:cs="Arial"/>
                <w:sz w:val="12"/>
                <w:szCs w:val="12"/>
                <w:lang w:val="es-CR"/>
              </w:rPr>
            </w:pPr>
            <w:r w:rsidRPr="00CC6DB0">
              <w:rPr>
                <w:rFonts w:ascii="Arial" w:hAnsi="Arial" w:cs="Arial"/>
                <w:sz w:val="12"/>
                <w:szCs w:val="12"/>
                <w:lang w:val="es-CR"/>
              </w:rPr>
              <w:t>$5,000</w:t>
            </w:r>
            <w:r w:rsidRPr="00414A95">
              <w:rPr>
                <w:rFonts w:ascii="Arial" w:hAnsi="Arial" w:cs="Arial"/>
                <w:sz w:val="12"/>
                <w:szCs w:val="12"/>
                <w:lang w:val="es-CR"/>
              </w:rPr>
              <w:t xml:space="preserve"> </w:t>
            </w:r>
          </w:p>
          <w:p w:rsidR="003F6DFD" w:rsidRPr="00CC6DB0" w:rsidRDefault="003F6DFD" w:rsidP="00CD2CF1">
            <w:pPr>
              <w:jc w:val="right"/>
              <w:rPr>
                <w:rFonts w:ascii="Arial" w:hAnsi="Arial" w:cs="Arial"/>
                <w:b/>
                <w:sz w:val="12"/>
                <w:szCs w:val="12"/>
                <w:lang w:val="es-CR"/>
              </w:rPr>
            </w:pPr>
            <w:r w:rsidRPr="00414A95">
              <w:rPr>
                <w:rFonts w:ascii="Arial" w:hAnsi="Arial" w:cs="Arial"/>
                <w:sz w:val="12"/>
                <w:szCs w:val="12"/>
                <w:lang w:val="es-CR"/>
              </w:rPr>
              <w:t>(23/11/2009)</w:t>
            </w:r>
          </w:p>
        </w:tc>
        <w:tc>
          <w:tcPr>
            <w:tcW w:w="1080" w:type="dxa"/>
            <w:gridSpan w:val="2"/>
            <w:tcBorders>
              <w:top w:val="single" w:sz="4" w:space="0" w:color="auto"/>
              <w:left w:val="single" w:sz="4" w:space="0" w:color="auto"/>
              <w:bottom w:val="single" w:sz="4" w:space="0" w:color="auto"/>
              <w:right w:val="single" w:sz="4" w:space="0" w:color="auto"/>
            </w:tcBorders>
          </w:tcPr>
          <w:p w:rsidR="003F6DFD" w:rsidRDefault="003F6DFD" w:rsidP="00CD2CF1">
            <w:pPr>
              <w:jc w:val="right"/>
              <w:rPr>
                <w:rFonts w:ascii="Arial" w:hAnsi="Arial" w:cs="Arial"/>
                <w:sz w:val="12"/>
                <w:szCs w:val="12"/>
                <w:lang w:val="es-CR"/>
              </w:rPr>
            </w:pPr>
            <w:r w:rsidRPr="00CC6DB0">
              <w:rPr>
                <w:rFonts w:ascii="Arial" w:hAnsi="Arial" w:cs="Arial"/>
                <w:sz w:val="12"/>
                <w:szCs w:val="12"/>
                <w:lang w:val="es-CR"/>
              </w:rPr>
              <w:t>$</w:t>
            </w:r>
            <w:r>
              <w:rPr>
                <w:rFonts w:ascii="Arial" w:hAnsi="Arial" w:cs="Arial"/>
                <w:sz w:val="12"/>
                <w:szCs w:val="12"/>
                <w:lang w:val="es-CR"/>
              </w:rPr>
              <w:t>4</w:t>
            </w:r>
            <w:r w:rsidRPr="00CC6DB0">
              <w:rPr>
                <w:rFonts w:ascii="Arial" w:hAnsi="Arial" w:cs="Arial"/>
                <w:sz w:val="12"/>
                <w:szCs w:val="12"/>
                <w:lang w:val="es-CR"/>
              </w:rPr>
              <w:t>,</w:t>
            </w:r>
            <w:r>
              <w:rPr>
                <w:rFonts w:ascii="Arial" w:hAnsi="Arial" w:cs="Arial"/>
                <w:sz w:val="12"/>
                <w:szCs w:val="12"/>
                <w:lang w:val="es-CR"/>
              </w:rPr>
              <w:t>985</w:t>
            </w:r>
            <w:r w:rsidRPr="00414A95">
              <w:rPr>
                <w:rFonts w:ascii="Arial" w:hAnsi="Arial" w:cs="Arial"/>
                <w:sz w:val="12"/>
                <w:szCs w:val="12"/>
                <w:lang w:val="es-CR"/>
              </w:rPr>
              <w:t xml:space="preserve"> </w:t>
            </w:r>
          </w:p>
          <w:p w:rsidR="003F6DFD" w:rsidRPr="00CC6DB0" w:rsidRDefault="003F6DFD" w:rsidP="00CD2CF1">
            <w:pPr>
              <w:jc w:val="right"/>
              <w:rPr>
                <w:rFonts w:ascii="Arial" w:hAnsi="Arial" w:cs="Arial"/>
                <w:b/>
                <w:sz w:val="12"/>
                <w:szCs w:val="12"/>
                <w:lang w:val="es-CR"/>
              </w:rPr>
            </w:pPr>
            <w:r w:rsidRPr="00414A95">
              <w:rPr>
                <w:rFonts w:ascii="Arial" w:hAnsi="Arial" w:cs="Arial"/>
                <w:sz w:val="12"/>
                <w:szCs w:val="12"/>
                <w:lang w:val="es-CR"/>
              </w:rPr>
              <w:t>(2</w:t>
            </w:r>
            <w:r>
              <w:rPr>
                <w:rFonts w:ascii="Arial" w:hAnsi="Arial" w:cs="Arial"/>
                <w:sz w:val="12"/>
                <w:szCs w:val="12"/>
                <w:lang w:val="es-CR"/>
              </w:rPr>
              <w:t>9</w:t>
            </w:r>
            <w:r w:rsidRPr="00414A95">
              <w:rPr>
                <w:rFonts w:ascii="Arial" w:hAnsi="Arial" w:cs="Arial"/>
                <w:sz w:val="12"/>
                <w:szCs w:val="12"/>
                <w:lang w:val="es-CR"/>
              </w:rPr>
              <w:t>/</w:t>
            </w:r>
            <w:r>
              <w:rPr>
                <w:rFonts w:ascii="Arial" w:hAnsi="Arial" w:cs="Arial"/>
                <w:sz w:val="12"/>
                <w:szCs w:val="12"/>
                <w:lang w:val="es-CR"/>
              </w:rPr>
              <w:t>10</w:t>
            </w:r>
            <w:r w:rsidRPr="00414A95">
              <w:rPr>
                <w:rFonts w:ascii="Arial" w:hAnsi="Arial" w:cs="Arial"/>
                <w:sz w:val="12"/>
                <w:szCs w:val="12"/>
                <w:lang w:val="es-CR"/>
              </w:rPr>
              <w:t>/20</w:t>
            </w:r>
            <w:r>
              <w:rPr>
                <w:rFonts w:ascii="Arial" w:hAnsi="Arial" w:cs="Arial"/>
                <w:sz w:val="12"/>
                <w:szCs w:val="12"/>
                <w:lang w:val="es-CR"/>
              </w:rPr>
              <w:t>10</w:t>
            </w:r>
            <w:r w:rsidRPr="00414A95">
              <w:rPr>
                <w:rFonts w:ascii="Arial" w:hAnsi="Arial" w:cs="Arial"/>
                <w:sz w:val="12"/>
                <w:szCs w:val="12"/>
                <w:lang w:val="es-CR"/>
              </w:rPr>
              <w:t>)</w:t>
            </w:r>
          </w:p>
        </w:tc>
        <w:tc>
          <w:tcPr>
            <w:tcW w:w="1080" w:type="dxa"/>
            <w:gridSpan w:val="2"/>
            <w:tcBorders>
              <w:top w:val="single" w:sz="4" w:space="0" w:color="auto"/>
              <w:bottom w:val="single" w:sz="4" w:space="0" w:color="auto"/>
              <w:right w:val="single" w:sz="4" w:space="0" w:color="auto"/>
            </w:tcBorders>
          </w:tcPr>
          <w:p w:rsidR="003F6DFD" w:rsidRPr="00061B87" w:rsidRDefault="003F6DFD" w:rsidP="00B24D2B">
            <w:pPr>
              <w:jc w:val="right"/>
              <w:rPr>
                <w:rFonts w:ascii="Arial" w:hAnsi="Arial" w:cs="Arial"/>
                <w:sz w:val="12"/>
                <w:szCs w:val="12"/>
              </w:rPr>
            </w:pPr>
            <w:r w:rsidRPr="00061B87">
              <w:rPr>
                <w:rFonts w:ascii="Arial" w:hAnsi="Arial" w:cs="Arial"/>
                <w:sz w:val="12"/>
                <w:szCs w:val="12"/>
              </w:rPr>
              <w:t xml:space="preserve">$5,000 </w:t>
            </w:r>
          </w:p>
          <w:p w:rsidR="003F6DFD" w:rsidRPr="00061B87" w:rsidRDefault="003F6DFD" w:rsidP="00B24D2B">
            <w:pPr>
              <w:jc w:val="right"/>
              <w:rPr>
                <w:rFonts w:ascii="Arial" w:hAnsi="Arial" w:cs="Arial"/>
                <w:b/>
                <w:sz w:val="12"/>
                <w:szCs w:val="12"/>
              </w:rPr>
            </w:pPr>
            <w:r>
              <w:rPr>
                <w:rFonts w:ascii="Arial" w:hAnsi="Arial" w:cs="Arial"/>
                <w:sz w:val="12"/>
                <w:szCs w:val="12"/>
              </w:rPr>
              <w:t>(16</w:t>
            </w:r>
            <w:r w:rsidRPr="00061B87">
              <w:rPr>
                <w:rFonts w:ascii="Arial" w:hAnsi="Arial" w:cs="Arial"/>
                <w:sz w:val="12"/>
                <w:szCs w:val="12"/>
              </w:rPr>
              <w:t>/1</w:t>
            </w:r>
            <w:r>
              <w:rPr>
                <w:rFonts w:ascii="Arial" w:hAnsi="Arial" w:cs="Arial"/>
                <w:sz w:val="12"/>
                <w:szCs w:val="12"/>
              </w:rPr>
              <w:t>1</w:t>
            </w:r>
            <w:r w:rsidRPr="00061B87">
              <w:rPr>
                <w:rFonts w:ascii="Arial" w:hAnsi="Arial" w:cs="Arial"/>
                <w:sz w:val="12"/>
                <w:szCs w:val="12"/>
              </w:rPr>
              <w:t>/201</w:t>
            </w:r>
            <w:r>
              <w:rPr>
                <w:rFonts w:ascii="Arial" w:hAnsi="Arial" w:cs="Arial"/>
                <w:sz w:val="12"/>
                <w:szCs w:val="12"/>
              </w:rPr>
              <w:t>1</w:t>
            </w:r>
            <w:r w:rsidRPr="00061B87">
              <w:rPr>
                <w:rFonts w:ascii="Arial" w:hAnsi="Arial" w:cs="Arial"/>
                <w:sz w:val="12"/>
                <w:szCs w:val="12"/>
              </w:rPr>
              <w:t>)</w:t>
            </w:r>
          </w:p>
        </w:tc>
        <w:tc>
          <w:tcPr>
            <w:tcW w:w="1080" w:type="dxa"/>
            <w:gridSpan w:val="2"/>
            <w:tcBorders>
              <w:top w:val="single" w:sz="4" w:space="0" w:color="auto"/>
              <w:bottom w:val="single" w:sz="4" w:space="0" w:color="auto"/>
              <w:right w:val="single" w:sz="4" w:space="0" w:color="auto"/>
            </w:tcBorders>
          </w:tcPr>
          <w:p w:rsidR="003F6DFD" w:rsidRPr="00CC6DB0" w:rsidRDefault="003F6DFD" w:rsidP="002D17DF">
            <w:pPr>
              <w:jc w:val="right"/>
              <w:rPr>
                <w:rFonts w:ascii="Tahoma" w:hAnsi="Tahoma" w:cs="Tahoma"/>
                <w:sz w:val="12"/>
                <w:szCs w:val="12"/>
                <w:lang w:val="es-CR"/>
              </w:rPr>
            </w:pPr>
            <w:r w:rsidRPr="00CC6DB0">
              <w:rPr>
                <w:rFonts w:ascii="Arial" w:hAnsi="Arial" w:cs="Arial"/>
                <w:b/>
                <w:sz w:val="12"/>
                <w:szCs w:val="12"/>
                <w:lang w:val="es-CR"/>
              </w:rPr>
              <w:t>Pendiente</w:t>
            </w:r>
          </w:p>
        </w:tc>
      </w:tr>
      <w:tr w:rsidR="003F6DFD" w:rsidRPr="00CC6DB0" w:rsidTr="000261E1">
        <w:trPr>
          <w:gridAfter w:val="1"/>
          <w:wAfter w:w="7" w:type="dxa"/>
          <w:trHeight w:val="270"/>
          <w:jc w:val="center"/>
        </w:trPr>
        <w:tc>
          <w:tcPr>
            <w:tcW w:w="900" w:type="dxa"/>
            <w:tcBorders>
              <w:top w:val="single" w:sz="4" w:space="0" w:color="auto"/>
              <w:left w:val="single" w:sz="4" w:space="0" w:color="auto"/>
              <w:bottom w:val="single" w:sz="4" w:space="0" w:color="auto"/>
              <w:right w:val="single" w:sz="4" w:space="0" w:color="auto"/>
            </w:tcBorders>
            <w:vAlign w:val="bottom"/>
          </w:tcPr>
          <w:p w:rsidR="003F6DFD" w:rsidRPr="00CC6DB0" w:rsidRDefault="003F6DFD" w:rsidP="008F3E57">
            <w:pPr>
              <w:rPr>
                <w:rFonts w:ascii="Arial" w:hAnsi="Arial" w:cs="Arial"/>
                <w:b/>
                <w:bCs/>
                <w:sz w:val="12"/>
                <w:szCs w:val="12"/>
                <w:lang w:val="es-CR"/>
              </w:rPr>
            </w:pPr>
            <w:r w:rsidRPr="00CC6DB0">
              <w:rPr>
                <w:rFonts w:ascii="Arial" w:hAnsi="Arial" w:cs="Arial"/>
                <w:b/>
                <w:bCs/>
                <w:sz w:val="12"/>
                <w:szCs w:val="12"/>
                <w:lang w:val="es-CR"/>
              </w:rPr>
              <w:t>TOTAL</w:t>
            </w:r>
          </w:p>
        </w:tc>
        <w:tc>
          <w:tcPr>
            <w:tcW w:w="960" w:type="dxa"/>
            <w:tcBorders>
              <w:top w:val="single" w:sz="4" w:space="0" w:color="auto"/>
              <w:left w:val="single" w:sz="4" w:space="0" w:color="auto"/>
              <w:bottom w:val="single" w:sz="4" w:space="0" w:color="auto"/>
              <w:right w:val="single" w:sz="4" w:space="0" w:color="auto"/>
            </w:tcBorders>
            <w:vAlign w:val="bottom"/>
          </w:tcPr>
          <w:p w:rsidR="003F6DFD" w:rsidRPr="00CC6DB0" w:rsidRDefault="003F6DFD" w:rsidP="008F3E57">
            <w:pPr>
              <w:jc w:val="right"/>
              <w:rPr>
                <w:rFonts w:ascii="Arial" w:hAnsi="Arial" w:cs="Arial"/>
                <w:b/>
                <w:bCs/>
                <w:sz w:val="12"/>
                <w:szCs w:val="12"/>
                <w:lang w:val="es-CR"/>
              </w:rPr>
            </w:pPr>
            <w:r w:rsidRPr="00CC6DB0">
              <w:rPr>
                <w:rFonts w:ascii="Arial" w:hAnsi="Arial" w:cs="Arial"/>
                <w:b/>
                <w:bCs/>
                <w:sz w:val="12"/>
                <w:szCs w:val="12"/>
                <w:lang w:val="es-CR"/>
              </w:rPr>
              <w:t>$282,724</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3F6DFD" w:rsidRPr="00B518ED" w:rsidRDefault="003F6DFD" w:rsidP="00983767">
            <w:pPr>
              <w:jc w:val="right"/>
              <w:rPr>
                <w:rFonts w:ascii="Arial" w:hAnsi="Arial" w:cs="Arial"/>
                <w:b/>
                <w:sz w:val="12"/>
                <w:szCs w:val="12"/>
                <w:lang w:val="es-CR"/>
              </w:rPr>
            </w:pPr>
            <w:r w:rsidRPr="00D16C11">
              <w:rPr>
                <w:rFonts w:ascii="Arial" w:hAnsi="Arial" w:cs="Arial"/>
                <w:b/>
                <w:sz w:val="12"/>
                <w:szCs w:val="12"/>
                <w:lang w:val="es-CR"/>
              </w:rPr>
              <w:t>$</w:t>
            </w:r>
            <w:r w:rsidRPr="00B518ED">
              <w:rPr>
                <w:rFonts w:ascii="Arial" w:hAnsi="Arial" w:cs="Arial"/>
                <w:b/>
                <w:sz w:val="12"/>
                <w:szCs w:val="12"/>
                <w:lang w:val="es-CR"/>
              </w:rPr>
              <w:t>2</w:t>
            </w:r>
            <w:r>
              <w:rPr>
                <w:rFonts w:ascii="Arial" w:hAnsi="Arial" w:cs="Arial"/>
                <w:b/>
                <w:sz w:val="12"/>
                <w:szCs w:val="12"/>
                <w:lang w:val="es-CR"/>
              </w:rPr>
              <w:t>77,</w:t>
            </w:r>
            <w:r w:rsidRPr="00B518ED">
              <w:rPr>
                <w:rFonts w:ascii="Arial" w:hAnsi="Arial" w:cs="Arial"/>
                <w:b/>
                <w:sz w:val="12"/>
                <w:szCs w:val="12"/>
                <w:lang w:val="es-CR"/>
              </w:rPr>
              <w:t>639</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3F6DFD" w:rsidRPr="00B42500" w:rsidRDefault="003F6DFD" w:rsidP="00983767">
            <w:pPr>
              <w:jc w:val="right"/>
              <w:rPr>
                <w:rFonts w:ascii="Arial" w:hAnsi="Arial" w:cs="Arial"/>
                <w:b/>
                <w:sz w:val="12"/>
                <w:szCs w:val="12"/>
                <w:lang w:val="es-CR"/>
              </w:rPr>
            </w:pPr>
            <w:r>
              <w:rPr>
                <w:rFonts w:ascii="Arial" w:hAnsi="Arial" w:cs="Arial"/>
                <w:b/>
                <w:sz w:val="12"/>
                <w:szCs w:val="12"/>
                <w:lang w:val="es-CR"/>
              </w:rPr>
              <w:t xml:space="preserve"> $</w:t>
            </w:r>
            <w:r w:rsidRPr="00EF6978">
              <w:rPr>
                <w:rFonts w:ascii="Arial" w:hAnsi="Arial" w:cs="Arial"/>
                <w:b/>
                <w:sz w:val="12"/>
                <w:szCs w:val="12"/>
                <w:lang w:val="es-CR"/>
              </w:rPr>
              <w:t>2</w:t>
            </w:r>
            <w:r>
              <w:rPr>
                <w:rFonts w:ascii="Arial" w:hAnsi="Arial" w:cs="Arial"/>
                <w:b/>
                <w:sz w:val="12"/>
                <w:szCs w:val="12"/>
                <w:lang w:val="es-CR"/>
              </w:rPr>
              <w:t>73,</w:t>
            </w:r>
            <w:r w:rsidRPr="00EF6978">
              <w:rPr>
                <w:rFonts w:ascii="Arial" w:hAnsi="Arial" w:cs="Arial"/>
                <w:b/>
                <w:sz w:val="12"/>
                <w:szCs w:val="12"/>
                <w:lang w:val="es-CR"/>
              </w:rPr>
              <w:t>144</w:t>
            </w:r>
          </w:p>
        </w:tc>
        <w:tc>
          <w:tcPr>
            <w:tcW w:w="1080" w:type="dxa"/>
            <w:gridSpan w:val="2"/>
            <w:tcBorders>
              <w:top w:val="single" w:sz="4" w:space="0" w:color="auto"/>
              <w:bottom w:val="single" w:sz="4" w:space="0" w:color="auto"/>
              <w:right w:val="single" w:sz="4" w:space="0" w:color="auto"/>
            </w:tcBorders>
            <w:vAlign w:val="bottom"/>
          </w:tcPr>
          <w:p w:rsidR="003F6DFD" w:rsidRPr="00DB5C11" w:rsidRDefault="003F6DFD" w:rsidP="00C0346D">
            <w:pPr>
              <w:jc w:val="right"/>
              <w:rPr>
                <w:rFonts w:ascii="Arial" w:hAnsi="Arial" w:cs="Arial"/>
                <w:b/>
                <w:sz w:val="12"/>
                <w:szCs w:val="12"/>
                <w:lang w:val="es-CR"/>
              </w:rPr>
            </w:pPr>
            <w:r w:rsidRPr="00DB5C11">
              <w:rPr>
                <w:rFonts w:ascii="Arial" w:hAnsi="Arial" w:cs="Arial"/>
                <w:b/>
                <w:sz w:val="12"/>
                <w:szCs w:val="12"/>
                <w:lang w:val="es-CR"/>
              </w:rPr>
              <w:t>$272,744</w:t>
            </w:r>
          </w:p>
        </w:tc>
        <w:tc>
          <w:tcPr>
            <w:tcW w:w="1080" w:type="dxa"/>
            <w:gridSpan w:val="2"/>
            <w:tcBorders>
              <w:top w:val="single" w:sz="4" w:space="0" w:color="auto"/>
              <w:bottom w:val="single" w:sz="4" w:space="0" w:color="auto"/>
              <w:right w:val="single" w:sz="4" w:space="0" w:color="auto"/>
            </w:tcBorders>
            <w:vAlign w:val="bottom"/>
          </w:tcPr>
          <w:p w:rsidR="003F6DFD" w:rsidRPr="00752933" w:rsidRDefault="003F6DFD" w:rsidP="00C50D96">
            <w:pPr>
              <w:jc w:val="right"/>
              <w:rPr>
                <w:rFonts w:ascii="Arial" w:hAnsi="Arial" w:cs="Arial"/>
                <w:b/>
                <w:sz w:val="12"/>
                <w:szCs w:val="12"/>
                <w:highlight w:val="yellow"/>
                <w:lang w:val="es-CR"/>
              </w:rPr>
            </w:pPr>
            <w:r w:rsidRPr="00752933">
              <w:rPr>
                <w:rFonts w:ascii="Arial" w:hAnsi="Arial" w:cs="Arial"/>
                <w:b/>
                <w:sz w:val="12"/>
                <w:szCs w:val="12"/>
                <w:lang w:val="es-CR"/>
              </w:rPr>
              <w:t>$261,48</w:t>
            </w:r>
            <w:r>
              <w:rPr>
                <w:rFonts w:ascii="Arial" w:hAnsi="Arial" w:cs="Arial"/>
                <w:b/>
                <w:sz w:val="12"/>
                <w:szCs w:val="12"/>
                <w:lang w:val="es-CR"/>
              </w:rPr>
              <w:t>3</w:t>
            </w:r>
          </w:p>
        </w:tc>
      </w:tr>
    </w:tbl>
    <w:p w:rsidR="003F6DFD" w:rsidRDefault="003F6DFD" w:rsidP="001C20B1">
      <w:pPr>
        <w:ind w:left="240" w:hanging="240"/>
        <w:jc w:val="both"/>
        <w:rPr>
          <w:rFonts w:ascii="Arial" w:hAnsi="Arial" w:cs="Arial"/>
          <w:sz w:val="16"/>
          <w:szCs w:val="16"/>
          <w:lang w:val="es-CR"/>
        </w:rPr>
      </w:pPr>
    </w:p>
    <w:p w:rsidR="003F6DFD" w:rsidRDefault="003F6DFD" w:rsidP="00D16C11">
      <w:pPr>
        <w:jc w:val="both"/>
        <w:rPr>
          <w:rFonts w:ascii="Arial" w:hAnsi="Arial" w:cs="Arial"/>
          <w:sz w:val="16"/>
          <w:szCs w:val="16"/>
          <w:lang w:val="es-CR"/>
        </w:rPr>
      </w:pPr>
      <w:r w:rsidRPr="00EE03C7">
        <w:rPr>
          <w:rFonts w:ascii="Arial" w:hAnsi="Arial" w:cs="Arial"/>
          <w:sz w:val="16"/>
          <w:szCs w:val="16"/>
          <w:u w:val="single"/>
          <w:lang w:val="es-CR"/>
        </w:rPr>
        <w:t>Fuente:</w:t>
      </w:r>
      <w:r w:rsidRPr="00EE03C7">
        <w:rPr>
          <w:rFonts w:ascii="Arial" w:hAnsi="Arial" w:cs="Arial"/>
          <w:sz w:val="16"/>
          <w:szCs w:val="16"/>
          <w:lang w:val="es-CR"/>
        </w:rPr>
        <w:t xml:space="preserve"> Sistemas financieros de la OIM</w:t>
      </w:r>
      <w:r>
        <w:rPr>
          <w:rFonts w:ascii="Arial" w:hAnsi="Arial" w:cs="Arial"/>
          <w:sz w:val="16"/>
          <w:szCs w:val="16"/>
          <w:lang w:val="es-CR"/>
        </w:rPr>
        <w:t>.</w:t>
      </w:r>
    </w:p>
    <w:p w:rsidR="003F6DFD" w:rsidRPr="00EE03C7" w:rsidRDefault="003F6DFD" w:rsidP="00D16C11">
      <w:pPr>
        <w:jc w:val="both"/>
        <w:rPr>
          <w:rFonts w:ascii="Arial" w:hAnsi="Arial" w:cs="Arial"/>
          <w:sz w:val="16"/>
          <w:szCs w:val="16"/>
          <w:lang w:val="es-CR"/>
        </w:rPr>
        <w:sectPr w:rsidR="003F6DFD" w:rsidRPr="00EE03C7" w:rsidSect="00D16C11">
          <w:pgSz w:w="15840" w:h="12240" w:orient="landscape" w:code="1"/>
          <w:pgMar w:top="719" w:right="1077" w:bottom="539" w:left="1418" w:header="709" w:footer="709" w:gutter="0"/>
          <w:cols w:space="708"/>
          <w:titlePg/>
          <w:docGrid w:linePitch="360"/>
        </w:sectPr>
      </w:pPr>
    </w:p>
    <w:p w:rsidR="003F6DFD" w:rsidRPr="00DA6683" w:rsidRDefault="003F6DFD" w:rsidP="00DA6683">
      <w:pPr>
        <w:pStyle w:val="Heading2"/>
        <w:rPr>
          <w:i w:val="0"/>
          <w:iCs w:val="0"/>
          <w:sz w:val="22"/>
          <w:lang w:val="es-MX"/>
        </w:rPr>
      </w:pPr>
      <w:bookmarkStart w:id="47" w:name="_Toc275938711"/>
      <w:bookmarkStart w:id="48" w:name="_Toc324838319"/>
      <w:r w:rsidRPr="00DA6683">
        <w:rPr>
          <w:i w:val="0"/>
          <w:iCs w:val="0"/>
          <w:sz w:val="22"/>
          <w:lang w:val="es-MX"/>
        </w:rPr>
        <w:t>2.</w:t>
      </w:r>
      <w:r>
        <w:rPr>
          <w:i w:val="0"/>
          <w:iCs w:val="0"/>
          <w:sz w:val="22"/>
          <w:lang w:val="es-MX"/>
        </w:rPr>
        <w:t>5</w:t>
      </w:r>
      <w:r w:rsidRPr="00DA6683">
        <w:rPr>
          <w:i w:val="0"/>
          <w:iCs w:val="0"/>
          <w:sz w:val="22"/>
          <w:lang w:val="es-MX"/>
        </w:rPr>
        <w:t xml:space="preserve"> Contribuciones al Fondo de Asistencia para el Retorno de Migrantes</w:t>
      </w:r>
      <w:bookmarkEnd w:id="47"/>
      <w:bookmarkEnd w:id="48"/>
      <w:r w:rsidRPr="00DA6683">
        <w:rPr>
          <w:i w:val="0"/>
          <w:iCs w:val="0"/>
          <w:sz w:val="22"/>
          <w:lang w:val="es-MX"/>
        </w:rPr>
        <w:t xml:space="preserve"> </w:t>
      </w:r>
    </w:p>
    <w:p w:rsidR="003F6DFD" w:rsidRPr="008C3BBD" w:rsidRDefault="003F6DFD" w:rsidP="008F3E57">
      <w:pPr>
        <w:pStyle w:val="Heading1"/>
        <w:ind w:left="180"/>
        <w:jc w:val="both"/>
        <w:rPr>
          <w:b w:val="0"/>
          <w:sz w:val="22"/>
          <w:szCs w:val="22"/>
          <w:lang w:val="es-MX"/>
        </w:rPr>
      </w:pPr>
    </w:p>
    <w:p w:rsidR="003F6DFD" w:rsidRPr="009C6F4D" w:rsidRDefault="003F6DFD" w:rsidP="00CF10BB">
      <w:pPr>
        <w:jc w:val="both"/>
        <w:rPr>
          <w:rFonts w:ascii="Arial" w:hAnsi="Arial" w:cs="Arial"/>
          <w:sz w:val="22"/>
          <w:szCs w:val="22"/>
          <w:lang w:val="es-CR"/>
        </w:rPr>
      </w:pPr>
      <w:bookmarkStart w:id="49" w:name="_Toc275936989"/>
      <w:r w:rsidRPr="009C6F4D">
        <w:rPr>
          <w:rFonts w:ascii="Arial" w:hAnsi="Arial" w:cs="Arial"/>
          <w:sz w:val="22"/>
          <w:szCs w:val="22"/>
          <w:lang w:val="es-CR"/>
        </w:rPr>
        <w:t xml:space="preserve">En la XI CRM que tuvo lugar en Mayo de 2006 en San Salvador, El Salvador, los Viceministros aprobaron la creación de un fondo de asistencia para el retorno de migrantes intrarregionales en situaciones de alta vulnerabilidad.  El cuadro No. </w:t>
      </w:r>
      <w:r>
        <w:rPr>
          <w:rFonts w:ascii="Arial" w:hAnsi="Arial" w:cs="Arial"/>
          <w:sz w:val="22"/>
          <w:szCs w:val="22"/>
          <w:lang w:val="es-CR"/>
        </w:rPr>
        <w:t>6</w:t>
      </w:r>
      <w:r w:rsidRPr="009C6F4D">
        <w:rPr>
          <w:rFonts w:ascii="Arial" w:hAnsi="Arial" w:cs="Arial"/>
          <w:sz w:val="22"/>
          <w:szCs w:val="22"/>
          <w:lang w:val="es-CR"/>
        </w:rPr>
        <w:t xml:space="preserve"> presenta el estado de las contribuciones desde 200</w:t>
      </w:r>
      <w:r>
        <w:rPr>
          <w:rFonts w:ascii="Arial" w:hAnsi="Arial" w:cs="Arial"/>
          <w:sz w:val="22"/>
          <w:szCs w:val="22"/>
          <w:lang w:val="es-CR"/>
        </w:rPr>
        <w:t>7</w:t>
      </w:r>
      <w:r w:rsidRPr="009C6F4D">
        <w:rPr>
          <w:rFonts w:ascii="Arial" w:hAnsi="Arial" w:cs="Arial"/>
          <w:sz w:val="22"/>
          <w:szCs w:val="22"/>
          <w:lang w:val="es-CR"/>
        </w:rPr>
        <w:t xml:space="preserve"> hasta 201</w:t>
      </w:r>
      <w:r>
        <w:rPr>
          <w:rFonts w:ascii="Arial" w:hAnsi="Arial" w:cs="Arial"/>
          <w:sz w:val="22"/>
          <w:szCs w:val="22"/>
          <w:lang w:val="es-CR"/>
        </w:rPr>
        <w:t>2</w:t>
      </w:r>
      <w:r w:rsidRPr="009C6F4D">
        <w:rPr>
          <w:rFonts w:ascii="Arial" w:hAnsi="Arial" w:cs="Arial"/>
          <w:sz w:val="22"/>
          <w:szCs w:val="22"/>
          <w:lang w:val="es-CR"/>
        </w:rPr>
        <w:t>.</w:t>
      </w:r>
      <w:bookmarkEnd w:id="49"/>
    </w:p>
    <w:p w:rsidR="003F6DFD" w:rsidRPr="00291D60" w:rsidRDefault="003F6DFD" w:rsidP="008F3E57">
      <w:pPr>
        <w:rPr>
          <w:sz w:val="22"/>
          <w:szCs w:val="22"/>
          <w:lang w:val="es-CR"/>
        </w:rPr>
      </w:pPr>
    </w:p>
    <w:p w:rsidR="003F6DFD" w:rsidRPr="0035349B" w:rsidRDefault="003F6DFD" w:rsidP="00CF10BB">
      <w:pPr>
        <w:jc w:val="center"/>
        <w:rPr>
          <w:rFonts w:ascii="Arial" w:hAnsi="Arial" w:cs="Arial"/>
          <w:b/>
          <w:sz w:val="22"/>
          <w:szCs w:val="22"/>
          <w:lang w:val="es-MX"/>
        </w:rPr>
      </w:pPr>
      <w:bookmarkStart w:id="50" w:name="_Toc275936990"/>
      <w:r w:rsidRPr="0035349B">
        <w:rPr>
          <w:rFonts w:ascii="Arial" w:hAnsi="Arial" w:cs="Arial"/>
          <w:b/>
          <w:sz w:val="22"/>
          <w:szCs w:val="22"/>
          <w:lang w:val="es-MX"/>
        </w:rPr>
        <w:t xml:space="preserve">Cuadro No. </w:t>
      </w:r>
      <w:bookmarkEnd w:id="50"/>
      <w:r>
        <w:rPr>
          <w:rFonts w:ascii="Arial" w:hAnsi="Arial" w:cs="Arial"/>
          <w:b/>
          <w:sz w:val="22"/>
          <w:szCs w:val="22"/>
          <w:lang w:val="es-MX"/>
        </w:rPr>
        <w:t>5</w:t>
      </w:r>
    </w:p>
    <w:p w:rsidR="003F6DFD" w:rsidRPr="00291D60" w:rsidRDefault="003F6DFD" w:rsidP="00CF10BB">
      <w:pPr>
        <w:jc w:val="center"/>
        <w:rPr>
          <w:rFonts w:ascii="Arial" w:hAnsi="Arial" w:cs="Arial"/>
          <w:b/>
          <w:sz w:val="22"/>
          <w:szCs w:val="22"/>
          <w:lang w:val="es-CR"/>
        </w:rPr>
      </w:pPr>
      <w:bookmarkStart w:id="51" w:name="_Toc275936991"/>
      <w:r w:rsidRPr="00291D60">
        <w:rPr>
          <w:rFonts w:ascii="Arial" w:hAnsi="Arial" w:cs="Arial"/>
          <w:b/>
          <w:sz w:val="22"/>
          <w:szCs w:val="22"/>
          <w:lang w:val="es-CR"/>
        </w:rPr>
        <w:t>Contribuciones al Fondo para la Asistencia a Migrantes Intrarregionales</w:t>
      </w:r>
      <w:bookmarkEnd w:id="51"/>
    </w:p>
    <w:p w:rsidR="003F6DFD" w:rsidRPr="00CF10BB" w:rsidRDefault="003F6DFD" w:rsidP="00CF10BB">
      <w:pPr>
        <w:jc w:val="center"/>
        <w:rPr>
          <w:rFonts w:ascii="Arial" w:hAnsi="Arial" w:cs="Arial"/>
          <w:b/>
          <w:sz w:val="22"/>
          <w:szCs w:val="22"/>
        </w:rPr>
      </w:pPr>
      <w:bookmarkStart w:id="52" w:name="_Toc275936992"/>
      <w:r w:rsidRPr="00CF10BB">
        <w:rPr>
          <w:rFonts w:ascii="Arial" w:hAnsi="Arial" w:cs="Arial"/>
          <w:b/>
          <w:sz w:val="22"/>
          <w:szCs w:val="22"/>
        </w:rPr>
        <w:t>en Situaciones de Alta Vulnerabilidad</w:t>
      </w:r>
      <w:bookmarkEnd w:id="52"/>
    </w:p>
    <w:p w:rsidR="003F6DFD" w:rsidRDefault="003F6DFD" w:rsidP="008F3E57">
      <w:pPr>
        <w:rPr>
          <w:lang w:val="es-AR"/>
        </w:rPr>
      </w:pPr>
    </w:p>
    <w:tbl>
      <w:tblPr>
        <w:tblW w:w="10051"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992"/>
        <w:gridCol w:w="1134"/>
        <w:gridCol w:w="1121"/>
        <w:gridCol w:w="1134"/>
        <w:gridCol w:w="1134"/>
        <w:gridCol w:w="1134"/>
        <w:gridCol w:w="1134"/>
        <w:gridCol w:w="1134"/>
      </w:tblGrid>
      <w:tr w:rsidR="003F6DFD" w:rsidRPr="00DE659B" w:rsidTr="001F4CBE">
        <w:trPr>
          <w:jc w:val="center"/>
        </w:trPr>
        <w:tc>
          <w:tcPr>
            <w:tcW w:w="1134" w:type="dxa"/>
            <w:tcBorders>
              <w:bottom w:val="single" w:sz="12" w:space="0" w:color="auto"/>
            </w:tcBorders>
            <w:shd w:val="clear" w:color="auto" w:fill="FFFFFF"/>
          </w:tcPr>
          <w:p w:rsidR="003F6DFD" w:rsidRPr="00DE659B" w:rsidRDefault="003F6DFD" w:rsidP="008F3E57">
            <w:pPr>
              <w:widowControl w:val="0"/>
              <w:autoSpaceDE w:val="0"/>
              <w:autoSpaceDN w:val="0"/>
              <w:adjustRightInd w:val="0"/>
              <w:jc w:val="center"/>
              <w:rPr>
                <w:rFonts w:ascii="Arial" w:hAnsi="Arial" w:cs="Arial"/>
                <w:b/>
                <w:sz w:val="14"/>
                <w:szCs w:val="14"/>
                <w:lang w:val="es-CR"/>
              </w:rPr>
            </w:pPr>
            <w:r w:rsidRPr="00DE659B">
              <w:rPr>
                <w:rFonts w:ascii="Arial" w:hAnsi="Arial" w:cs="Arial"/>
                <w:b/>
                <w:sz w:val="14"/>
                <w:szCs w:val="14"/>
                <w:lang w:val="es-CR"/>
              </w:rPr>
              <w:t>País</w:t>
            </w:r>
          </w:p>
        </w:tc>
        <w:tc>
          <w:tcPr>
            <w:tcW w:w="992" w:type="dxa"/>
            <w:tcBorders>
              <w:bottom w:val="single" w:sz="12" w:space="0" w:color="auto"/>
            </w:tcBorders>
            <w:shd w:val="clear" w:color="auto" w:fill="FFFFFF"/>
          </w:tcPr>
          <w:p w:rsidR="003F6DFD" w:rsidRPr="00DE659B" w:rsidRDefault="003F6DFD" w:rsidP="008F3E57">
            <w:pPr>
              <w:widowControl w:val="0"/>
              <w:autoSpaceDE w:val="0"/>
              <w:autoSpaceDN w:val="0"/>
              <w:adjustRightInd w:val="0"/>
              <w:jc w:val="center"/>
              <w:rPr>
                <w:rFonts w:ascii="Arial" w:hAnsi="Arial" w:cs="Arial"/>
                <w:b/>
                <w:sz w:val="14"/>
                <w:szCs w:val="14"/>
                <w:lang w:val="es-CR"/>
              </w:rPr>
            </w:pPr>
            <w:r w:rsidRPr="00DE659B">
              <w:rPr>
                <w:rFonts w:ascii="Arial" w:hAnsi="Arial" w:cs="Arial"/>
                <w:b/>
                <w:sz w:val="14"/>
                <w:szCs w:val="14"/>
                <w:lang w:val="es-CR"/>
              </w:rPr>
              <w:t>Porcentaje</w:t>
            </w:r>
          </w:p>
        </w:tc>
        <w:tc>
          <w:tcPr>
            <w:tcW w:w="1134" w:type="dxa"/>
            <w:tcBorders>
              <w:bottom w:val="single" w:sz="12" w:space="0" w:color="auto"/>
              <w:right w:val="single" w:sz="18" w:space="0" w:color="auto"/>
            </w:tcBorders>
            <w:shd w:val="clear" w:color="auto" w:fill="FFFFFF"/>
          </w:tcPr>
          <w:p w:rsidR="003F6DFD" w:rsidRPr="00DE659B" w:rsidRDefault="003F6DFD" w:rsidP="008F3E57">
            <w:pPr>
              <w:widowControl w:val="0"/>
              <w:autoSpaceDE w:val="0"/>
              <w:autoSpaceDN w:val="0"/>
              <w:adjustRightInd w:val="0"/>
              <w:jc w:val="center"/>
              <w:rPr>
                <w:rFonts w:ascii="Arial" w:hAnsi="Arial" w:cs="Arial"/>
                <w:b/>
                <w:sz w:val="14"/>
                <w:szCs w:val="14"/>
                <w:lang w:val="es-CR"/>
              </w:rPr>
            </w:pPr>
            <w:r w:rsidRPr="00DE659B">
              <w:rPr>
                <w:rFonts w:ascii="Arial" w:hAnsi="Arial" w:cs="Arial"/>
                <w:b/>
                <w:sz w:val="14"/>
                <w:szCs w:val="14"/>
                <w:lang w:val="es-CR"/>
              </w:rPr>
              <w:t>Contribución en US$</w:t>
            </w:r>
          </w:p>
        </w:tc>
        <w:tc>
          <w:tcPr>
            <w:tcW w:w="1121" w:type="dxa"/>
            <w:tcBorders>
              <w:bottom w:val="single" w:sz="12" w:space="0" w:color="auto"/>
            </w:tcBorders>
            <w:shd w:val="clear" w:color="auto" w:fill="FFFFFF"/>
          </w:tcPr>
          <w:p w:rsidR="003F6DFD" w:rsidRPr="00DE659B" w:rsidRDefault="003F6DFD" w:rsidP="008F3E57">
            <w:pPr>
              <w:widowControl w:val="0"/>
              <w:autoSpaceDE w:val="0"/>
              <w:autoSpaceDN w:val="0"/>
              <w:adjustRightInd w:val="0"/>
              <w:jc w:val="center"/>
              <w:rPr>
                <w:rFonts w:ascii="Arial" w:hAnsi="Arial" w:cs="Arial"/>
                <w:b/>
                <w:sz w:val="14"/>
                <w:szCs w:val="14"/>
                <w:lang w:val="es-CR"/>
              </w:rPr>
            </w:pPr>
            <w:r w:rsidRPr="00DE659B">
              <w:rPr>
                <w:rFonts w:ascii="Arial" w:hAnsi="Arial" w:cs="Arial"/>
                <w:b/>
                <w:sz w:val="14"/>
                <w:szCs w:val="14"/>
                <w:lang w:val="es-CR"/>
              </w:rPr>
              <w:t>Contribución Recibida 2007</w:t>
            </w:r>
          </w:p>
        </w:tc>
        <w:tc>
          <w:tcPr>
            <w:tcW w:w="1134" w:type="dxa"/>
            <w:tcBorders>
              <w:bottom w:val="single" w:sz="12" w:space="0" w:color="auto"/>
            </w:tcBorders>
            <w:shd w:val="clear" w:color="auto" w:fill="FFFFFF"/>
          </w:tcPr>
          <w:p w:rsidR="003F6DFD" w:rsidRPr="00DE659B" w:rsidRDefault="003F6DFD" w:rsidP="0030168F">
            <w:pPr>
              <w:widowControl w:val="0"/>
              <w:autoSpaceDE w:val="0"/>
              <w:autoSpaceDN w:val="0"/>
              <w:adjustRightInd w:val="0"/>
              <w:jc w:val="center"/>
              <w:rPr>
                <w:rFonts w:ascii="Arial" w:hAnsi="Arial" w:cs="Arial"/>
                <w:b/>
                <w:sz w:val="14"/>
                <w:szCs w:val="14"/>
                <w:lang w:val="es-CR"/>
              </w:rPr>
            </w:pPr>
            <w:r w:rsidRPr="00DE659B">
              <w:rPr>
                <w:rFonts w:ascii="Arial" w:hAnsi="Arial" w:cs="Arial"/>
                <w:b/>
                <w:sz w:val="14"/>
                <w:szCs w:val="14"/>
                <w:lang w:val="es-CR"/>
              </w:rPr>
              <w:t>Contribución Recibida 2008</w:t>
            </w:r>
          </w:p>
        </w:tc>
        <w:tc>
          <w:tcPr>
            <w:tcW w:w="1134" w:type="dxa"/>
            <w:tcBorders>
              <w:bottom w:val="single" w:sz="12" w:space="0" w:color="auto"/>
            </w:tcBorders>
            <w:shd w:val="clear" w:color="auto" w:fill="FFFFFF"/>
          </w:tcPr>
          <w:p w:rsidR="003F6DFD" w:rsidRPr="00DE659B" w:rsidRDefault="003F6DFD" w:rsidP="005967DE">
            <w:pPr>
              <w:widowControl w:val="0"/>
              <w:autoSpaceDE w:val="0"/>
              <w:autoSpaceDN w:val="0"/>
              <w:adjustRightInd w:val="0"/>
              <w:jc w:val="center"/>
              <w:rPr>
                <w:rFonts w:ascii="Arial" w:hAnsi="Arial" w:cs="Arial"/>
                <w:b/>
                <w:sz w:val="14"/>
                <w:szCs w:val="14"/>
                <w:lang w:val="es-CR"/>
              </w:rPr>
            </w:pPr>
            <w:r w:rsidRPr="00DE659B">
              <w:rPr>
                <w:rFonts w:ascii="Arial" w:hAnsi="Arial" w:cs="Arial"/>
                <w:b/>
                <w:sz w:val="14"/>
                <w:szCs w:val="14"/>
                <w:lang w:val="es-CR"/>
              </w:rPr>
              <w:t>Contribución Recibida 2009</w:t>
            </w:r>
          </w:p>
        </w:tc>
        <w:tc>
          <w:tcPr>
            <w:tcW w:w="1134" w:type="dxa"/>
            <w:tcBorders>
              <w:bottom w:val="single" w:sz="12" w:space="0" w:color="auto"/>
            </w:tcBorders>
            <w:shd w:val="clear" w:color="auto" w:fill="FFFFFF"/>
          </w:tcPr>
          <w:p w:rsidR="003F6DFD" w:rsidRPr="00DE659B" w:rsidRDefault="003F6DFD" w:rsidP="0030168F">
            <w:pPr>
              <w:widowControl w:val="0"/>
              <w:autoSpaceDE w:val="0"/>
              <w:autoSpaceDN w:val="0"/>
              <w:adjustRightInd w:val="0"/>
              <w:jc w:val="center"/>
              <w:rPr>
                <w:rFonts w:ascii="Arial" w:hAnsi="Arial" w:cs="Arial"/>
                <w:b/>
                <w:sz w:val="14"/>
                <w:szCs w:val="14"/>
                <w:lang w:val="es-CR"/>
              </w:rPr>
            </w:pPr>
            <w:r w:rsidRPr="00DE659B">
              <w:rPr>
                <w:rFonts w:ascii="Arial" w:hAnsi="Arial" w:cs="Arial"/>
                <w:b/>
                <w:sz w:val="14"/>
                <w:szCs w:val="14"/>
                <w:lang w:val="es-CR"/>
              </w:rPr>
              <w:t>Contribución Recibida 2010</w:t>
            </w:r>
          </w:p>
        </w:tc>
        <w:tc>
          <w:tcPr>
            <w:tcW w:w="1134" w:type="dxa"/>
            <w:tcBorders>
              <w:bottom w:val="single" w:sz="12" w:space="0" w:color="auto"/>
            </w:tcBorders>
            <w:shd w:val="clear" w:color="auto" w:fill="FFFFFF"/>
          </w:tcPr>
          <w:p w:rsidR="003F6DFD" w:rsidRPr="00DE659B" w:rsidRDefault="003F6DFD" w:rsidP="00DE659B">
            <w:pPr>
              <w:widowControl w:val="0"/>
              <w:autoSpaceDE w:val="0"/>
              <w:autoSpaceDN w:val="0"/>
              <w:adjustRightInd w:val="0"/>
              <w:jc w:val="center"/>
              <w:rPr>
                <w:rFonts w:ascii="Arial" w:hAnsi="Arial" w:cs="Arial"/>
                <w:b/>
                <w:sz w:val="14"/>
                <w:szCs w:val="14"/>
                <w:lang w:val="es-CR"/>
              </w:rPr>
            </w:pPr>
            <w:r w:rsidRPr="00DE659B">
              <w:rPr>
                <w:rFonts w:ascii="Arial" w:hAnsi="Arial" w:cs="Arial"/>
                <w:b/>
                <w:sz w:val="14"/>
                <w:szCs w:val="14"/>
                <w:lang w:val="es-CR"/>
              </w:rPr>
              <w:t>Contribución Recibida 201</w:t>
            </w:r>
            <w:r>
              <w:rPr>
                <w:rFonts w:ascii="Arial" w:hAnsi="Arial" w:cs="Arial"/>
                <w:b/>
                <w:sz w:val="14"/>
                <w:szCs w:val="14"/>
                <w:lang w:val="es-CR"/>
              </w:rPr>
              <w:t>1</w:t>
            </w:r>
          </w:p>
        </w:tc>
        <w:tc>
          <w:tcPr>
            <w:tcW w:w="1134" w:type="dxa"/>
            <w:tcBorders>
              <w:bottom w:val="single" w:sz="12" w:space="0" w:color="auto"/>
            </w:tcBorders>
            <w:shd w:val="clear" w:color="auto" w:fill="FFFFFF"/>
          </w:tcPr>
          <w:p w:rsidR="003F6DFD" w:rsidRPr="00DE659B" w:rsidRDefault="003F6DFD" w:rsidP="002D17DF">
            <w:pPr>
              <w:widowControl w:val="0"/>
              <w:autoSpaceDE w:val="0"/>
              <w:autoSpaceDN w:val="0"/>
              <w:adjustRightInd w:val="0"/>
              <w:jc w:val="center"/>
              <w:rPr>
                <w:rFonts w:ascii="Arial" w:hAnsi="Arial" w:cs="Arial"/>
                <w:b/>
                <w:sz w:val="14"/>
                <w:szCs w:val="14"/>
                <w:lang w:val="es-CR"/>
              </w:rPr>
            </w:pPr>
            <w:r w:rsidRPr="00DE659B">
              <w:rPr>
                <w:rFonts w:ascii="Arial" w:hAnsi="Arial" w:cs="Arial"/>
                <w:b/>
                <w:sz w:val="14"/>
                <w:szCs w:val="14"/>
                <w:lang w:val="es-CR"/>
              </w:rPr>
              <w:t>Contribución Recibida 201</w:t>
            </w:r>
            <w:r>
              <w:rPr>
                <w:rFonts w:ascii="Arial" w:hAnsi="Arial" w:cs="Arial"/>
                <w:b/>
                <w:sz w:val="14"/>
                <w:szCs w:val="14"/>
                <w:lang w:val="es-CR"/>
              </w:rPr>
              <w:t>2</w:t>
            </w:r>
          </w:p>
        </w:tc>
      </w:tr>
      <w:tr w:rsidR="003F6DFD" w:rsidRPr="00745091" w:rsidTr="001F4CBE">
        <w:trPr>
          <w:jc w:val="center"/>
        </w:trPr>
        <w:tc>
          <w:tcPr>
            <w:tcW w:w="1134" w:type="dxa"/>
            <w:tcBorders>
              <w:top w:val="single" w:sz="12" w:space="0" w:color="auto"/>
            </w:tcBorders>
          </w:tcPr>
          <w:p w:rsidR="003F6DFD" w:rsidRPr="00DE659B" w:rsidRDefault="003F6DFD" w:rsidP="008F3E57">
            <w:pPr>
              <w:widowControl w:val="0"/>
              <w:autoSpaceDE w:val="0"/>
              <w:autoSpaceDN w:val="0"/>
              <w:adjustRightInd w:val="0"/>
              <w:rPr>
                <w:rFonts w:ascii="Arial" w:hAnsi="Arial" w:cs="Arial"/>
                <w:sz w:val="16"/>
                <w:szCs w:val="16"/>
                <w:lang w:val="es-CR"/>
              </w:rPr>
            </w:pPr>
            <w:r w:rsidRPr="00DE659B">
              <w:rPr>
                <w:rFonts w:ascii="Arial" w:hAnsi="Arial" w:cs="Arial"/>
                <w:sz w:val="16"/>
                <w:szCs w:val="16"/>
                <w:lang w:val="es-CR"/>
              </w:rPr>
              <w:t>Belice</w:t>
            </w:r>
          </w:p>
        </w:tc>
        <w:tc>
          <w:tcPr>
            <w:tcW w:w="992" w:type="dxa"/>
            <w:tcBorders>
              <w:top w:val="single" w:sz="12" w:space="0" w:color="auto"/>
            </w:tcBorders>
            <w:vAlign w:val="bottom"/>
          </w:tcPr>
          <w:p w:rsidR="003F6DFD" w:rsidRPr="00DE659B" w:rsidRDefault="003F6DFD" w:rsidP="008F3E57">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1.77%</w:t>
            </w:r>
          </w:p>
        </w:tc>
        <w:tc>
          <w:tcPr>
            <w:tcW w:w="1134" w:type="dxa"/>
            <w:tcBorders>
              <w:top w:val="single" w:sz="12" w:space="0" w:color="auto"/>
              <w:right w:val="single" w:sz="18" w:space="0" w:color="auto"/>
            </w:tcBorders>
            <w:vAlign w:val="bottom"/>
          </w:tcPr>
          <w:p w:rsidR="003F6DFD" w:rsidRPr="00DE659B" w:rsidRDefault="003F6DFD" w:rsidP="008F3E57">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$1,062</w:t>
            </w:r>
          </w:p>
        </w:tc>
        <w:tc>
          <w:tcPr>
            <w:tcW w:w="1121" w:type="dxa"/>
            <w:tcBorders>
              <w:top w:val="single" w:sz="12" w:space="0" w:color="auto"/>
            </w:tcBorders>
            <w:vAlign w:val="bottom"/>
          </w:tcPr>
          <w:p w:rsidR="003F6DFD" w:rsidRPr="00DE659B" w:rsidRDefault="003F6DFD" w:rsidP="00BC1348">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$1,062</w:t>
            </w:r>
          </w:p>
        </w:tc>
        <w:tc>
          <w:tcPr>
            <w:tcW w:w="1134" w:type="dxa"/>
            <w:tcBorders>
              <w:top w:val="single" w:sz="12" w:space="0" w:color="auto"/>
            </w:tcBorders>
            <w:vAlign w:val="bottom"/>
          </w:tcPr>
          <w:p w:rsidR="003F6DFD" w:rsidRPr="00DE659B" w:rsidRDefault="003F6DFD" w:rsidP="00BC1348">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$1,062</w:t>
            </w:r>
          </w:p>
        </w:tc>
        <w:tc>
          <w:tcPr>
            <w:tcW w:w="1134" w:type="dxa"/>
            <w:tcBorders>
              <w:top w:val="single" w:sz="12" w:space="0" w:color="auto"/>
            </w:tcBorders>
            <w:vAlign w:val="bottom"/>
          </w:tcPr>
          <w:p w:rsidR="003F6DFD" w:rsidRPr="00DE659B" w:rsidRDefault="003F6DFD" w:rsidP="00BC1348">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$1,062</w:t>
            </w:r>
          </w:p>
        </w:tc>
        <w:tc>
          <w:tcPr>
            <w:tcW w:w="1134" w:type="dxa"/>
            <w:tcBorders>
              <w:top w:val="single" w:sz="12" w:space="0" w:color="auto"/>
            </w:tcBorders>
            <w:vAlign w:val="bottom"/>
          </w:tcPr>
          <w:p w:rsidR="003F6DFD" w:rsidRPr="00DE659B" w:rsidRDefault="003F6DFD" w:rsidP="00BC1348">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$1,062</w:t>
            </w:r>
          </w:p>
        </w:tc>
        <w:tc>
          <w:tcPr>
            <w:tcW w:w="1134" w:type="dxa"/>
            <w:tcBorders>
              <w:top w:val="single" w:sz="12" w:space="0" w:color="auto"/>
            </w:tcBorders>
            <w:vAlign w:val="bottom"/>
          </w:tcPr>
          <w:p w:rsidR="003F6DFD" w:rsidRPr="00DE659B" w:rsidRDefault="003F6DFD" w:rsidP="00BC1348">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$1,062</w:t>
            </w:r>
          </w:p>
        </w:tc>
        <w:tc>
          <w:tcPr>
            <w:tcW w:w="1134" w:type="dxa"/>
            <w:tcBorders>
              <w:top w:val="single" w:sz="12" w:space="0" w:color="auto"/>
            </w:tcBorders>
          </w:tcPr>
          <w:p w:rsidR="003F6DFD" w:rsidRPr="00DE659B" w:rsidRDefault="003F6DFD" w:rsidP="002D17DF">
            <w:pPr>
              <w:jc w:val="right"/>
              <w:rPr>
                <w:rFonts w:ascii="Arial" w:hAnsi="Arial" w:cs="Arial"/>
                <w:sz w:val="16"/>
                <w:szCs w:val="16"/>
                <w:lang w:val="es-CR"/>
              </w:rPr>
            </w:pPr>
            <w:r w:rsidRPr="00DE659B">
              <w:rPr>
                <w:rFonts w:ascii="Arial" w:hAnsi="Arial" w:cs="Arial"/>
                <w:sz w:val="16"/>
                <w:szCs w:val="16"/>
                <w:lang w:val="es-CR"/>
              </w:rPr>
              <w:t>Pendiente</w:t>
            </w:r>
          </w:p>
        </w:tc>
      </w:tr>
      <w:tr w:rsidR="003F6DFD" w:rsidRPr="00745091" w:rsidTr="001F4CBE">
        <w:trPr>
          <w:jc w:val="center"/>
        </w:trPr>
        <w:tc>
          <w:tcPr>
            <w:tcW w:w="1134" w:type="dxa"/>
          </w:tcPr>
          <w:p w:rsidR="003F6DFD" w:rsidRPr="00DE659B" w:rsidRDefault="003F6DFD" w:rsidP="008F3E57">
            <w:pPr>
              <w:widowControl w:val="0"/>
              <w:autoSpaceDE w:val="0"/>
              <w:autoSpaceDN w:val="0"/>
              <w:adjustRightInd w:val="0"/>
              <w:rPr>
                <w:rFonts w:ascii="Arial" w:hAnsi="Arial" w:cs="Arial"/>
                <w:sz w:val="16"/>
                <w:szCs w:val="16"/>
                <w:lang w:val="es-CR"/>
              </w:rPr>
            </w:pPr>
            <w:r w:rsidRPr="00DE659B">
              <w:rPr>
                <w:rFonts w:ascii="Arial" w:hAnsi="Arial" w:cs="Arial"/>
                <w:sz w:val="16"/>
                <w:szCs w:val="16"/>
                <w:lang w:val="es-CR"/>
              </w:rPr>
              <w:t>Canadá</w:t>
            </w:r>
          </w:p>
        </w:tc>
        <w:tc>
          <w:tcPr>
            <w:tcW w:w="992" w:type="dxa"/>
            <w:vAlign w:val="bottom"/>
          </w:tcPr>
          <w:p w:rsidR="003F6DFD" w:rsidRPr="00DE659B" w:rsidRDefault="003F6DFD" w:rsidP="008F3E57">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24.05%</w:t>
            </w:r>
          </w:p>
        </w:tc>
        <w:tc>
          <w:tcPr>
            <w:tcW w:w="1134" w:type="dxa"/>
            <w:tcBorders>
              <w:right w:val="single" w:sz="18" w:space="0" w:color="auto"/>
            </w:tcBorders>
            <w:vAlign w:val="bottom"/>
          </w:tcPr>
          <w:p w:rsidR="003F6DFD" w:rsidRPr="00DE659B" w:rsidRDefault="003F6DFD" w:rsidP="008F3E57">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$14,430</w:t>
            </w:r>
          </w:p>
        </w:tc>
        <w:tc>
          <w:tcPr>
            <w:tcW w:w="1121" w:type="dxa"/>
            <w:vAlign w:val="bottom"/>
          </w:tcPr>
          <w:p w:rsidR="003F6DFD" w:rsidRPr="00DE659B" w:rsidRDefault="003F6DFD" w:rsidP="008F3E57">
            <w:pPr>
              <w:jc w:val="right"/>
              <w:rPr>
                <w:sz w:val="16"/>
                <w:szCs w:val="16"/>
              </w:rPr>
            </w:pPr>
            <w:r w:rsidRPr="00DE659B">
              <w:rPr>
                <w:rFonts w:ascii="Arial" w:hAnsi="Arial" w:cs="Arial"/>
                <w:sz w:val="16"/>
                <w:szCs w:val="16"/>
                <w:lang w:val="es-CR"/>
              </w:rPr>
              <w:t>$15,000</w:t>
            </w:r>
          </w:p>
        </w:tc>
        <w:tc>
          <w:tcPr>
            <w:tcW w:w="1134" w:type="dxa"/>
            <w:vAlign w:val="bottom"/>
          </w:tcPr>
          <w:p w:rsidR="003F6DFD" w:rsidRPr="00DE659B" w:rsidRDefault="003F6DFD" w:rsidP="0030168F">
            <w:pPr>
              <w:jc w:val="right"/>
              <w:rPr>
                <w:sz w:val="16"/>
                <w:szCs w:val="16"/>
              </w:rPr>
            </w:pPr>
            <w:r w:rsidRPr="00DE659B">
              <w:rPr>
                <w:rFonts w:ascii="Arial" w:hAnsi="Arial" w:cs="Arial"/>
                <w:sz w:val="16"/>
                <w:szCs w:val="16"/>
                <w:lang w:val="es-CR"/>
              </w:rPr>
              <w:t>$15,000</w:t>
            </w:r>
          </w:p>
        </w:tc>
        <w:tc>
          <w:tcPr>
            <w:tcW w:w="1134" w:type="dxa"/>
          </w:tcPr>
          <w:p w:rsidR="003F6DFD" w:rsidRPr="00DE659B" w:rsidRDefault="003F6DFD" w:rsidP="005967DE">
            <w:pPr>
              <w:jc w:val="right"/>
              <w:rPr>
                <w:rFonts w:ascii="Arial" w:hAnsi="Arial" w:cs="Arial"/>
                <w:sz w:val="16"/>
                <w:szCs w:val="16"/>
                <w:lang w:val="es-CR"/>
              </w:rPr>
            </w:pPr>
            <w:r w:rsidRPr="00DE659B">
              <w:rPr>
                <w:rFonts w:ascii="Arial" w:hAnsi="Arial" w:cs="Arial"/>
                <w:sz w:val="16"/>
                <w:szCs w:val="16"/>
                <w:lang w:val="es-CR"/>
              </w:rPr>
              <w:t>$15,000</w:t>
            </w:r>
          </w:p>
        </w:tc>
        <w:tc>
          <w:tcPr>
            <w:tcW w:w="1134" w:type="dxa"/>
          </w:tcPr>
          <w:p w:rsidR="003F6DFD" w:rsidRPr="00DE659B" w:rsidRDefault="003F6DFD" w:rsidP="008F3E57">
            <w:pPr>
              <w:jc w:val="right"/>
              <w:rPr>
                <w:rFonts w:ascii="Arial" w:hAnsi="Arial" w:cs="Arial"/>
                <w:sz w:val="16"/>
                <w:szCs w:val="16"/>
                <w:lang w:val="es-CR"/>
              </w:rPr>
            </w:pPr>
            <w:r w:rsidRPr="00DE659B">
              <w:rPr>
                <w:rFonts w:ascii="Arial" w:hAnsi="Arial" w:cs="Arial"/>
                <w:sz w:val="16"/>
                <w:szCs w:val="16"/>
                <w:lang w:val="es-CR"/>
              </w:rPr>
              <w:t>$15,000</w:t>
            </w:r>
          </w:p>
        </w:tc>
        <w:tc>
          <w:tcPr>
            <w:tcW w:w="1134" w:type="dxa"/>
          </w:tcPr>
          <w:p w:rsidR="003F6DFD" w:rsidRPr="00DE659B" w:rsidRDefault="003F6DFD" w:rsidP="008F3E57">
            <w:pPr>
              <w:jc w:val="right"/>
              <w:rPr>
                <w:rFonts w:ascii="Arial" w:hAnsi="Arial" w:cs="Arial"/>
                <w:sz w:val="16"/>
                <w:szCs w:val="16"/>
                <w:lang w:val="es-CR"/>
              </w:rPr>
            </w:pPr>
            <w:r>
              <w:rPr>
                <w:rFonts w:ascii="Arial" w:hAnsi="Arial" w:cs="Arial"/>
                <w:sz w:val="16"/>
                <w:szCs w:val="16"/>
                <w:lang w:val="es-CR"/>
              </w:rPr>
              <w:t>$15,000</w:t>
            </w:r>
          </w:p>
        </w:tc>
        <w:tc>
          <w:tcPr>
            <w:tcW w:w="1134" w:type="dxa"/>
          </w:tcPr>
          <w:p w:rsidR="003F6DFD" w:rsidRPr="00DE659B" w:rsidRDefault="003F6DFD" w:rsidP="004868DB">
            <w:pPr>
              <w:jc w:val="right"/>
              <w:rPr>
                <w:rFonts w:ascii="Arial" w:hAnsi="Arial" w:cs="Arial"/>
                <w:sz w:val="16"/>
                <w:szCs w:val="16"/>
                <w:lang w:val="es-CR"/>
              </w:rPr>
            </w:pPr>
            <w:r>
              <w:rPr>
                <w:rFonts w:ascii="Arial" w:hAnsi="Arial" w:cs="Arial"/>
                <w:sz w:val="16"/>
                <w:szCs w:val="16"/>
                <w:lang w:val="es-CR"/>
              </w:rPr>
              <w:t>$15,000</w:t>
            </w:r>
          </w:p>
        </w:tc>
      </w:tr>
      <w:tr w:rsidR="003F6DFD" w:rsidRPr="00745091" w:rsidTr="001F4CBE">
        <w:trPr>
          <w:jc w:val="center"/>
        </w:trPr>
        <w:tc>
          <w:tcPr>
            <w:tcW w:w="1134" w:type="dxa"/>
          </w:tcPr>
          <w:p w:rsidR="003F6DFD" w:rsidRPr="00DE659B" w:rsidRDefault="003F6DFD" w:rsidP="008F3E57">
            <w:pPr>
              <w:widowControl w:val="0"/>
              <w:autoSpaceDE w:val="0"/>
              <w:autoSpaceDN w:val="0"/>
              <w:adjustRightInd w:val="0"/>
              <w:rPr>
                <w:rFonts w:ascii="Arial" w:hAnsi="Arial" w:cs="Arial"/>
                <w:sz w:val="16"/>
                <w:szCs w:val="16"/>
                <w:lang w:val="es-CR"/>
              </w:rPr>
            </w:pPr>
            <w:r w:rsidRPr="00DE659B">
              <w:rPr>
                <w:rFonts w:ascii="Arial" w:hAnsi="Arial" w:cs="Arial"/>
                <w:sz w:val="16"/>
                <w:szCs w:val="16"/>
                <w:lang w:val="es-CR"/>
              </w:rPr>
              <w:t>Costa Rica</w:t>
            </w:r>
          </w:p>
        </w:tc>
        <w:tc>
          <w:tcPr>
            <w:tcW w:w="992" w:type="dxa"/>
            <w:vAlign w:val="bottom"/>
          </w:tcPr>
          <w:p w:rsidR="003F6DFD" w:rsidRPr="00DE659B" w:rsidRDefault="003F6DFD" w:rsidP="008F3E57">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1.77%</w:t>
            </w:r>
          </w:p>
        </w:tc>
        <w:tc>
          <w:tcPr>
            <w:tcW w:w="1134" w:type="dxa"/>
            <w:tcBorders>
              <w:right w:val="single" w:sz="18" w:space="0" w:color="auto"/>
            </w:tcBorders>
            <w:vAlign w:val="bottom"/>
          </w:tcPr>
          <w:p w:rsidR="003F6DFD" w:rsidRPr="00DE659B" w:rsidRDefault="003F6DFD" w:rsidP="008F3E57">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$1,062</w:t>
            </w:r>
          </w:p>
        </w:tc>
        <w:tc>
          <w:tcPr>
            <w:tcW w:w="1121" w:type="dxa"/>
            <w:vAlign w:val="bottom"/>
          </w:tcPr>
          <w:p w:rsidR="003F6DFD" w:rsidRPr="00DE659B" w:rsidRDefault="003F6DFD" w:rsidP="008F3E57">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$1,062</w:t>
            </w:r>
          </w:p>
        </w:tc>
        <w:tc>
          <w:tcPr>
            <w:tcW w:w="1134" w:type="dxa"/>
            <w:vAlign w:val="bottom"/>
          </w:tcPr>
          <w:p w:rsidR="003F6DFD" w:rsidRPr="00DE659B" w:rsidRDefault="003F6DFD" w:rsidP="0030168F">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$1,062</w:t>
            </w:r>
          </w:p>
        </w:tc>
        <w:tc>
          <w:tcPr>
            <w:tcW w:w="1134" w:type="dxa"/>
          </w:tcPr>
          <w:p w:rsidR="003F6DFD" w:rsidRPr="00DE659B" w:rsidRDefault="003F6DFD" w:rsidP="005967DE">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$1,062</w:t>
            </w:r>
          </w:p>
        </w:tc>
        <w:tc>
          <w:tcPr>
            <w:tcW w:w="1134" w:type="dxa"/>
          </w:tcPr>
          <w:p w:rsidR="003F6DFD" w:rsidRPr="00DE659B" w:rsidRDefault="003F6DFD" w:rsidP="005967DE">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$1,062</w:t>
            </w:r>
          </w:p>
        </w:tc>
        <w:tc>
          <w:tcPr>
            <w:tcW w:w="1134" w:type="dxa"/>
          </w:tcPr>
          <w:p w:rsidR="003F6DFD" w:rsidRPr="00DE659B" w:rsidRDefault="003F6DFD" w:rsidP="005967DE">
            <w:pPr>
              <w:widowControl w:val="0"/>
              <w:autoSpaceDE w:val="0"/>
              <w:autoSpaceDN w:val="0"/>
              <w:adjustRightInd w:val="0"/>
              <w:jc w:val="right"/>
              <w:rPr>
                <w:rFonts w:ascii="Arial" w:hAnsi="Arial" w:cs="Arial"/>
                <w:sz w:val="16"/>
                <w:szCs w:val="16"/>
                <w:lang w:val="es-CR"/>
              </w:rPr>
            </w:pPr>
            <w:r>
              <w:rPr>
                <w:rFonts w:ascii="Arial" w:hAnsi="Arial" w:cs="Arial"/>
                <w:sz w:val="16"/>
                <w:szCs w:val="16"/>
                <w:lang w:val="es-CR"/>
              </w:rPr>
              <w:t>$1,062</w:t>
            </w:r>
          </w:p>
        </w:tc>
        <w:tc>
          <w:tcPr>
            <w:tcW w:w="1134" w:type="dxa"/>
          </w:tcPr>
          <w:p w:rsidR="003F6DFD" w:rsidRPr="00DE659B" w:rsidRDefault="003F6DFD" w:rsidP="002D17DF">
            <w:pPr>
              <w:widowControl w:val="0"/>
              <w:autoSpaceDE w:val="0"/>
              <w:autoSpaceDN w:val="0"/>
              <w:adjustRightInd w:val="0"/>
              <w:jc w:val="right"/>
              <w:rPr>
                <w:rFonts w:ascii="Arial" w:hAnsi="Arial" w:cs="Arial"/>
                <w:sz w:val="16"/>
                <w:szCs w:val="16"/>
                <w:lang w:val="es-CR"/>
              </w:rPr>
            </w:pPr>
            <w:r>
              <w:rPr>
                <w:rFonts w:ascii="Arial" w:hAnsi="Arial" w:cs="Arial"/>
                <w:sz w:val="16"/>
                <w:szCs w:val="16"/>
                <w:lang w:val="es-CR"/>
              </w:rPr>
              <w:t>$1,062</w:t>
            </w:r>
          </w:p>
        </w:tc>
      </w:tr>
      <w:tr w:rsidR="003F6DFD" w:rsidRPr="00745091" w:rsidTr="001F4CBE">
        <w:trPr>
          <w:jc w:val="center"/>
        </w:trPr>
        <w:tc>
          <w:tcPr>
            <w:tcW w:w="1134" w:type="dxa"/>
          </w:tcPr>
          <w:p w:rsidR="003F6DFD" w:rsidRPr="00DE659B" w:rsidRDefault="003F6DFD" w:rsidP="008F3E57">
            <w:pPr>
              <w:widowControl w:val="0"/>
              <w:autoSpaceDE w:val="0"/>
              <w:autoSpaceDN w:val="0"/>
              <w:adjustRightInd w:val="0"/>
              <w:rPr>
                <w:rFonts w:ascii="Arial" w:hAnsi="Arial" w:cs="Arial"/>
                <w:sz w:val="16"/>
                <w:szCs w:val="16"/>
                <w:lang w:val="es-CR"/>
              </w:rPr>
            </w:pPr>
            <w:r w:rsidRPr="00DE659B">
              <w:rPr>
                <w:rFonts w:ascii="Arial" w:hAnsi="Arial" w:cs="Arial"/>
                <w:sz w:val="16"/>
                <w:szCs w:val="16"/>
                <w:lang w:val="es-CR"/>
              </w:rPr>
              <w:t>El Salvador</w:t>
            </w:r>
          </w:p>
        </w:tc>
        <w:tc>
          <w:tcPr>
            <w:tcW w:w="992" w:type="dxa"/>
            <w:vAlign w:val="bottom"/>
          </w:tcPr>
          <w:p w:rsidR="003F6DFD" w:rsidRPr="00DE659B" w:rsidRDefault="003F6DFD" w:rsidP="008F3E57">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1.77%</w:t>
            </w:r>
          </w:p>
        </w:tc>
        <w:tc>
          <w:tcPr>
            <w:tcW w:w="1134" w:type="dxa"/>
            <w:tcBorders>
              <w:right w:val="single" w:sz="18" w:space="0" w:color="auto"/>
            </w:tcBorders>
            <w:vAlign w:val="bottom"/>
          </w:tcPr>
          <w:p w:rsidR="003F6DFD" w:rsidRPr="00DE659B" w:rsidRDefault="003F6DFD" w:rsidP="008F3E57">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$1,062</w:t>
            </w:r>
          </w:p>
        </w:tc>
        <w:tc>
          <w:tcPr>
            <w:tcW w:w="1121" w:type="dxa"/>
            <w:vAlign w:val="bottom"/>
          </w:tcPr>
          <w:p w:rsidR="003F6DFD" w:rsidRPr="00DE659B" w:rsidRDefault="003F6DFD" w:rsidP="008F3E57">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$5,000</w:t>
            </w:r>
          </w:p>
        </w:tc>
        <w:tc>
          <w:tcPr>
            <w:tcW w:w="1134" w:type="dxa"/>
            <w:vAlign w:val="bottom"/>
          </w:tcPr>
          <w:p w:rsidR="003F6DFD" w:rsidRPr="00DE659B" w:rsidRDefault="003F6DFD" w:rsidP="0030168F">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 xml:space="preserve">$5,000 </w:t>
            </w:r>
          </w:p>
        </w:tc>
        <w:tc>
          <w:tcPr>
            <w:tcW w:w="1134" w:type="dxa"/>
          </w:tcPr>
          <w:p w:rsidR="003F6DFD" w:rsidRPr="00DE659B" w:rsidRDefault="003F6DFD" w:rsidP="005967DE">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$5,000</w:t>
            </w:r>
          </w:p>
        </w:tc>
        <w:tc>
          <w:tcPr>
            <w:tcW w:w="1134" w:type="dxa"/>
          </w:tcPr>
          <w:p w:rsidR="003F6DFD" w:rsidRPr="00DE659B" w:rsidRDefault="003F6DFD" w:rsidP="00666AE3">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$5,000</w:t>
            </w:r>
          </w:p>
        </w:tc>
        <w:tc>
          <w:tcPr>
            <w:tcW w:w="1134" w:type="dxa"/>
          </w:tcPr>
          <w:p w:rsidR="003F6DFD" w:rsidRPr="00DE659B" w:rsidRDefault="003F6DFD" w:rsidP="00666AE3">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$5,000</w:t>
            </w:r>
          </w:p>
        </w:tc>
        <w:tc>
          <w:tcPr>
            <w:tcW w:w="1134" w:type="dxa"/>
          </w:tcPr>
          <w:p w:rsidR="003F6DFD" w:rsidRPr="00DE659B" w:rsidRDefault="003F6DFD" w:rsidP="002D17DF">
            <w:pPr>
              <w:jc w:val="right"/>
              <w:rPr>
                <w:rFonts w:ascii="Arial" w:hAnsi="Arial" w:cs="Arial"/>
                <w:sz w:val="16"/>
                <w:szCs w:val="16"/>
                <w:lang w:val="es-CR"/>
              </w:rPr>
            </w:pPr>
            <w:r>
              <w:rPr>
                <w:rFonts w:ascii="Arial" w:hAnsi="Arial" w:cs="Arial"/>
                <w:sz w:val="16"/>
                <w:szCs w:val="16"/>
                <w:lang w:val="es-CR"/>
              </w:rPr>
              <w:t>$5,000</w:t>
            </w:r>
          </w:p>
        </w:tc>
      </w:tr>
      <w:tr w:rsidR="003F6DFD" w:rsidRPr="00745091" w:rsidTr="001F4CBE">
        <w:trPr>
          <w:jc w:val="center"/>
        </w:trPr>
        <w:tc>
          <w:tcPr>
            <w:tcW w:w="1134" w:type="dxa"/>
            <w:vAlign w:val="center"/>
          </w:tcPr>
          <w:p w:rsidR="003F6DFD" w:rsidRPr="00DE659B" w:rsidRDefault="003F6DFD" w:rsidP="00070E67">
            <w:pPr>
              <w:widowControl w:val="0"/>
              <w:autoSpaceDE w:val="0"/>
              <w:autoSpaceDN w:val="0"/>
              <w:adjustRightInd w:val="0"/>
              <w:jc w:val="both"/>
              <w:rPr>
                <w:rFonts w:ascii="Arial" w:hAnsi="Arial" w:cs="Arial"/>
                <w:sz w:val="16"/>
                <w:szCs w:val="16"/>
                <w:lang w:val="es-CR"/>
              </w:rPr>
            </w:pPr>
            <w:r w:rsidRPr="00DE659B">
              <w:rPr>
                <w:rFonts w:ascii="Arial" w:hAnsi="Arial" w:cs="Arial"/>
                <w:sz w:val="16"/>
                <w:szCs w:val="16"/>
                <w:lang w:val="es-CR"/>
              </w:rPr>
              <w:t>Estados Unidos</w:t>
            </w:r>
          </w:p>
        </w:tc>
        <w:tc>
          <w:tcPr>
            <w:tcW w:w="992" w:type="dxa"/>
            <w:vAlign w:val="center"/>
          </w:tcPr>
          <w:p w:rsidR="003F6DFD" w:rsidRPr="00DE659B" w:rsidRDefault="003F6DFD" w:rsidP="00070E67">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50.00%</w:t>
            </w:r>
          </w:p>
        </w:tc>
        <w:tc>
          <w:tcPr>
            <w:tcW w:w="1134" w:type="dxa"/>
            <w:tcBorders>
              <w:right w:val="single" w:sz="18" w:space="0" w:color="auto"/>
            </w:tcBorders>
            <w:vAlign w:val="center"/>
          </w:tcPr>
          <w:p w:rsidR="003F6DFD" w:rsidRPr="00DE659B" w:rsidRDefault="003F6DFD" w:rsidP="00070E67">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$30,000</w:t>
            </w:r>
          </w:p>
        </w:tc>
        <w:tc>
          <w:tcPr>
            <w:tcW w:w="1121" w:type="dxa"/>
            <w:vAlign w:val="center"/>
          </w:tcPr>
          <w:p w:rsidR="003F6DFD" w:rsidRPr="00DE659B" w:rsidRDefault="003F6DFD" w:rsidP="00070E67">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$30,000</w:t>
            </w:r>
          </w:p>
        </w:tc>
        <w:tc>
          <w:tcPr>
            <w:tcW w:w="1134" w:type="dxa"/>
            <w:vAlign w:val="center"/>
          </w:tcPr>
          <w:p w:rsidR="003F6DFD" w:rsidRPr="00DE659B" w:rsidRDefault="003F6DFD" w:rsidP="00070E67">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$31,500*</w:t>
            </w:r>
          </w:p>
        </w:tc>
        <w:tc>
          <w:tcPr>
            <w:tcW w:w="1134" w:type="dxa"/>
            <w:vAlign w:val="center"/>
          </w:tcPr>
          <w:p w:rsidR="003F6DFD" w:rsidRPr="00DE659B" w:rsidRDefault="003F6DFD" w:rsidP="00070E67">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$31,500*</w:t>
            </w:r>
          </w:p>
        </w:tc>
        <w:tc>
          <w:tcPr>
            <w:tcW w:w="1134" w:type="dxa"/>
            <w:vAlign w:val="center"/>
          </w:tcPr>
          <w:p w:rsidR="003F6DFD" w:rsidRPr="00DE659B" w:rsidRDefault="003F6DFD" w:rsidP="00070E67">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$40,000</w:t>
            </w:r>
          </w:p>
        </w:tc>
        <w:tc>
          <w:tcPr>
            <w:tcW w:w="1134" w:type="dxa"/>
            <w:vAlign w:val="center"/>
          </w:tcPr>
          <w:p w:rsidR="003F6DFD" w:rsidRPr="00DE659B" w:rsidRDefault="003F6DFD" w:rsidP="00070E67">
            <w:pPr>
              <w:widowControl w:val="0"/>
              <w:autoSpaceDE w:val="0"/>
              <w:autoSpaceDN w:val="0"/>
              <w:adjustRightInd w:val="0"/>
              <w:jc w:val="right"/>
              <w:rPr>
                <w:rFonts w:ascii="Arial" w:hAnsi="Arial" w:cs="Arial"/>
                <w:sz w:val="16"/>
                <w:szCs w:val="16"/>
                <w:lang w:val="es-CR"/>
              </w:rPr>
            </w:pPr>
            <w:r>
              <w:rPr>
                <w:rFonts w:ascii="Arial" w:hAnsi="Arial" w:cs="Arial"/>
                <w:sz w:val="16"/>
                <w:szCs w:val="16"/>
                <w:lang w:val="es-CR"/>
              </w:rPr>
              <w:t>$40,000</w:t>
            </w:r>
          </w:p>
        </w:tc>
        <w:tc>
          <w:tcPr>
            <w:tcW w:w="1134" w:type="dxa"/>
            <w:vAlign w:val="center"/>
          </w:tcPr>
          <w:p w:rsidR="003F6DFD" w:rsidRPr="00DE659B" w:rsidRDefault="003F6DFD" w:rsidP="00070E67">
            <w:pPr>
              <w:widowControl w:val="0"/>
              <w:autoSpaceDE w:val="0"/>
              <w:autoSpaceDN w:val="0"/>
              <w:adjustRightInd w:val="0"/>
              <w:jc w:val="right"/>
              <w:rPr>
                <w:rFonts w:ascii="Arial" w:hAnsi="Arial" w:cs="Arial"/>
                <w:sz w:val="16"/>
                <w:szCs w:val="16"/>
                <w:lang w:val="es-CR"/>
              </w:rPr>
            </w:pPr>
            <w:r>
              <w:rPr>
                <w:rFonts w:ascii="Arial" w:hAnsi="Arial" w:cs="Arial"/>
                <w:sz w:val="16"/>
                <w:szCs w:val="16"/>
                <w:lang w:val="es-CR"/>
              </w:rPr>
              <w:t>$40,000</w:t>
            </w:r>
          </w:p>
        </w:tc>
      </w:tr>
      <w:tr w:rsidR="003F6DFD" w:rsidRPr="00745091" w:rsidTr="001F4CBE">
        <w:trPr>
          <w:jc w:val="center"/>
        </w:trPr>
        <w:tc>
          <w:tcPr>
            <w:tcW w:w="1134" w:type="dxa"/>
            <w:vAlign w:val="center"/>
          </w:tcPr>
          <w:p w:rsidR="003F6DFD" w:rsidRPr="00DE659B" w:rsidRDefault="003F6DFD" w:rsidP="008C3C26">
            <w:pPr>
              <w:pStyle w:val="Header"/>
              <w:widowControl w:val="0"/>
              <w:tabs>
                <w:tab w:val="clear" w:pos="4320"/>
                <w:tab w:val="clear" w:pos="8640"/>
              </w:tabs>
              <w:autoSpaceDE w:val="0"/>
              <w:autoSpaceDN w:val="0"/>
              <w:adjustRightInd w:val="0"/>
              <w:rPr>
                <w:rFonts w:ascii="Arial" w:hAnsi="Arial" w:cs="Arial"/>
                <w:sz w:val="16"/>
                <w:szCs w:val="16"/>
                <w:lang w:val="es-CR"/>
              </w:rPr>
            </w:pPr>
            <w:r w:rsidRPr="00DE659B">
              <w:rPr>
                <w:rFonts w:ascii="Arial" w:hAnsi="Arial" w:cs="Arial"/>
                <w:sz w:val="16"/>
                <w:szCs w:val="16"/>
                <w:lang w:val="es-CR"/>
              </w:rPr>
              <w:t>Guatemala</w:t>
            </w:r>
          </w:p>
        </w:tc>
        <w:tc>
          <w:tcPr>
            <w:tcW w:w="992" w:type="dxa"/>
            <w:vAlign w:val="center"/>
          </w:tcPr>
          <w:p w:rsidR="003F6DFD" w:rsidRPr="00DE659B" w:rsidRDefault="003F6DFD" w:rsidP="008C3C26">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1.77%</w:t>
            </w:r>
          </w:p>
        </w:tc>
        <w:tc>
          <w:tcPr>
            <w:tcW w:w="1134" w:type="dxa"/>
            <w:tcBorders>
              <w:right w:val="single" w:sz="18" w:space="0" w:color="auto"/>
            </w:tcBorders>
            <w:vAlign w:val="center"/>
          </w:tcPr>
          <w:p w:rsidR="003F6DFD" w:rsidRPr="00DE659B" w:rsidRDefault="003F6DFD" w:rsidP="008C3C26">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$1,062</w:t>
            </w:r>
          </w:p>
        </w:tc>
        <w:tc>
          <w:tcPr>
            <w:tcW w:w="1121" w:type="dxa"/>
            <w:vAlign w:val="center"/>
          </w:tcPr>
          <w:p w:rsidR="003F6DFD" w:rsidRDefault="003F6DFD" w:rsidP="008C3C26">
            <w:pPr>
              <w:jc w:val="right"/>
              <w:rPr>
                <w:rFonts w:ascii="Arial" w:hAnsi="Arial" w:cs="Arial"/>
                <w:sz w:val="16"/>
                <w:szCs w:val="16"/>
                <w:lang w:val="es-CR"/>
              </w:rPr>
            </w:pPr>
            <w:r w:rsidRPr="00DE659B">
              <w:rPr>
                <w:rFonts w:ascii="Arial" w:hAnsi="Arial" w:cs="Arial"/>
                <w:sz w:val="16"/>
                <w:szCs w:val="16"/>
                <w:lang w:val="es-CR"/>
              </w:rPr>
              <w:t>$207</w:t>
            </w:r>
          </w:p>
          <w:p w:rsidR="003F6DFD" w:rsidRPr="00EF61F7" w:rsidRDefault="003F6DFD" w:rsidP="008C3C26">
            <w:pPr>
              <w:jc w:val="right"/>
              <w:rPr>
                <w:rFonts w:ascii="Arial" w:hAnsi="Arial" w:cs="Arial"/>
                <w:sz w:val="16"/>
                <w:szCs w:val="16"/>
                <w:lang w:val="es-CR"/>
              </w:rPr>
            </w:pPr>
            <w:r w:rsidRPr="00EF61F7">
              <w:rPr>
                <w:rFonts w:ascii="Arial" w:hAnsi="Arial" w:cs="Arial"/>
                <w:sz w:val="16"/>
                <w:szCs w:val="16"/>
                <w:lang w:val="es-CR"/>
              </w:rPr>
              <w:t>(Pendiente: $855)</w:t>
            </w:r>
          </w:p>
        </w:tc>
        <w:tc>
          <w:tcPr>
            <w:tcW w:w="1134" w:type="dxa"/>
            <w:vAlign w:val="center"/>
          </w:tcPr>
          <w:p w:rsidR="003F6DFD" w:rsidRPr="00DE659B" w:rsidRDefault="003F6DFD" w:rsidP="008C3C26">
            <w:pPr>
              <w:jc w:val="right"/>
              <w:rPr>
                <w:rFonts w:ascii="Arial" w:hAnsi="Arial" w:cs="Arial"/>
                <w:sz w:val="16"/>
                <w:szCs w:val="16"/>
                <w:lang w:val="es-CR"/>
              </w:rPr>
            </w:pPr>
            <w:r w:rsidRPr="00DE659B">
              <w:rPr>
                <w:rFonts w:ascii="Arial" w:hAnsi="Arial" w:cs="Arial"/>
                <w:sz w:val="16"/>
                <w:szCs w:val="16"/>
                <w:lang w:val="es-CR"/>
              </w:rPr>
              <w:t>Pendiente</w:t>
            </w:r>
          </w:p>
        </w:tc>
        <w:tc>
          <w:tcPr>
            <w:tcW w:w="1134" w:type="dxa"/>
            <w:vAlign w:val="center"/>
          </w:tcPr>
          <w:p w:rsidR="003F6DFD" w:rsidRPr="00DE659B" w:rsidRDefault="003F6DFD" w:rsidP="008C3C26">
            <w:pPr>
              <w:jc w:val="right"/>
              <w:rPr>
                <w:rFonts w:ascii="Arial" w:hAnsi="Arial" w:cs="Arial"/>
                <w:sz w:val="16"/>
                <w:szCs w:val="16"/>
                <w:lang w:val="es-CR"/>
              </w:rPr>
            </w:pPr>
            <w:r w:rsidRPr="00DE659B">
              <w:rPr>
                <w:rFonts w:ascii="Arial" w:hAnsi="Arial" w:cs="Arial"/>
                <w:sz w:val="16"/>
                <w:szCs w:val="16"/>
                <w:lang w:val="es-CR"/>
              </w:rPr>
              <w:t>Pendiente</w:t>
            </w:r>
          </w:p>
        </w:tc>
        <w:tc>
          <w:tcPr>
            <w:tcW w:w="1134" w:type="dxa"/>
            <w:vAlign w:val="center"/>
          </w:tcPr>
          <w:p w:rsidR="003F6DFD" w:rsidRPr="00DE659B" w:rsidRDefault="003F6DFD" w:rsidP="008C3C26">
            <w:pPr>
              <w:jc w:val="right"/>
              <w:rPr>
                <w:rFonts w:ascii="Arial" w:hAnsi="Arial" w:cs="Arial"/>
                <w:sz w:val="16"/>
                <w:szCs w:val="16"/>
                <w:lang w:val="es-CR"/>
              </w:rPr>
            </w:pPr>
            <w:r w:rsidRPr="00DE659B">
              <w:rPr>
                <w:rFonts w:ascii="Arial" w:hAnsi="Arial" w:cs="Arial"/>
                <w:sz w:val="16"/>
                <w:szCs w:val="16"/>
                <w:lang w:val="es-CR"/>
              </w:rPr>
              <w:t>Pendiente</w:t>
            </w:r>
          </w:p>
        </w:tc>
        <w:tc>
          <w:tcPr>
            <w:tcW w:w="1134" w:type="dxa"/>
            <w:vAlign w:val="center"/>
          </w:tcPr>
          <w:p w:rsidR="003F6DFD" w:rsidRPr="00DE659B" w:rsidRDefault="003F6DFD" w:rsidP="008C3C26">
            <w:pPr>
              <w:jc w:val="right"/>
              <w:rPr>
                <w:rFonts w:ascii="Arial" w:hAnsi="Arial" w:cs="Arial"/>
                <w:sz w:val="16"/>
                <w:szCs w:val="16"/>
                <w:lang w:val="es-CR"/>
              </w:rPr>
            </w:pPr>
            <w:r w:rsidRPr="00DE659B">
              <w:rPr>
                <w:rFonts w:ascii="Arial" w:hAnsi="Arial" w:cs="Arial"/>
                <w:sz w:val="16"/>
                <w:szCs w:val="16"/>
                <w:lang w:val="es-CR"/>
              </w:rPr>
              <w:t>Pendiente</w:t>
            </w:r>
          </w:p>
        </w:tc>
        <w:tc>
          <w:tcPr>
            <w:tcW w:w="1134" w:type="dxa"/>
            <w:vAlign w:val="center"/>
          </w:tcPr>
          <w:p w:rsidR="003F6DFD" w:rsidRPr="00DE659B" w:rsidRDefault="003F6DFD" w:rsidP="008C3C26">
            <w:pPr>
              <w:jc w:val="right"/>
              <w:rPr>
                <w:rFonts w:ascii="Arial" w:hAnsi="Arial" w:cs="Arial"/>
                <w:sz w:val="16"/>
                <w:szCs w:val="16"/>
                <w:lang w:val="es-CR"/>
              </w:rPr>
            </w:pPr>
            <w:r w:rsidRPr="00DE659B">
              <w:rPr>
                <w:rFonts w:ascii="Arial" w:hAnsi="Arial" w:cs="Arial"/>
                <w:sz w:val="16"/>
                <w:szCs w:val="16"/>
                <w:lang w:val="es-CR"/>
              </w:rPr>
              <w:t>Pendiente</w:t>
            </w:r>
          </w:p>
        </w:tc>
      </w:tr>
      <w:tr w:rsidR="003F6DFD" w:rsidRPr="00745091" w:rsidTr="001F4CBE">
        <w:trPr>
          <w:jc w:val="center"/>
        </w:trPr>
        <w:tc>
          <w:tcPr>
            <w:tcW w:w="1134" w:type="dxa"/>
          </w:tcPr>
          <w:p w:rsidR="003F6DFD" w:rsidRPr="00DE659B" w:rsidRDefault="003F6DFD" w:rsidP="008F3E57">
            <w:pPr>
              <w:widowControl w:val="0"/>
              <w:autoSpaceDE w:val="0"/>
              <w:autoSpaceDN w:val="0"/>
              <w:adjustRightInd w:val="0"/>
              <w:rPr>
                <w:rFonts w:ascii="Arial" w:hAnsi="Arial" w:cs="Arial"/>
                <w:sz w:val="16"/>
                <w:szCs w:val="16"/>
                <w:lang w:val="es-CR"/>
              </w:rPr>
            </w:pPr>
            <w:r w:rsidRPr="00DE659B">
              <w:rPr>
                <w:rFonts w:ascii="Arial" w:hAnsi="Arial" w:cs="Arial"/>
                <w:sz w:val="16"/>
                <w:szCs w:val="16"/>
                <w:lang w:val="es-CR"/>
              </w:rPr>
              <w:t>Honduras</w:t>
            </w:r>
          </w:p>
        </w:tc>
        <w:tc>
          <w:tcPr>
            <w:tcW w:w="992" w:type="dxa"/>
            <w:vAlign w:val="bottom"/>
          </w:tcPr>
          <w:p w:rsidR="003F6DFD" w:rsidRPr="00DE659B" w:rsidRDefault="003F6DFD" w:rsidP="008F3E57">
            <w:pPr>
              <w:pStyle w:val="Header"/>
              <w:widowControl w:val="0"/>
              <w:tabs>
                <w:tab w:val="clear" w:pos="4320"/>
                <w:tab w:val="clear" w:pos="8640"/>
              </w:tabs>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1.77%</w:t>
            </w:r>
          </w:p>
        </w:tc>
        <w:tc>
          <w:tcPr>
            <w:tcW w:w="1134" w:type="dxa"/>
            <w:tcBorders>
              <w:right w:val="single" w:sz="18" w:space="0" w:color="auto"/>
            </w:tcBorders>
            <w:vAlign w:val="bottom"/>
          </w:tcPr>
          <w:p w:rsidR="003F6DFD" w:rsidRPr="00DE659B" w:rsidRDefault="003F6DFD" w:rsidP="008F3E57">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$1,062</w:t>
            </w:r>
          </w:p>
        </w:tc>
        <w:tc>
          <w:tcPr>
            <w:tcW w:w="1121" w:type="dxa"/>
            <w:vAlign w:val="bottom"/>
          </w:tcPr>
          <w:p w:rsidR="003F6DFD" w:rsidRPr="00DE659B" w:rsidRDefault="003F6DFD" w:rsidP="008F3E57">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$1,062</w:t>
            </w:r>
          </w:p>
        </w:tc>
        <w:tc>
          <w:tcPr>
            <w:tcW w:w="1134" w:type="dxa"/>
            <w:vAlign w:val="bottom"/>
          </w:tcPr>
          <w:p w:rsidR="003F6DFD" w:rsidRPr="00DE659B" w:rsidRDefault="003F6DFD" w:rsidP="0030168F">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$1,062</w:t>
            </w:r>
          </w:p>
        </w:tc>
        <w:tc>
          <w:tcPr>
            <w:tcW w:w="1134" w:type="dxa"/>
          </w:tcPr>
          <w:p w:rsidR="003F6DFD" w:rsidRPr="00DE659B" w:rsidRDefault="003F6DFD" w:rsidP="005967DE">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Pendiente</w:t>
            </w:r>
          </w:p>
        </w:tc>
        <w:tc>
          <w:tcPr>
            <w:tcW w:w="1134" w:type="dxa"/>
          </w:tcPr>
          <w:p w:rsidR="003F6DFD" w:rsidRPr="00DE659B" w:rsidRDefault="003F6DFD" w:rsidP="008F3E57">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Pendiente</w:t>
            </w:r>
          </w:p>
        </w:tc>
        <w:tc>
          <w:tcPr>
            <w:tcW w:w="1134" w:type="dxa"/>
          </w:tcPr>
          <w:p w:rsidR="003F6DFD" w:rsidRPr="00DE659B" w:rsidRDefault="003F6DFD" w:rsidP="008F3E57">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Pendiente</w:t>
            </w:r>
          </w:p>
        </w:tc>
        <w:tc>
          <w:tcPr>
            <w:tcW w:w="1134" w:type="dxa"/>
          </w:tcPr>
          <w:p w:rsidR="003F6DFD" w:rsidRPr="00DE659B" w:rsidRDefault="003F6DFD" w:rsidP="002D17DF">
            <w:pPr>
              <w:jc w:val="right"/>
              <w:rPr>
                <w:rFonts w:ascii="Arial" w:hAnsi="Arial" w:cs="Arial"/>
                <w:sz w:val="16"/>
                <w:szCs w:val="16"/>
                <w:lang w:val="es-CR"/>
              </w:rPr>
            </w:pPr>
            <w:r w:rsidRPr="00DE659B">
              <w:rPr>
                <w:rFonts w:ascii="Arial" w:hAnsi="Arial" w:cs="Arial"/>
                <w:sz w:val="16"/>
                <w:szCs w:val="16"/>
                <w:lang w:val="es-CR"/>
              </w:rPr>
              <w:t>Pendiente</w:t>
            </w:r>
          </w:p>
        </w:tc>
      </w:tr>
      <w:tr w:rsidR="003F6DFD" w:rsidRPr="00745091" w:rsidTr="001F4CBE">
        <w:trPr>
          <w:jc w:val="center"/>
        </w:trPr>
        <w:tc>
          <w:tcPr>
            <w:tcW w:w="1134" w:type="dxa"/>
          </w:tcPr>
          <w:p w:rsidR="003F6DFD" w:rsidRPr="00DE659B" w:rsidRDefault="003F6DFD" w:rsidP="008F3E57">
            <w:pPr>
              <w:widowControl w:val="0"/>
              <w:autoSpaceDE w:val="0"/>
              <w:autoSpaceDN w:val="0"/>
              <w:adjustRightInd w:val="0"/>
              <w:rPr>
                <w:rFonts w:ascii="Arial" w:hAnsi="Arial" w:cs="Arial"/>
                <w:sz w:val="16"/>
                <w:szCs w:val="16"/>
                <w:lang w:val="es-CR"/>
              </w:rPr>
            </w:pPr>
            <w:r w:rsidRPr="00DE659B">
              <w:rPr>
                <w:rFonts w:ascii="Arial" w:hAnsi="Arial" w:cs="Arial"/>
                <w:sz w:val="16"/>
                <w:szCs w:val="16"/>
                <w:lang w:val="es-CR"/>
              </w:rPr>
              <w:t>México</w:t>
            </w:r>
          </w:p>
        </w:tc>
        <w:tc>
          <w:tcPr>
            <w:tcW w:w="992" w:type="dxa"/>
            <w:vAlign w:val="bottom"/>
          </w:tcPr>
          <w:p w:rsidR="003F6DFD" w:rsidRPr="00DE659B" w:rsidRDefault="003F6DFD" w:rsidP="008F3E57">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11.80%</w:t>
            </w:r>
          </w:p>
        </w:tc>
        <w:tc>
          <w:tcPr>
            <w:tcW w:w="1134" w:type="dxa"/>
            <w:tcBorders>
              <w:right w:val="single" w:sz="18" w:space="0" w:color="auto"/>
            </w:tcBorders>
            <w:vAlign w:val="bottom"/>
          </w:tcPr>
          <w:p w:rsidR="003F6DFD" w:rsidRPr="00DE659B" w:rsidRDefault="003F6DFD" w:rsidP="008F3E57">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$7,080</w:t>
            </w:r>
          </w:p>
        </w:tc>
        <w:tc>
          <w:tcPr>
            <w:tcW w:w="1121" w:type="dxa"/>
            <w:vAlign w:val="bottom"/>
          </w:tcPr>
          <w:p w:rsidR="003F6DFD" w:rsidRPr="00DE659B" w:rsidRDefault="003F6DFD" w:rsidP="008F3E57">
            <w:pPr>
              <w:widowControl w:val="0"/>
              <w:autoSpaceDE w:val="0"/>
              <w:autoSpaceDN w:val="0"/>
              <w:adjustRightInd w:val="0"/>
              <w:jc w:val="right"/>
              <w:rPr>
                <w:rFonts w:ascii="Arial" w:hAnsi="Arial" w:cs="Arial"/>
                <w:b/>
                <w:sz w:val="16"/>
                <w:szCs w:val="16"/>
                <w:lang w:val="es-CR"/>
              </w:rPr>
            </w:pPr>
            <w:r w:rsidRPr="00DE659B">
              <w:rPr>
                <w:rFonts w:ascii="Arial" w:hAnsi="Arial" w:cs="Arial"/>
                <w:sz w:val="16"/>
                <w:szCs w:val="16"/>
                <w:lang w:val="es-CR"/>
              </w:rPr>
              <w:t>$7,080</w:t>
            </w:r>
          </w:p>
        </w:tc>
        <w:tc>
          <w:tcPr>
            <w:tcW w:w="1134" w:type="dxa"/>
            <w:vAlign w:val="bottom"/>
          </w:tcPr>
          <w:p w:rsidR="003F6DFD" w:rsidRPr="00DE659B" w:rsidRDefault="003F6DFD" w:rsidP="0030168F">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$7,080</w:t>
            </w:r>
          </w:p>
        </w:tc>
        <w:tc>
          <w:tcPr>
            <w:tcW w:w="1134" w:type="dxa"/>
          </w:tcPr>
          <w:p w:rsidR="003F6DFD" w:rsidRPr="00DE659B" w:rsidRDefault="003F6DFD" w:rsidP="005967DE">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$7,080</w:t>
            </w:r>
          </w:p>
        </w:tc>
        <w:tc>
          <w:tcPr>
            <w:tcW w:w="1134" w:type="dxa"/>
          </w:tcPr>
          <w:p w:rsidR="003F6DFD" w:rsidRPr="00DE659B" w:rsidRDefault="003F6DFD" w:rsidP="005967DE">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$7,080</w:t>
            </w:r>
          </w:p>
        </w:tc>
        <w:tc>
          <w:tcPr>
            <w:tcW w:w="1134" w:type="dxa"/>
          </w:tcPr>
          <w:p w:rsidR="003F6DFD" w:rsidRPr="00DE659B" w:rsidRDefault="003F6DFD" w:rsidP="002D17DF">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$7,080</w:t>
            </w:r>
          </w:p>
        </w:tc>
        <w:tc>
          <w:tcPr>
            <w:tcW w:w="1134" w:type="dxa"/>
          </w:tcPr>
          <w:p w:rsidR="003F6DFD" w:rsidRPr="00DE659B" w:rsidRDefault="003F6DFD" w:rsidP="00BB6CA6">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$7,080</w:t>
            </w:r>
          </w:p>
        </w:tc>
      </w:tr>
      <w:tr w:rsidR="003F6DFD" w:rsidRPr="00745091" w:rsidTr="001F4CBE">
        <w:trPr>
          <w:jc w:val="center"/>
        </w:trPr>
        <w:tc>
          <w:tcPr>
            <w:tcW w:w="1134" w:type="dxa"/>
          </w:tcPr>
          <w:p w:rsidR="003F6DFD" w:rsidRPr="00DE659B" w:rsidRDefault="003F6DFD" w:rsidP="008F3E57">
            <w:pPr>
              <w:widowControl w:val="0"/>
              <w:autoSpaceDE w:val="0"/>
              <w:autoSpaceDN w:val="0"/>
              <w:adjustRightInd w:val="0"/>
              <w:rPr>
                <w:rFonts w:ascii="Arial" w:hAnsi="Arial" w:cs="Arial"/>
                <w:sz w:val="16"/>
                <w:szCs w:val="16"/>
                <w:lang w:val="es-CR"/>
              </w:rPr>
            </w:pPr>
            <w:r w:rsidRPr="00DE659B">
              <w:rPr>
                <w:rFonts w:ascii="Arial" w:hAnsi="Arial" w:cs="Arial"/>
                <w:sz w:val="16"/>
                <w:szCs w:val="16"/>
                <w:lang w:val="es-CR"/>
              </w:rPr>
              <w:t>Nicaragua</w:t>
            </w:r>
          </w:p>
        </w:tc>
        <w:tc>
          <w:tcPr>
            <w:tcW w:w="992" w:type="dxa"/>
            <w:vAlign w:val="bottom"/>
          </w:tcPr>
          <w:p w:rsidR="003F6DFD" w:rsidRPr="00DE659B" w:rsidRDefault="003F6DFD" w:rsidP="008F3E57">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1.77%</w:t>
            </w:r>
          </w:p>
        </w:tc>
        <w:tc>
          <w:tcPr>
            <w:tcW w:w="1134" w:type="dxa"/>
            <w:tcBorders>
              <w:right w:val="single" w:sz="18" w:space="0" w:color="auto"/>
            </w:tcBorders>
            <w:vAlign w:val="bottom"/>
          </w:tcPr>
          <w:p w:rsidR="003F6DFD" w:rsidRPr="00DE659B" w:rsidRDefault="003F6DFD" w:rsidP="008F3E57">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$1,062</w:t>
            </w:r>
          </w:p>
        </w:tc>
        <w:tc>
          <w:tcPr>
            <w:tcW w:w="1121" w:type="dxa"/>
            <w:vAlign w:val="bottom"/>
          </w:tcPr>
          <w:p w:rsidR="003F6DFD" w:rsidRPr="00DE659B" w:rsidRDefault="003F6DFD" w:rsidP="008F3E57">
            <w:pPr>
              <w:jc w:val="right"/>
              <w:rPr>
                <w:sz w:val="16"/>
                <w:szCs w:val="16"/>
              </w:rPr>
            </w:pPr>
            <w:r w:rsidRPr="00DE659B">
              <w:rPr>
                <w:rFonts w:ascii="Arial" w:hAnsi="Arial" w:cs="Arial"/>
                <w:sz w:val="16"/>
                <w:szCs w:val="16"/>
                <w:lang w:val="es-CR"/>
              </w:rPr>
              <w:t>$1,062</w:t>
            </w:r>
          </w:p>
        </w:tc>
        <w:tc>
          <w:tcPr>
            <w:tcW w:w="1134" w:type="dxa"/>
            <w:vAlign w:val="bottom"/>
          </w:tcPr>
          <w:p w:rsidR="003F6DFD" w:rsidRPr="00DE659B" w:rsidRDefault="003F6DFD" w:rsidP="0030168F">
            <w:pPr>
              <w:jc w:val="right"/>
              <w:rPr>
                <w:rFonts w:ascii="Arial" w:hAnsi="Arial" w:cs="Arial"/>
                <w:sz w:val="16"/>
                <w:szCs w:val="16"/>
                <w:lang w:val="es-CR"/>
              </w:rPr>
            </w:pPr>
            <w:r w:rsidRPr="00DE659B">
              <w:rPr>
                <w:rFonts w:ascii="Arial" w:hAnsi="Arial" w:cs="Arial"/>
                <w:sz w:val="16"/>
                <w:szCs w:val="16"/>
                <w:lang w:val="es-CR"/>
              </w:rPr>
              <w:t>$1,062</w:t>
            </w:r>
          </w:p>
        </w:tc>
        <w:tc>
          <w:tcPr>
            <w:tcW w:w="1134" w:type="dxa"/>
          </w:tcPr>
          <w:p w:rsidR="003F6DFD" w:rsidRPr="00DE659B" w:rsidRDefault="003F6DFD" w:rsidP="005967DE">
            <w:pPr>
              <w:jc w:val="right"/>
              <w:rPr>
                <w:rFonts w:ascii="Arial" w:hAnsi="Arial" w:cs="Arial"/>
                <w:sz w:val="16"/>
                <w:szCs w:val="16"/>
                <w:lang w:val="es-CR"/>
              </w:rPr>
            </w:pPr>
            <w:r w:rsidRPr="00DE659B">
              <w:rPr>
                <w:rFonts w:ascii="Arial" w:hAnsi="Arial" w:cs="Arial"/>
                <w:sz w:val="16"/>
                <w:szCs w:val="16"/>
                <w:lang w:val="es-CR"/>
              </w:rPr>
              <w:t>$1,062</w:t>
            </w:r>
          </w:p>
        </w:tc>
        <w:tc>
          <w:tcPr>
            <w:tcW w:w="1134" w:type="dxa"/>
          </w:tcPr>
          <w:p w:rsidR="003F6DFD" w:rsidRPr="00DE659B" w:rsidRDefault="003F6DFD" w:rsidP="008F3E57">
            <w:pPr>
              <w:jc w:val="right"/>
              <w:rPr>
                <w:rFonts w:ascii="Arial" w:hAnsi="Arial" w:cs="Arial"/>
                <w:sz w:val="16"/>
                <w:szCs w:val="16"/>
                <w:lang w:val="es-CR"/>
              </w:rPr>
            </w:pPr>
            <w:r w:rsidRPr="00DE659B">
              <w:rPr>
                <w:rFonts w:ascii="Arial" w:hAnsi="Arial" w:cs="Arial"/>
                <w:sz w:val="16"/>
                <w:szCs w:val="16"/>
                <w:lang w:val="es-CR"/>
              </w:rPr>
              <w:t>$1,100</w:t>
            </w:r>
          </w:p>
        </w:tc>
        <w:tc>
          <w:tcPr>
            <w:tcW w:w="1134" w:type="dxa"/>
          </w:tcPr>
          <w:p w:rsidR="003F6DFD" w:rsidRPr="00DE659B" w:rsidRDefault="003F6DFD" w:rsidP="005000A8">
            <w:pPr>
              <w:jc w:val="right"/>
              <w:rPr>
                <w:rFonts w:ascii="Arial" w:hAnsi="Arial" w:cs="Arial"/>
                <w:sz w:val="16"/>
                <w:szCs w:val="16"/>
                <w:lang w:val="es-CR"/>
              </w:rPr>
            </w:pPr>
            <w:r w:rsidRPr="00DE659B">
              <w:rPr>
                <w:rFonts w:ascii="Arial" w:hAnsi="Arial" w:cs="Arial"/>
                <w:sz w:val="16"/>
                <w:szCs w:val="16"/>
                <w:lang w:val="es-CR"/>
              </w:rPr>
              <w:t>$1,100</w:t>
            </w:r>
          </w:p>
        </w:tc>
        <w:tc>
          <w:tcPr>
            <w:tcW w:w="1134" w:type="dxa"/>
          </w:tcPr>
          <w:p w:rsidR="003F6DFD" w:rsidRPr="00DE659B" w:rsidRDefault="003F6DFD" w:rsidP="002D17DF">
            <w:pPr>
              <w:jc w:val="right"/>
              <w:rPr>
                <w:rFonts w:ascii="Arial" w:hAnsi="Arial" w:cs="Arial"/>
                <w:sz w:val="16"/>
                <w:szCs w:val="16"/>
                <w:lang w:val="es-CR"/>
              </w:rPr>
            </w:pPr>
            <w:r>
              <w:rPr>
                <w:rFonts w:ascii="Arial" w:hAnsi="Arial" w:cs="Arial"/>
                <w:sz w:val="16"/>
                <w:szCs w:val="16"/>
                <w:lang w:val="es-CR"/>
              </w:rPr>
              <w:t>$1,100</w:t>
            </w:r>
          </w:p>
        </w:tc>
      </w:tr>
      <w:tr w:rsidR="003F6DFD" w:rsidRPr="00745091" w:rsidTr="00FA772A">
        <w:trPr>
          <w:jc w:val="center"/>
        </w:trPr>
        <w:tc>
          <w:tcPr>
            <w:tcW w:w="1134" w:type="dxa"/>
          </w:tcPr>
          <w:p w:rsidR="003F6DFD" w:rsidRPr="00DE659B" w:rsidRDefault="003F6DFD" w:rsidP="008F3E57">
            <w:pPr>
              <w:widowControl w:val="0"/>
              <w:autoSpaceDE w:val="0"/>
              <w:autoSpaceDN w:val="0"/>
              <w:adjustRightInd w:val="0"/>
              <w:rPr>
                <w:rFonts w:ascii="Arial" w:hAnsi="Arial" w:cs="Arial"/>
                <w:sz w:val="16"/>
                <w:szCs w:val="16"/>
                <w:lang w:val="es-CR"/>
              </w:rPr>
            </w:pPr>
            <w:r w:rsidRPr="00DE659B">
              <w:rPr>
                <w:rFonts w:ascii="Arial" w:hAnsi="Arial" w:cs="Arial"/>
                <w:sz w:val="16"/>
                <w:szCs w:val="16"/>
                <w:lang w:val="es-CR"/>
              </w:rPr>
              <w:t>Panamá</w:t>
            </w:r>
          </w:p>
        </w:tc>
        <w:tc>
          <w:tcPr>
            <w:tcW w:w="992" w:type="dxa"/>
            <w:vAlign w:val="bottom"/>
          </w:tcPr>
          <w:p w:rsidR="003F6DFD" w:rsidRPr="00DE659B" w:rsidRDefault="003F6DFD" w:rsidP="008F3E57">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1.77%</w:t>
            </w:r>
          </w:p>
        </w:tc>
        <w:tc>
          <w:tcPr>
            <w:tcW w:w="1134" w:type="dxa"/>
            <w:tcBorders>
              <w:right w:val="single" w:sz="18" w:space="0" w:color="auto"/>
            </w:tcBorders>
            <w:vAlign w:val="bottom"/>
          </w:tcPr>
          <w:p w:rsidR="003F6DFD" w:rsidRPr="00DE659B" w:rsidRDefault="003F6DFD" w:rsidP="008F3E57">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$1,062</w:t>
            </w:r>
          </w:p>
        </w:tc>
        <w:tc>
          <w:tcPr>
            <w:tcW w:w="1121" w:type="dxa"/>
            <w:vAlign w:val="bottom"/>
          </w:tcPr>
          <w:p w:rsidR="003F6DFD" w:rsidRPr="00DE659B" w:rsidRDefault="003F6DFD" w:rsidP="008F3E57">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$1,000</w:t>
            </w:r>
          </w:p>
        </w:tc>
        <w:tc>
          <w:tcPr>
            <w:tcW w:w="1134" w:type="dxa"/>
            <w:vAlign w:val="bottom"/>
          </w:tcPr>
          <w:p w:rsidR="003F6DFD" w:rsidRPr="00DE659B" w:rsidRDefault="003F6DFD" w:rsidP="00DE659B">
            <w:pPr>
              <w:jc w:val="right"/>
              <w:rPr>
                <w:sz w:val="16"/>
                <w:szCs w:val="16"/>
              </w:rPr>
            </w:pPr>
            <w:r w:rsidRPr="00DE659B">
              <w:rPr>
                <w:rFonts w:ascii="Arial" w:hAnsi="Arial" w:cs="Arial"/>
                <w:sz w:val="16"/>
                <w:szCs w:val="16"/>
                <w:lang w:val="es-CR"/>
              </w:rPr>
              <w:t>$1,062</w:t>
            </w:r>
          </w:p>
        </w:tc>
        <w:tc>
          <w:tcPr>
            <w:tcW w:w="1134" w:type="dxa"/>
            <w:vAlign w:val="bottom"/>
          </w:tcPr>
          <w:p w:rsidR="003F6DFD" w:rsidRPr="00DE659B" w:rsidRDefault="003F6DFD" w:rsidP="00DE659B">
            <w:pPr>
              <w:jc w:val="right"/>
              <w:rPr>
                <w:sz w:val="16"/>
                <w:szCs w:val="16"/>
              </w:rPr>
            </w:pPr>
            <w:r w:rsidRPr="00DE659B">
              <w:rPr>
                <w:rFonts w:ascii="Arial" w:hAnsi="Arial" w:cs="Arial"/>
                <w:sz w:val="16"/>
                <w:szCs w:val="16"/>
                <w:lang w:val="es-CR"/>
              </w:rPr>
              <w:t>$1,062</w:t>
            </w:r>
          </w:p>
        </w:tc>
        <w:tc>
          <w:tcPr>
            <w:tcW w:w="1134" w:type="dxa"/>
            <w:vAlign w:val="bottom"/>
          </w:tcPr>
          <w:p w:rsidR="003F6DFD" w:rsidRPr="00DE659B" w:rsidRDefault="003F6DFD" w:rsidP="00DE659B">
            <w:pPr>
              <w:jc w:val="right"/>
              <w:rPr>
                <w:sz w:val="16"/>
                <w:szCs w:val="16"/>
              </w:rPr>
            </w:pPr>
            <w:r w:rsidRPr="00DE659B">
              <w:rPr>
                <w:rFonts w:ascii="Arial" w:hAnsi="Arial" w:cs="Arial"/>
                <w:sz w:val="16"/>
                <w:szCs w:val="16"/>
                <w:lang w:val="es-CR"/>
              </w:rPr>
              <w:t>$1,062</w:t>
            </w:r>
          </w:p>
        </w:tc>
        <w:tc>
          <w:tcPr>
            <w:tcW w:w="1134" w:type="dxa"/>
            <w:vAlign w:val="bottom"/>
          </w:tcPr>
          <w:p w:rsidR="003F6DFD" w:rsidRPr="00DE659B" w:rsidRDefault="003F6DFD" w:rsidP="00DE659B">
            <w:pPr>
              <w:jc w:val="right"/>
              <w:rPr>
                <w:sz w:val="16"/>
                <w:szCs w:val="16"/>
              </w:rPr>
            </w:pPr>
            <w:r w:rsidRPr="00DE659B">
              <w:rPr>
                <w:rFonts w:ascii="Arial" w:hAnsi="Arial" w:cs="Arial"/>
                <w:sz w:val="16"/>
                <w:szCs w:val="16"/>
                <w:lang w:val="es-CR"/>
              </w:rPr>
              <w:t>$1,062</w:t>
            </w:r>
          </w:p>
        </w:tc>
        <w:tc>
          <w:tcPr>
            <w:tcW w:w="1134" w:type="dxa"/>
            <w:vAlign w:val="bottom"/>
          </w:tcPr>
          <w:p w:rsidR="003F6DFD" w:rsidRPr="00DE659B" w:rsidRDefault="003F6DFD" w:rsidP="004868DB">
            <w:pPr>
              <w:jc w:val="right"/>
              <w:rPr>
                <w:sz w:val="16"/>
                <w:szCs w:val="16"/>
              </w:rPr>
            </w:pPr>
            <w:r w:rsidRPr="00DE659B">
              <w:rPr>
                <w:rFonts w:ascii="Arial" w:hAnsi="Arial" w:cs="Arial"/>
                <w:sz w:val="16"/>
                <w:szCs w:val="16"/>
                <w:lang w:val="es-CR"/>
              </w:rPr>
              <w:t>$1,062</w:t>
            </w:r>
          </w:p>
        </w:tc>
      </w:tr>
      <w:tr w:rsidR="003F6DFD" w:rsidRPr="00745091" w:rsidTr="001F4CBE">
        <w:trPr>
          <w:jc w:val="center"/>
        </w:trPr>
        <w:tc>
          <w:tcPr>
            <w:tcW w:w="1134" w:type="dxa"/>
            <w:vAlign w:val="center"/>
          </w:tcPr>
          <w:p w:rsidR="003F6DFD" w:rsidRPr="00DE659B" w:rsidRDefault="003F6DFD" w:rsidP="005967DE">
            <w:pPr>
              <w:widowControl w:val="0"/>
              <w:autoSpaceDE w:val="0"/>
              <w:autoSpaceDN w:val="0"/>
              <w:adjustRightInd w:val="0"/>
              <w:rPr>
                <w:rFonts w:ascii="Arial" w:hAnsi="Arial" w:cs="Arial"/>
                <w:sz w:val="16"/>
                <w:szCs w:val="16"/>
                <w:lang w:val="es-CR"/>
              </w:rPr>
            </w:pPr>
            <w:r w:rsidRPr="00DE659B">
              <w:rPr>
                <w:rFonts w:ascii="Arial" w:hAnsi="Arial" w:cs="Arial"/>
                <w:sz w:val="16"/>
                <w:szCs w:val="16"/>
                <w:lang w:val="es-CR"/>
              </w:rPr>
              <w:t>República Dominicana</w:t>
            </w:r>
          </w:p>
        </w:tc>
        <w:tc>
          <w:tcPr>
            <w:tcW w:w="992" w:type="dxa"/>
            <w:vAlign w:val="center"/>
          </w:tcPr>
          <w:p w:rsidR="003F6DFD" w:rsidRPr="00DE659B" w:rsidRDefault="003F6DFD" w:rsidP="005967DE">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1.77%</w:t>
            </w:r>
          </w:p>
        </w:tc>
        <w:tc>
          <w:tcPr>
            <w:tcW w:w="1134" w:type="dxa"/>
            <w:tcBorders>
              <w:right w:val="single" w:sz="18" w:space="0" w:color="auto"/>
            </w:tcBorders>
            <w:vAlign w:val="center"/>
          </w:tcPr>
          <w:p w:rsidR="003F6DFD" w:rsidRPr="00DE659B" w:rsidRDefault="003F6DFD" w:rsidP="005967DE">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$1,062</w:t>
            </w:r>
          </w:p>
        </w:tc>
        <w:tc>
          <w:tcPr>
            <w:tcW w:w="1121" w:type="dxa"/>
            <w:vAlign w:val="center"/>
          </w:tcPr>
          <w:p w:rsidR="003F6DFD" w:rsidRPr="00DE659B" w:rsidRDefault="003F6DFD" w:rsidP="00102C6C">
            <w:pPr>
              <w:jc w:val="right"/>
              <w:rPr>
                <w:sz w:val="16"/>
                <w:szCs w:val="16"/>
              </w:rPr>
            </w:pPr>
            <w:r w:rsidRPr="00DE659B">
              <w:rPr>
                <w:rFonts w:ascii="Arial" w:hAnsi="Arial" w:cs="Arial"/>
                <w:sz w:val="16"/>
                <w:szCs w:val="16"/>
                <w:lang w:val="es-CR"/>
              </w:rPr>
              <w:t>$1,062</w:t>
            </w:r>
          </w:p>
        </w:tc>
        <w:tc>
          <w:tcPr>
            <w:tcW w:w="1134" w:type="dxa"/>
            <w:vAlign w:val="center"/>
          </w:tcPr>
          <w:p w:rsidR="003F6DFD" w:rsidRPr="00DE659B" w:rsidRDefault="003F6DFD" w:rsidP="00102C6C">
            <w:pPr>
              <w:jc w:val="right"/>
              <w:rPr>
                <w:sz w:val="16"/>
                <w:szCs w:val="16"/>
              </w:rPr>
            </w:pPr>
            <w:r w:rsidRPr="00DE659B">
              <w:rPr>
                <w:rFonts w:ascii="Arial" w:hAnsi="Arial" w:cs="Arial"/>
                <w:sz w:val="16"/>
                <w:szCs w:val="16"/>
                <w:lang w:val="es-CR"/>
              </w:rPr>
              <w:t>$1,062</w:t>
            </w:r>
          </w:p>
        </w:tc>
        <w:tc>
          <w:tcPr>
            <w:tcW w:w="1134" w:type="dxa"/>
            <w:vAlign w:val="center"/>
          </w:tcPr>
          <w:p w:rsidR="003F6DFD" w:rsidRPr="00DE659B" w:rsidRDefault="003F6DFD" w:rsidP="00102C6C">
            <w:pPr>
              <w:jc w:val="right"/>
              <w:rPr>
                <w:sz w:val="16"/>
                <w:szCs w:val="16"/>
              </w:rPr>
            </w:pPr>
            <w:r w:rsidRPr="00DE659B">
              <w:rPr>
                <w:rFonts w:ascii="Arial" w:hAnsi="Arial" w:cs="Arial"/>
                <w:sz w:val="16"/>
                <w:szCs w:val="16"/>
                <w:lang w:val="es-CR"/>
              </w:rPr>
              <w:t>$1,062</w:t>
            </w:r>
          </w:p>
        </w:tc>
        <w:tc>
          <w:tcPr>
            <w:tcW w:w="1134" w:type="dxa"/>
            <w:vAlign w:val="center"/>
          </w:tcPr>
          <w:p w:rsidR="003F6DFD" w:rsidRPr="00DE659B" w:rsidRDefault="003F6DFD" w:rsidP="00102C6C">
            <w:pPr>
              <w:jc w:val="right"/>
              <w:rPr>
                <w:sz w:val="16"/>
                <w:szCs w:val="16"/>
              </w:rPr>
            </w:pPr>
            <w:r w:rsidRPr="00DE659B">
              <w:rPr>
                <w:rFonts w:ascii="Arial" w:hAnsi="Arial" w:cs="Arial"/>
                <w:sz w:val="16"/>
                <w:szCs w:val="16"/>
                <w:lang w:val="es-CR"/>
              </w:rPr>
              <w:t>$1,062</w:t>
            </w:r>
          </w:p>
        </w:tc>
        <w:tc>
          <w:tcPr>
            <w:tcW w:w="1134" w:type="dxa"/>
            <w:vAlign w:val="center"/>
          </w:tcPr>
          <w:p w:rsidR="003F6DFD" w:rsidRPr="00DE659B" w:rsidRDefault="003F6DFD" w:rsidP="00102C6C">
            <w:pPr>
              <w:jc w:val="right"/>
              <w:rPr>
                <w:sz w:val="16"/>
                <w:szCs w:val="16"/>
              </w:rPr>
            </w:pPr>
            <w:r w:rsidRPr="00DE659B">
              <w:rPr>
                <w:rFonts w:ascii="Arial" w:hAnsi="Arial" w:cs="Arial"/>
                <w:sz w:val="16"/>
                <w:szCs w:val="16"/>
                <w:lang w:val="es-CR"/>
              </w:rPr>
              <w:t>$1,062</w:t>
            </w:r>
          </w:p>
        </w:tc>
        <w:tc>
          <w:tcPr>
            <w:tcW w:w="1134" w:type="dxa"/>
            <w:vAlign w:val="center"/>
          </w:tcPr>
          <w:p w:rsidR="003F6DFD" w:rsidRPr="00DE659B" w:rsidRDefault="003F6DFD" w:rsidP="009A5CD5">
            <w:pPr>
              <w:jc w:val="right"/>
              <w:rPr>
                <w:rFonts w:ascii="Arial" w:hAnsi="Arial" w:cs="Arial"/>
                <w:sz w:val="16"/>
                <w:szCs w:val="16"/>
                <w:lang w:val="es-CR"/>
              </w:rPr>
            </w:pPr>
            <w:r w:rsidRPr="00DE659B">
              <w:rPr>
                <w:rFonts w:ascii="Arial" w:hAnsi="Arial" w:cs="Arial"/>
                <w:sz w:val="16"/>
                <w:szCs w:val="16"/>
                <w:lang w:val="es-CR"/>
              </w:rPr>
              <w:t>Pendiente</w:t>
            </w:r>
          </w:p>
        </w:tc>
      </w:tr>
      <w:tr w:rsidR="003F6DFD" w:rsidRPr="00745091" w:rsidTr="001F4CBE">
        <w:trPr>
          <w:jc w:val="center"/>
        </w:trPr>
        <w:tc>
          <w:tcPr>
            <w:tcW w:w="1134" w:type="dxa"/>
            <w:tcBorders>
              <w:bottom w:val="single" w:sz="12" w:space="0" w:color="auto"/>
            </w:tcBorders>
            <w:vAlign w:val="center"/>
          </w:tcPr>
          <w:p w:rsidR="003F6DFD" w:rsidRPr="00DE659B" w:rsidRDefault="003F6DFD" w:rsidP="005164F8">
            <w:pPr>
              <w:widowControl w:val="0"/>
              <w:autoSpaceDE w:val="0"/>
              <w:autoSpaceDN w:val="0"/>
              <w:adjustRightInd w:val="0"/>
              <w:rPr>
                <w:rFonts w:ascii="Arial" w:hAnsi="Arial" w:cs="Arial"/>
                <w:sz w:val="16"/>
                <w:szCs w:val="16"/>
                <w:lang w:val="es-CR"/>
              </w:rPr>
            </w:pPr>
            <w:r w:rsidRPr="00DE659B">
              <w:rPr>
                <w:rFonts w:ascii="Arial" w:hAnsi="Arial" w:cs="Arial"/>
                <w:sz w:val="16"/>
                <w:szCs w:val="16"/>
                <w:lang w:val="es-CR"/>
              </w:rPr>
              <w:t>Unión Europea**</w:t>
            </w:r>
          </w:p>
        </w:tc>
        <w:tc>
          <w:tcPr>
            <w:tcW w:w="992" w:type="dxa"/>
            <w:tcBorders>
              <w:bottom w:val="single" w:sz="12" w:space="0" w:color="auto"/>
            </w:tcBorders>
            <w:vAlign w:val="center"/>
          </w:tcPr>
          <w:p w:rsidR="003F6DFD" w:rsidRPr="00DE659B" w:rsidRDefault="003F6DFD" w:rsidP="005164F8">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NA</w:t>
            </w:r>
          </w:p>
        </w:tc>
        <w:tc>
          <w:tcPr>
            <w:tcW w:w="1134" w:type="dxa"/>
            <w:tcBorders>
              <w:bottom w:val="single" w:sz="12" w:space="0" w:color="auto"/>
              <w:right w:val="single" w:sz="18" w:space="0" w:color="auto"/>
            </w:tcBorders>
            <w:vAlign w:val="center"/>
          </w:tcPr>
          <w:p w:rsidR="003F6DFD" w:rsidRPr="00DE659B" w:rsidRDefault="003F6DFD" w:rsidP="005164F8">
            <w:pPr>
              <w:widowControl w:val="0"/>
              <w:autoSpaceDE w:val="0"/>
              <w:autoSpaceDN w:val="0"/>
              <w:adjustRightInd w:val="0"/>
              <w:jc w:val="right"/>
              <w:rPr>
                <w:rFonts w:ascii="Arial" w:hAnsi="Arial" w:cs="Arial"/>
                <w:sz w:val="16"/>
                <w:szCs w:val="16"/>
                <w:lang w:val="es-CR"/>
              </w:rPr>
            </w:pPr>
            <w:r w:rsidRPr="00DE659B">
              <w:rPr>
                <w:rFonts w:ascii="Arial" w:hAnsi="Arial" w:cs="Arial"/>
                <w:sz w:val="16"/>
                <w:szCs w:val="16"/>
                <w:lang w:val="es-CR"/>
              </w:rPr>
              <w:t>NA</w:t>
            </w:r>
          </w:p>
        </w:tc>
        <w:tc>
          <w:tcPr>
            <w:tcW w:w="1121" w:type="dxa"/>
            <w:tcBorders>
              <w:bottom w:val="single" w:sz="12" w:space="0" w:color="auto"/>
            </w:tcBorders>
            <w:vAlign w:val="center"/>
          </w:tcPr>
          <w:p w:rsidR="003F6DFD" w:rsidRPr="00DE659B" w:rsidRDefault="003F6DFD" w:rsidP="005164F8">
            <w:pPr>
              <w:jc w:val="right"/>
              <w:rPr>
                <w:rFonts w:ascii="Arial" w:hAnsi="Arial" w:cs="Arial"/>
                <w:sz w:val="16"/>
                <w:szCs w:val="16"/>
                <w:lang w:val="es-CR"/>
              </w:rPr>
            </w:pPr>
            <w:r w:rsidRPr="00DE659B">
              <w:rPr>
                <w:rFonts w:ascii="Arial" w:hAnsi="Arial" w:cs="Arial"/>
                <w:sz w:val="16"/>
                <w:szCs w:val="16"/>
                <w:lang w:val="es-CR"/>
              </w:rPr>
              <w:t>NA</w:t>
            </w:r>
          </w:p>
        </w:tc>
        <w:tc>
          <w:tcPr>
            <w:tcW w:w="1134" w:type="dxa"/>
            <w:tcBorders>
              <w:bottom w:val="single" w:sz="12" w:space="0" w:color="auto"/>
            </w:tcBorders>
            <w:vAlign w:val="center"/>
          </w:tcPr>
          <w:p w:rsidR="003F6DFD" w:rsidRPr="00DE659B" w:rsidRDefault="003F6DFD" w:rsidP="0030168F">
            <w:pPr>
              <w:jc w:val="right"/>
              <w:rPr>
                <w:rFonts w:ascii="Arial" w:hAnsi="Arial" w:cs="Arial"/>
                <w:sz w:val="16"/>
                <w:szCs w:val="16"/>
                <w:lang w:val="es-CR"/>
              </w:rPr>
            </w:pPr>
            <w:r w:rsidRPr="00DE659B">
              <w:rPr>
                <w:rFonts w:ascii="Arial" w:hAnsi="Arial" w:cs="Arial"/>
                <w:sz w:val="16"/>
                <w:szCs w:val="16"/>
                <w:lang w:val="es-CR"/>
              </w:rPr>
              <w:t>NA</w:t>
            </w:r>
          </w:p>
        </w:tc>
        <w:tc>
          <w:tcPr>
            <w:tcW w:w="1134" w:type="dxa"/>
            <w:tcBorders>
              <w:bottom w:val="single" w:sz="12" w:space="0" w:color="auto"/>
            </w:tcBorders>
            <w:vAlign w:val="center"/>
          </w:tcPr>
          <w:p w:rsidR="003F6DFD" w:rsidRPr="00DE659B" w:rsidRDefault="003F6DFD" w:rsidP="005967DE">
            <w:pPr>
              <w:jc w:val="right"/>
              <w:rPr>
                <w:rFonts w:ascii="Arial" w:hAnsi="Arial" w:cs="Arial"/>
                <w:sz w:val="16"/>
                <w:szCs w:val="16"/>
                <w:lang w:val="es-CR"/>
              </w:rPr>
            </w:pPr>
            <w:r w:rsidRPr="00DE659B">
              <w:rPr>
                <w:rFonts w:ascii="Arial" w:hAnsi="Arial" w:cs="Arial"/>
                <w:sz w:val="16"/>
                <w:szCs w:val="16"/>
                <w:lang w:val="es-CR"/>
              </w:rPr>
              <w:t>$40.116</w:t>
            </w:r>
          </w:p>
        </w:tc>
        <w:tc>
          <w:tcPr>
            <w:tcW w:w="1134" w:type="dxa"/>
            <w:tcBorders>
              <w:bottom w:val="single" w:sz="12" w:space="0" w:color="auto"/>
            </w:tcBorders>
            <w:vAlign w:val="center"/>
          </w:tcPr>
          <w:p w:rsidR="003F6DFD" w:rsidRPr="00DE659B" w:rsidRDefault="003F6DFD" w:rsidP="0012217D">
            <w:pPr>
              <w:jc w:val="right"/>
              <w:rPr>
                <w:rFonts w:ascii="Arial" w:hAnsi="Arial" w:cs="Arial"/>
                <w:sz w:val="16"/>
                <w:szCs w:val="16"/>
                <w:lang w:val="es-CR"/>
              </w:rPr>
            </w:pPr>
            <w:r>
              <w:rPr>
                <w:rFonts w:ascii="Arial" w:hAnsi="Arial" w:cs="Arial"/>
                <w:sz w:val="16"/>
                <w:szCs w:val="16"/>
                <w:lang w:val="es-CR"/>
              </w:rPr>
              <w:t>$33,093</w:t>
            </w:r>
          </w:p>
        </w:tc>
        <w:tc>
          <w:tcPr>
            <w:tcW w:w="1134" w:type="dxa"/>
            <w:tcBorders>
              <w:bottom w:val="single" w:sz="12" w:space="0" w:color="auto"/>
            </w:tcBorders>
            <w:vAlign w:val="center"/>
          </w:tcPr>
          <w:p w:rsidR="003F6DFD" w:rsidRPr="00DE659B" w:rsidRDefault="003F6DFD" w:rsidP="0012217D">
            <w:pPr>
              <w:jc w:val="right"/>
              <w:rPr>
                <w:rFonts w:ascii="Arial" w:hAnsi="Arial" w:cs="Arial"/>
                <w:sz w:val="16"/>
                <w:szCs w:val="16"/>
                <w:lang w:val="es-CR"/>
              </w:rPr>
            </w:pPr>
            <w:r>
              <w:rPr>
                <w:rFonts w:ascii="Arial" w:hAnsi="Arial" w:cs="Arial"/>
                <w:sz w:val="16"/>
                <w:szCs w:val="16"/>
                <w:lang w:val="es-CR"/>
              </w:rPr>
              <w:t>NA</w:t>
            </w:r>
          </w:p>
        </w:tc>
        <w:tc>
          <w:tcPr>
            <w:tcW w:w="1134" w:type="dxa"/>
            <w:tcBorders>
              <w:bottom w:val="single" w:sz="12" w:space="0" w:color="auto"/>
            </w:tcBorders>
            <w:vAlign w:val="center"/>
          </w:tcPr>
          <w:p w:rsidR="003F6DFD" w:rsidRPr="00DE659B" w:rsidRDefault="003F6DFD" w:rsidP="009A5CD5">
            <w:pPr>
              <w:jc w:val="right"/>
              <w:rPr>
                <w:rFonts w:ascii="Arial" w:hAnsi="Arial" w:cs="Arial"/>
                <w:sz w:val="16"/>
                <w:szCs w:val="16"/>
                <w:lang w:val="es-CR"/>
              </w:rPr>
            </w:pPr>
            <w:r>
              <w:rPr>
                <w:rFonts w:ascii="Arial" w:hAnsi="Arial" w:cs="Arial"/>
                <w:sz w:val="16"/>
                <w:szCs w:val="16"/>
                <w:lang w:val="es-CR"/>
              </w:rPr>
              <w:t>NA</w:t>
            </w:r>
          </w:p>
        </w:tc>
      </w:tr>
      <w:tr w:rsidR="003F6DFD" w:rsidRPr="00745091" w:rsidTr="001F4CBE">
        <w:trPr>
          <w:jc w:val="center"/>
        </w:trPr>
        <w:tc>
          <w:tcPr>
            <w:tcW w:w="1134" w:type="dxa"/>
            <w:tcBorders>
              <w:bottom w:val="single" w:sz="12" w:space="0" w:color="auto"/>
            </w:tcBorders>
          </w:tcPr>
          <w:p w:rsidR="003F6DFD" w:rsidRPr="00745091" w:rsidRDefault="003F6DFD" w:rsidP="008F3E57">
            <w:pPr>
              <w:rPr>
                <w:rFonts w:ascii="Arial" w:hAnsi="Arial" w:cs="Arial"/>
                <w:b/>
                <w:sz w:val="18"/>
                <w:szCs w:val="18"/>
                <w:lang w:val="es-CR"/>
              </w:rPr>
            </w:pPr>
            <w:r w:rsidRPr="00745091">
              <w:rPr>
                <w:rFonts w:ascii="Arial" w:hAnsi="Arial" w:cs="Arial"/>
                <w:b/>
                <w:sz w:val="18"/>
                <w:szCs w:val="18"/>
                <w:lang w:val="es-CR"/>
              </w:rPr>
              <w:t>TOTAL</w:t>
            </w:r>
          </w:p>
        </w:tc>
        <w:tc>
          <w:tcPr>
            <w:tcW w:w="992" w:type="dxa"/>
            <w:tcBorders>
              <w:bottom w:val="single" w:sz="12" w:space="0" w:color="auto"/>
            </w:tcBorders>
          </w:tcPr>
          <w:p w:rsidR="003F6DFD" w:rsidRPr="00E7322E" w:rsidRDefault="003F6DFD" w:rsidP="00E7322E">
            <w:pPr>
              <w:widowControl w:val="0"/>
              <w:autoSpaceDE w:val="0"/>
              <w:autoSpaceDN w:val="0"/>
              <w:adjustRightInd w:val="0"/>
              <w:jc w:val="right"/>
              <w:rPr>
                <w:rFonts w:ascii="Arial" w:hAnsi="Arial" w:cs="Arial"/>
                <w:b/>
                <w:sz w:val="18"/>
                <w:szCs w:val="18"/>
                <w:lang w:val="es-CR"/>
              </w:rPr>
            </w:pPr>
            <w:r w:rsidRPr="00E7322E">
              <w:rPr>
                <w:rFonts w:ascii="Arial" w:hAnsi="Arial" w:cs="Arial"/>
                <w:b/>
                <w:sz w:val="18"/>
                <w:szCs w:val="18"/>
                <w:lang w:val="es-CR"/>
              </w:rPr>
              <w:t>100.00%</w:t>
            </w:r>
          </w:p>
        </w:tc>
        <w:tc>
          <w:tcPr>
            <w:tcW w:w="1134" w:type="dxa"/>
            <w:tcBorders>
              <w:bottom w:val="single" w:sz="12" w:space="0" w:color="auto"/>
              <w:right w:val="single" w:sz="18" w:space="0" w:color="auto"/>
            </w:tcBorders>
          </w:tcPr>
          <w:p w:rsidR="003F6DFD" w:rsidRPr="00745091" w:rsidRDefault="003F6DFD" w:rsidP="00E7322E">
            <w:pPr>
              <w:widowControl w:val="0"/>
              <w:autoSpaceDE w:val="0"/>
              <w:autoSpaceDN w:val="0"/>
              <w:adjustRightInd w:val="0"/>
              <w:jc w:val="right"/>
              <w:rPr>
                <w:rFonts w:ascii="Arial" w:hAnsi="Arial" w:cs="Arial"/>
                <w:b/>
                <w:sz w:val="18"/>
                <w:szCs w:val="18"/>
                <w:lang w:val="es-CR"/>
              </w:rPr>
            </w:pPr>
            <w:r w:rsidRPr="00745091">
              <w:rPr>
                <w:rFonts w:ascii="Arial" w:hAnsi="Arial" w:cs="Arial"/>
                <w:b/>
                <w:sz w:val="18"/>
                <w:szCs w:val="18"/>
                <w:lang w:val="es-CR"/>
              </w:rPr>
              <w:t>$60,000</w:t>
            </w:r>
          </w:p>
        </w:tc>
        <w:tc>
          <w:tcPr>
            <w:tcW w:w="1121" w:type="dxa"/>
            <w:tcBorders>
              <w:bottom w:val="single" w:sz="12" w:space="0" w:color="auto"/>
            </w:tcBorders>
          </w:tcPr>
          <w:p w:rsidR="003F6DFD" w:rsidRPr="00745091" w:rsidRDefault="003F6DFD" w:rsidP="00555E26">
            <w:pPr>
              <w:widowControl w:val="0"/>
              <w:autoSpaceDE w:val="0"/>
              <w:autoSpaceDN w:val="0"/>
              <w:adjustRightInd w:val="0"/>
              <w:jc w:val="right"/>
              <w:rPr>
                <w:rFonts w:ascii="Arial" w:hAnsi="Arial" w:cs="Arial"/>
                <w:b/>
                <w:sz w:val="18"/>
                <w:szCs w:val="18"/>
                <w:lang w:val="es-CR"/>
              </w:rPr>
            </w:pPr>
            <w:r w:rsidRPr="00745091">
              <w:rPr>
                <w:rFonts w:ascii="Arial" w:hAnsi="Arial" w:cs="Arial"/>
                <w:b/>
                <w:sz w:val="18"/>
                <w:szCs w:val="18"/>
                <w:lang w:val="es-CR"/>
              </w:rPr>
              <w:t>$6</w:t>
            </w:r>
            <w:r>
              <w:rPr>
                <w:rFonts w:ascii="Arial" w:hAnsi="Arial" w:cs="Arial"/>
                <w:b/>
                <w:sz w:val="18"/>
                <w:szCs w:val="18"/>
                <w:lang w:val="es-CR"/>
              </w:rPr>
              <w:t>3</w:t>
            </w:r>
            <w:r w:rsidRPr="00745091">
              <w:rPr>
                <w:rFonts w:ascii="Arial" w:hAnsi="Arial" w:cs="Arial"/>
                <w:b/>
                <w:sz w:val="18"/>
                <w:szCs w:val="18"/>
                <w:lang w:val="es-CR"/>
              </w:rPr>
              <w:t>,</w:t>
            </w:r>
            <w:r>
              <w:rPr>
                <w:rFonts w:ascii="Arial" w:hAnsi="Arial" w:cs="Arial"/>
                <w:b/>
                <w:sz w:val="18"/>
                <w:szCs w:val="18"/>
                <w:lang w:val="es-CR"/>
              </w:rPr>
              <w:t>597</w:t>
            </w:r>
          </w:p>
        </w:tc>
        <w:tc>
          <w:tcPr>
            <w:tcW w:w="1134" w:type="dxa"/>
            <w:tcBorders>
              <w:bottom w:val="single" w:sz="12" w:space="0" w:color="auto"/>
            </w:tcBorders>
          </w:tcPr>
          <w:p w:rsidR="003F6DFD" w:rsidRPr="00745091" w:rsidRDefault="003F6DFD" w:rsidP="00555E26">
            <w:pPr>
              <w:widowControl w:val="0"/>
              <w:autoSpaceDE w:val="0"/>
              <w:autoSpaceDN w:val="0"/>
              <w:adjustRightInd w:val="0"/>
              <w:jc w:val="right"/>
              <w:rPr>
                <w:rFonts w:ascii="Arial" w:hAnsi="Arial" w:cs="Arial"/>
                <w:b/>
                <w:sz w:val="18"/>
                <w:szCs w:val="18"/>
                <w:lang w:val="es-CR"/>
              </w:rPr>
            </w:pPr>
            <w:r w:rsidRPr="00745091">
              <w:rPr>
                <w:rFonts w:ascii="Arial" w:hAnsi="Arial" w:cs="Arial"/>
                <w:b/>
                <w:sz w:val="18"/>
                <w:szCs w:val="18"/>
                <w:lang w:val="es-CR"/>
              </w:rPr>
              <w:t>$6</w:t>
            </w:r>
            <w:r>
              <w:rPr>
                <w:rFonts w:ascii="Arial" w:hAnsi="Arial" w:cs="Arial"/>
                <w:b/>
                <w:sz w:val="18"/>
                <w:szCs w:val="18"/>
                <w:lang w:val="es-CR"/>
              </w:rPr>
              <w:t>4</w:t>
            </w:r>
            <w:r w:rsidRPr="00745091">
              <w:rPr>
                <w:rFonts w:ascii="Arial" w:hAnsi="Arial" w:cs="Arial"/>
                <w:b/>
                <w:sz w:val="18"/>
                <w:szCs w:val="18"/>
                <w:lang w:val="es-CR"/>
              </w:rPr>
              <w:t>,</w:t>
            </w:r>
            <w:r>
              <w:rPr>
                <w:rFonts w:ascii="Arial" w:hAnsi="Arial" w:cs="Arial"/>
                <w:b/>
                <w:sz w:val="18"/>
                <w:szCs w:val="18"/>
                <w:lang w:val="es-CR"/>
              </w:rPr>
              <w:t>952</w:t>
            </w:r>
          </w:p>
        </w:tc>
        <w:tc>
          <w:tcPr>
            <w:tcW w:w="1134" w:type="dxa"/>
            <w:tcBorders>
              <w:bottom w:val="single" w:sz="12" w:space="0" w:color="auto"/>
            </w:tcBorders>
          </w:tcPr>
          <w:p w:rsidR="003F6DFD" w:rsidRPr="00745091" w:rsidRDefault="003F6DFD" w:rsidP="00555E26">
            <w:pPr>
              <w:widowControl w:val="0"/>
              <w:autoSpaceDE w:val="0"/>
              <w:autoSpaceDN w:val="0"/>
              <w:adjustRightInd w:val="0"/>
              <w:jc w:val="right"/>
              <w:rPr>
                <w:rFonts w:ascii="Arial" w:hAnsi="Arial" w:cs="Arial"/>
                <w:b/>
                <w:sz w:val="18"/>
                <w:szCs w:val="18"/>
                <w:lang w:val="es-CR"/>
              </w:rPr>
            </w:pPr>
            <w:r w:rsidRPr="00745091">
              <w:rPr>
                <w:rFonts w:ascii="Arial" w:hAnsi="Arial" w:cs="Arial"/>
                <w:b/>
                <w:sz w:val="18"/>
                <w:szCs w:val="18"/>
                <w:lang w:val="es-CR"/>
              </w:rPr>
              <w:t>$</w:t>
            </w:r>
            <w:r>
              <w:rPr>
                <w:rFonts w:ascii="Arial" w:hAnsi="Arial" w:cs="Arial"/>
                <w:b/>
                <w:sz w:val="18"/>
                <w:szCs w:val="18"/>
                <w:lang w:val="es-CR"/>
              </w:rPr>
              <w:t>104,006</w:t>
            </w:r>
          </w:p>
        </w:tc>
        <w:tc>
          <w:tcPr>
            <w:tcW w:w="1134" w:type="dxa"/>
            <w:tcBorders>
              <w:bottom w:val="single" w:sz="12" w:space="0" w:color="auto"/>
            </w:tcBorders>
          </w:tcPr>
          <w:p w:rsidR="003F6DFD" w:rsidRPr="00745091" w:rsidRDefault="003F6DFD" w:rsidP="00555E26">
            <w:pPr>
              <w:widowControl w:val="0"/>
              <w:autoSpaceDE w:val="0"/>
              <w:autoSpaceDN w:val="0"/>
              <w:adjustRightInd w:val="0"/>
              <w:jc w:val="right"/>
              <w:rPr>
                <w:rFonts w:ascii="Arial" w:hAnsi="Arial" w:cs="Arial"/>
                <w:b/>
                <w:sz w:val="18"/>
                <w:szCs w:val="18"/>
                <w:lang w:val="es-CR"/>
              </w:rPr>
            </w:pPr>
            <w:r>
              <w:rPr>
                <w:rFonts w:ascii="Arial" w:hAnsi="Arial" w:cs="Arial"/>
                <w:b/>
                <w:sz w:val="18"/>
                <w:szCs w:val="18"/>
                <w:lang w:val="es-CR"/>
              </w:rPr>
              <w:t>$</w:t>
            </w:r>
            <w:r w:rsidRPr="00636CAE">
              <w:rPr>
                <w:rFonts w:ascii="Arial" w:hAnsi="Arial" w:cs="Arial"/>
                <w:b/>
                <w:sz w:val="18"/>
                <w:szCs w:val="18"/>
                <w:lang w:val="es-CR"/>
              </w:rPr>
              <w:t>10</w:t>
            </w:r>
            <w:r>
              <w:rPr>
                <w:rFonts w:ascii="Arial" w:hAnsi="Arial" w:cs="Arial"/>
                <w:b/>
                <w:sz w:val="18"/>
                <w:szCs w:val="18"/>
                <w:lang w:val="es-CR"/>
              </w:rPr>
              <w:t>5,521</w:t>
            </w:r>
          </w:p>
        </w:tc>
        <w:tc>
          <w:tcPr>
            <w:tcW w:w="1134" w:type="dxa"/>
            <w:tcBorders>
              <w:bottom w:val="single" w:sz="12" w:space="0" w:color="auto"/>
            </w:tcBorders>
          </w:tcPr>
          <w:p w:rsidR="003F6DFD" w:rsidRDefault="003F6DFD" w:rsidP="00555E26">
            <w:pPr>
              <w:widowControl w:val="0"/>
              <w:autoSpaceDE w:val="0"/>
              <w:autoSpaceDN w:val="0"/>
              <w:adjustRightInd w:val="0"/>
              <w:jc w:val="right"/>
              <w:rPr>
                <w:rFonts w:ascii="Arial" w:hAnsi="Arial" w:cs="Arial"/>
                <w:b/>
                <w:sz w:val="18"/>
                <w:szCs w:val="18"/>
                <w:lang w:val="es-CR"/>
              </w:rPr>
            </w:pPr>
            <w:r>
              <w:rPr>
                <w:rFonts w:ascii="Arial" w:hAnsi="Arial" w:cs="Arial"/>
                <w:b/>
                <w:sz w:val="18"/>
                <w:szCs w:val="18"/>
                <w:lang w:val="es-CR"/>
              </w:rPr>
              <w:t>$</w:t>
            </w:r>
            <w:r w:rsidRPr="00983324">
              <w:rPr>
                <w:rFonts w:ascii="Arial" w:hAnsi="Arial" w:cs="Arial"/>
                <w:b/>
                <w:sz w:val="18"/>
                <w:szCs w:val="18"/>
                <w:lang w:val="es-CR"/>
              </w:rPr>
              <w:t>72</w:t>
            </w:r>
            <w:r>
              <w:rPr>
                <w:rFonts w:ascii="Arial" w:hAnsi="Arial" w:cs="Arial"/>
                <w:b/>
                <w:sz w:val="18"/>
                <w:szCs w:val="18"/>
                <w:lang w:val="es-CR"/>
              </w:rPr>
              <w:t>,</w:t>
            </w:r>
            <w:r w:rsidRPr="00983324">
              <w:rPr>
                <w:rFonts w:ascii="Arial" w:hAnsi="Arial" w:cs="Arial"/>
                <w:b/>
                <w:sz w:val="18"/>
                <w:szCs w:val="18"/>
                <w:lang w:val="es-CR"/>
              </w:rPr>
              <w:t>428</w:t>
            </w:r>
          </w:p>
        </w:tc>
        <w:tc>
          <w:tcPr>
            <w:tcW w:w="1134" w:type="dxa"/>
            <w:tcBorders>
              <w:bottom w:val="single" w:sz="12" w:space="0" w:color="auto"/>
            </w:tcBorders>
          </w:tcPr>
          <w:p w:rsidR="003F6DFD" w:rsidRPr="009A5CD5" w:rsidRDefault="003F6DFD" w:rsidP="004868DB">
            <w:pPr>
              <w:widowControl w:val="0"/>
              <w:autoSpaceDE w:val="0"/>
              <w:autoSpaceDN w:val="0"/>
              <w:adjustRightInd w:val="0"/>
              <w:jc w:val="right"/>
              <w:rPr>
                <w:rFonts w:ascii="Arial" w:hAnsi="Arial" w:cs="Arial"/>
                <w:b/>
                <w:sz w:val="18"/>
                <w:szCs w:val="18"/>
                <w:lang w:val="es-CR"/>
              </w:rPr>
            </w:pPr>
            <w:r w:rsidRPr="009A5CD5">
              <w:rPr>
                <w:rFonts w:ascii="Arial" w:hAnsi="Arial" w:cs="Arial"/>
                <w:b/>
                <w:sz w:val="18"/>
                <w:szCs w:val="18"/>
                <w:lang w:val="es-CR"/>
              </w:rPr>
              <w:t>$</w:t>
            </w:r>
            <w:r w:rsidRPr="00C13ECD">
              <w:rPr>
                <w:rFonts w:ascii="Arial" w:hAnsi="Arial" w:cs="Arial"/>
                <w:b/>
                <w:sz w:val="18"/>
                <w:szCs w:val="18"/>
                <w:lang w:val="es-CR"/>
              </w:rPr>
              <w:t>70</w:t>
            </w:r>
            <w:r>
              <w:rPr>
                <w:rFonts w:ascii="Arial" w:hAnsi="Arial" w:cs="Arial"/>
                <w:b/>
                <w:sz w:val="18"/>
                <w:szCs w:val="18"/>
                <w:lang w:val="es-CR"/>
              </w:rPr>
              <w:t>,</w:t>
            </w:r>
            <w:r w:rsidRPr="00C13ECD">
              <w:rPr>
                <w:rFonts w:ascii="Arial" w:hAnsi="Arial" w:cs="Arial"/>
                <w:b/>
                <w:sz w:val="18"/>
                <w:szCs w:val="18"/>
                <w:lang w:val="es-CR"/>
              </w:rPr>
              <w:t>304</w:t>
            </w:r>
          </w:p>
        </w:tc>
      </w:tr>
      <w:bookmarkEnd w:id="41"/>
      <w:bookmarkEnd w:id="42"/>
      <w:bookmarkEnd w:id="43"/>
    </w:tbl>
    <w:p w:rsidR="003F6DFD" w:rsidRDefault="003F6DFD" w:rsidP="00F23DF6">
      <w:pPr>
        <w:pStyle w:val="Heading1"/>
        <w:jc w:val="left"/>
        <w:rPr>
          <w:sz w:val="24"/>
          <w:szCs w:val="24"/>
          <w:lang w:val="es-CR"/>
        </w:rPr>
      </w:pPr>
    </w:p>
    <w:p w:rsidR="003F6DFD" w:rsidRPr="00095CEB" w:rsidRDefault="003F6DFD" w:rsidP="00CF10BB">
      <w:pPr>
        <w:jc w:val="both"/>
        <w:rPr>
          <w:rFonts w:ascii="Arial" w:hAnsi="Arial" w:cs="Arial"/>
          <w:sz w:val="22"/>
          <w:szCs w:val="22"/>
          <w:lang w:val="es-MX"/>
        </w:rPr>
      </w:pPr>
      <w:bookmarkStart w:id="53" w:name="_Toc275936993"/>
      <w:r w:rsidRPr="00095CEB">
        <w:rPr>
          <w:rFonts w:ascii="Arial" w:hAnsi="Arial" w:cs="Arial"/>
          <w:sz w:val="22"/>
          <w:szCs w:val="22"/>
          <w:lang w:val="es-MX"/>
        </w:rPr>
        <w:t xml:space="preserve">* </w:t>
      </w:r>
      <w:bookmarkStart w:id="54" w:name="_Toc116197288"/>
      <w:bookmarkStart w:id="55" w:name="_Toc116379723"/>
      <w:bookmarkStart w:id="56" w:name="_Toc116380104"/>
      <w:r w:rsidRPr="00095CEB">
        <w:rPr>
          <w:rFonts w:ascii="Arial" w:hAnsi="Arial" w:cs="Arial"/>
          <w:sz w:val="22"/>
          <w:szCs w:val="22"/>
          <w:lang w:val="es-MX"/>
        </w:rPr>
        <w:t xml:space="preserve">Estados Unidos hizo una contribución adicional para que la OIM creara una publicación (“brochure”) relativa al fondo y su administración, a fin de que se pueda ampliar la divulgación de su existencia, principalmente entre autoridades consulares de los Países </w:t>
      </w:r>
      <w:r>
        <w:rPr>
          <w:rFonts w:ascii="Arial" w:hAnsi="Arial" w:cs="Arial"/>
          <w:sz w:val="22"/>
          <w:szCs w:val="22"/>
          <w:lang w:val="es-MX"/>
        </w:rPr>
        <w:t>M</w:t>
      </w:r>
      <w:r w:rsidRPr="00095CEB">
        <w:rPr>
          <w:rFonts w:ascii="Arial" w:hAnsi="Arial" w:cs="Arial"/>
          <w:sz w:val="22"/>
          <w:szCs w:val="22"/>
          <w:lang w:val="es-MX"/>
        </w:rPr>
        <w:t>iembros de la CRM.</w:t>
      </w:r>
      <w:bookmarkStart w:id="57" w:name="_GoBack"/>
      <w:bookmarkEnd w:id="53"/>
      <w:bookmarkEnd w:id="57"/>
    </w:p>
    <w:p w:rsidR="003F6DFD" w:rsidRPr="00E33B79" w:rsidRDefault="003F6DFD" w:rsidP="00E33B79">
      <w:pPr>
        <w:pStyle w:val="Heading3"/>
        <w:jc w:val="both"/>
        <w:rPr>
          <w:rFonts w:ascii="Arial" w:hAnsi="Arial" w:cs="Arial"/>
          <w:b w:val="0"/>
          <w:bCs w:val="0"/>
          <w:sz w:val="24"/>
          <w:szCs w:val="32"/>
          <w:u w:val="single"/>
          <w:lang w:val="es-MX"/>
        </w:rPr>
      </w:pPr>
      <w:bookmarkStart w:id="58" w:name="_Toc275936994"/>
      <w:bookmarkStart w:id="59" w:name="_Toc275938712"/>
      <w:bookmarkStart w:id="60" w:name="_Toc275938831"/>
      <w:bookmarkStart w:id="61" w:name="_Toc275939356"/>
      <w:bookmarkStart w:id="62" w:name="_Toc294004418"/>
      <w:bookmarkStart w:id="63" w:name="_Toc306877815"/>
      <w:bookmarkStart w:id="64" w:name="_Toc324838320"/>
      <w:r w:rsidRPr="0035349B">
        <w:rPr>
          <w:rFonts w:ascii="Arial" w:hAnsi="Arial" w:cs="Arial"/>
          <w:b w:val="0"/>
          <w:bCs w:val="0"/>
          <w:sz w:val="22"/>
          <w:szCs w:val="22"/>
          <w:lang w:val="es-MX"/>
        </w:rPr>
        <w:t>** Para mayor información referirse</w:t>
      </w:r>
      <w:r>
        <w:rPr>
          <w:rFonts w:ascii="Arial" w:hAnsi="Arial" w:cs="Arial"/>
          <w:b w:val="0"/>
          <w:bCs w:val="0"/>
          <w:sz w:val="22"/>
          <w:szCs w:val="22"/>
          <w:lang w:val="es-MX"/>
        </w:rPr>
        <w:t> </w:t>
      </w:r>
      <w:r w:rsidRPr="0035349B">
        <w:rPr>
          <w:rFonts w:ascii="Arial" w:hAnsi="Arial" w:cs="Arial"/>
          <w:b w:val="0"/>
          <w:bCs w:val="0"/>
          <w:sz w:val="22"/>
          <w:szCs w:val="22"/>
          <w:lang w:val="es-MX"/>
        </w:rPr>
        <w:t xml:space="preserve"> al punto #3 de las Conclusiones del GRCM de diciembre de 2009. </w:t>
      </w:r>
      <w:r w:rsidRPr="00E33B79">
        <w:rPr>
          <w:rFonts w:ascii="Arial" w:hAnsi="Arial" w:cs="Arial"/>
          <w:b w:val="0"/>
          <w:bCs w:val="0"/>
          <w:sz w:val="22"/>
          <w:szCs w:val="22"/>
          <w:lang w:val="es-MX"/>
        </w:rPr>
        <w:t xml:space="preserve">El monto para 2010 es menor que el del año 2009 debido variaciones en el tipo de cambio. </w:t>
      </w:r>
      <w:r w:rsidRPr="00E33B79">
        <w:rPr>
          <w:rFonts w:ascii="Arial" w:hAnsi="Arial" w:cs="Arial"/>
          <w:b w:val="0"/>
          <w:bCs w:val="0"/>
          <w:sz w:val="22"/>
          <w:szCs w:val="22"/>
          <w:lang w:val="es-MX"/>
        </w:rPr>
        <w:br w:type="page"/>
      </w:r>
      <w:bookmarkStart w:id="65" w:name="_Toc275938713"/>
      <w:bookmarkStart w:id="66" w:name="_Toc306877816"/>
      <w:bookmarkStart w:id="67" w:name="_Toc324838321"/>
      <w:r w:rsidRPr="00E33B79">
        <w:rPr>
          <w:rFonts w:ascii="Arial" w:hAnsi="Arial" w:cs="Arial"/>
          <w:b w:val="0"/>
          <w:bCs w:val="0"/>
          <w:sz w:val="24"/>
          <w:szCs w:val="32"/>
          <w:u w:val="single"/>
          <w:lang w:val="es-MX"/>
        </w:rPr>
        <w:t>Anexo</w:t>
      </w:r>
      <w:bookmarkEnd w:id="54"/>
      <w:bookmarkEnd w:id="55"/>
      <w:bookmarkEnd w:id="56"/>
      <w:r w:rsidRPr="00E33B79">
        <w:rPr>
          <w:rFonts w:ascii="Arial" w:hAnsi="Arial" w:cs="Arial"/>
          <w:b w:val="0"/>
          <w:bCs w:val="0"/>
          <w:sz w:val="24"/>
          <w:szCs w:val="32"/>
          <w:u w:val="single"/>
          <w:lang w:val="es-MX"/>
        </w:rPr>
        <w:t xml:space="preserve"> I</w:t>
      </w:r>
      <w:bookmarkStart w:id="68" w:name="_Toc116380105"/>
      <w:bookmarkStart w:id="69" w:name="_Toc116197289"/>
      <w:bookmarkEnd w:id="58"/>
      <w:r w:rsidRPr="00E33B79">
        <w:rPr>
          <w:rFonts w:ascii="Arial" w:hAnsi="Arial" w:cs="Arial"/>
          <w:b w:val="0"/>
          <w:bCs w:val="0"/>
          <w:sz w:val="24"/>
          <w:szCs w:val="32"/>
          <w:u w:val="single"/>
          <w:lang w:val="es-MX"/>
        </w:rPr>
        <w:t>: Escala y Montos de Contribuciones de los Países Miembros</w:t>
      </w:r>
      <w:bookmarkEnd w:id="68"/>
      <w:r w:rsidRPr="00E33B79">
        <w:rPr>
          <w:rFonts w:ascii="Arial" w:hAnsi="Arial" w:cs="Arial"/>
          <w:b w:val="0"/>
          <w:bCs w:val="0"/>
          <w:sz w:val="24"/>
          <w:szCs w:val="32"/>
          <w:u w:val="single"/>
          <w:lang w:val="es-MX"/>
        </w:rPr>
        <w:t xml:space="preserve"> al Presupuesto de la Secretaría Técnica</w:t>
      </w:r>
      <w:bookmarkEnd w:id="59"/>
      <w:bookmarkEnd w:id="60"/>
      <w:bookmarkEnd w:id="61"/>
      <w:bookmarkEnd w:id="62"/>
      <w:bookmarkEnd w:id="63"/>
      <w:bookmarkEnd w:id="64"/>
      <w:bookmarkEnd w:id="65"/>
      <w:bookmarkEnd w:id="66"/>
      <w:bookmarkEnd w:id="67"/>
    </w:p>
    <w:bookmarkEnd w:id="69"/>
    <w:p w:rsidR="003F6DFD" w:rsidRPr="00D519B3" w:rsidRDefault="003F6DFD" w:rsidP="008F3E57">
      <w:pPr>
        <w:keepNext/>
        <w:widowControl w:val="0"/>
        <w:autoSpaceDE w:val="0"/>
        <w:autoSpaceDN w:val="0"/>
        <w:adjustRightInd w:val="0"/>
        <w:jc w:val="both"/>
        <w:rPr>
          <w:rFonts w:ascii="Arial" w:hAnsi="Arial" w:cs="Arial"/>
          <w:b/>
          <w:sz w:val="20"/>
          <w:szCs w:val="20"/>
          <w:lang w:val="es-CR"/>
        </w:rPr>
      </w:pPr>
    </w:p>
    <w:p w:rsidR="003F6DFD" w:rsidRPr="00BA4B70" w:rsidRDefault="003F6DFD" w:rsidP="008F3E57">
      <w:pPr>
        <w:keepNext/>
        <w:widowControl w:val="0"/>
        <w:autoSpaceDE w:val="0"/>
        <w:autoSpaceDN w:val="0"/>
        <w:adjustRightInd w:val="0"/>
        <w:jc w:val="both"/>
        <w:rPr>
          <w:rFonts w:ascii="Arial" w:hAnsi="Arial" w:cs="Arial"/>
          <w:sz w:val="22"/>
          <w:szCs w:val="22"/>
          <w:lang w:val="es-CR"/>
        </w:rPr>
      </w:pPr>
      <w:r w:rsidRPr="00BA4B70">
        <w:rPr>
          <w:rFonts w:ascii="Arial" w:hAnsi="Arial" w:cs="Arial"/>
          <w:sz w:val="22"/>
          <w:szCs w:val="22"/>
          <w:lang w:val="es-CR"/>
        </w:rPr>
        <w:t>Las contribuci</w:t>
      </w:r>
      <w:r>
        <w:rPr>
          <w:rFonts w:ascii="Arial" w:hAnsi="Arial" w:cs="Arial"/>
          <w:sz w:val="22"/>
          <w:szCs w:val="22"/>
          <w:lang w:val="es-CR"/>
        </w:rPr>
        <w:t>ones de los P</w:t>
      </w:r>
      <w:r w:rsidRPr="00BA4B70">
        <w:rPr>
          <w:rFonts w:ascii="Arial" w:hAnsi="Arial" w:cs="Arial"/>
          <w:sz w:val="22"/>
          <w:szCs w:val="22"/>
          <w:lang w:val="es-CR"/>
        </w:rPr>
        <w:t xml:space="preserve">aíses </w:t>
      </w:r>
      <w:r>
        <w:rPr>
          <w:rFonts w:ascii="Arial" w:hAnsi="Arial" w:cs="Arial"/>
          <w:sz w:val="22"/>
          <w:szCs w:val="22"/>
          <w:lang w:val="es-CR"/>
        </w:rPr>
        <w:t>M</w:t>
      </w:r>
      <w:r w:rsidRPr="00BA4B70">
        <w:rPr>
          <w:rFonts w:ascii="Arial" w:hAnsi="Arial" w:cs="Arial"/>
          <w:sz w:val="22"/>
          <w:szCs w:val="22"/>
          <w:lang w:val="es-CR"/>
        </w:rPr>
        <w:t xml:space="preserve">iembros para financiar el presupuesto anual administrativo y operativo de la Secretaría Técnica se basan en una escala de porcentajes del total, según el siguiente cuadro y los montos correspondientes a cada País Miembro fueron aprobados por los Viceministros durante la VI CRM realizada en San José, Costa Rica en el 2001.  </w:t>
      </w:r>
    </w:p>
    <w:p w:rsidR="003F6DFD" w:rsidRPr="00D519B3" w:rsidRDefault="003F6DFD" w:rsidP="008F3E57">
      <w:pPr>
        <w:widowControl w:val="0"/>
        <w:autoSpaceDE w:val="0"/>
        <w:autoSpaceDN w:val="0"/>
        <w:adjustRightInd w:val="0"/>
        <w:rPr>
          <w:rFonts w:ascii="Arial" w:hAnsi="Arial" w:cs="Arial"/>
          <w:sz w:val="20"/>
          <w:szCs w:val="20"/>
          <w:lang w:val="es-CR"/>
        </w:rPr>
      </w:pPr>
    </w:p>
    <w:tbl>
      <w:tblPr>
        <w:tblpPr w:leftFromText="180" w:rightFromText="180" w:vertAnchor="text" w:tblpY="1"/>
        <w:tblOverlap w:val="never"/>
        <w:tblW w:w="71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2070"/>
        <w:gridCol w:w="2070"/>
      </w:tblGrid>
      <w:tr w:rsidR="003F6DFD" w:rsidRPr="00687B4D">
        <w:tc>
          <w:tcPr>
            <w:tcW w:w="2970" w:type="dxa"/>
            <w:tcBorders>
              <w:bottom w:val="single" w:sz="12" w:space="0" w:color="auto"/>
            </w:tcBorders>
            <w:shd w:val="clear" w:color="auto" w:fill="FFFFFF"/>
          </w:tcPr>
          <w:p w:rsidR="003F6DFD" w:rsidRPr="00D519B3" w:rsidRDefault="003F6DFD" w:rsidP="008F3E57">
            <w:pPr>
              <w:widowControl w:val="0"/>
              <w:autoSpaceDE w:val="0"/>
              <w:autoSpaceDN w:val="0"/>
              <w:adjustRightInd w:val="0"/>
              <w:jc w:val="center"/>
              <w:rPr>
                <w:rFonts w:ascii="Arial" w:hAnsi="Arial" w:cs="Arial"/>
                <w:b/>
                <w:sz w:val="20"/>
                <w:szCs w:val="20"/>
                <w:lang w:val="es-CR"/>
              </w:rPr>
            </w:pPr>
            <w:r w:rsidRPr="00D519B3">
              <w:rPr>
                <w:rFonts w:ascii="Arial" w:hAnsi="Arial" w:cs="Arial"/>
                <w:b/>
                <w:sz w:val="20"/>
                <w:szCs w:val="20"/>
                <w:lang w:val="es-CR"/>
              </w:rPr>
              <w:t>País</w:t>
            </w:r>
          </w:p>
        </w:tc>
        <w:tc>
          <w:tcPr>
            <w:tcW w:w="2070" w:type="dxa"/>
            <w:tcBorders>
              <w:bottom w:val="single" w:sz="12" w:space="0" w:color="auto"/>
            </w:tcBorders>
            <w:shd w:val="clear" w:color="auto" w:fill="FFFFFF"/>
          </w:tcPr>
          <w:p w:rsidR="003F6DFD" w:rsidRPr="00D519B3" w:rsidRDefault="003F6DFD" w:rsidP="008F3E57">
            <w:pPr>
              <w:widowControl w:val="0"/>
              <w:autoSpaceDE w:val="0"/>
              <w:autoSpaceDN w:val="0"/>
              <w:adjustRightInd w:val="0"/>
              <w:jc w:val="center"/>
              <w:rPr>
                <w:rFonts w:ascii="Arial" w:hAnsi="Arial" w:cs="Arial"/>
                <w:b/>
                <w:sz w:val="20"/>
                <w:szCs w:val="20"/>
                <w:lang w:val="es-CR"/>
              </w:rPr>
            </w:pPr>
            <w:r w:rsidRPr="00D519B3">
              <w:rPr>
                <w:rFonts w:ascii="Arial" w:hAnsi="Arial" w:cs="Arial"/>
                <w:b/>
                <w:sz w:val="20"/>
                <w:szCs w:val="20"/>
                <w:lang w:val="es-CR"/>
              </w:rPr>
              <w:t>Porcentaje</w:t>
            </w:r>
          </w:p>
        </w:tc>
        <w:tc>
          <w:tcPr>
            <w:tcW w:w="2070" w:type="dxa"/>
            <w:tcBorders>
              <w:bottom w:val="single" w:sz="12" w:space="0" w:color="auto"/>
            </w:tcBorders>
            <w:shd w:val="clear" w:color="auto" w:fill="FFFFFF"/>
          </w:tcPr>
          <w:p w:rsidR="003F6DFD" w:rsidRPr="00D519B3" w:rsidRDefault="003F6DFD" w:rsidP="008F3E57">
            <w:pPr>
              <w:widowControl w:val="0"/>
              <w:autoSpaceDE w:val="0"/>
              <w:autoSpaceDN w:val="0"/>
              <w:adjustRightInd w:val="0"/>
              <w:jc w:val="center"/>
              <w:rPr>
                <w:rFonts w:ascii="Arial" w:hAnsi="Arial" w:cs="Arial"/>
                <w:b/>
                <w:sz w:val="20"/>
                <w:szCs w:val="20"/>
                <w:lang w:val="es-CR"/>
              </w:rPr>
            </w:pPr>
            <w:r w:rsidRPr="00D519B3">
              <w:rPr>
                <w:rFonts w:ascii="Arial" w:hAnsi="Arial" w:cs="Arial"/>
                <w:b/>
                <w:sz w:val="20"/>
                <w:szCs w:val="20"/>
                <w:lang w:val="es-CR"/>
              </w:rPr>
              <w:t>Contribución en dólares de Estados Unidos</w:t>
            </w:r>
          </w:p>
        </w:tc>
      </w:tr>
      <w:tr w:rsidR="003F6DFD" w:rsidRPr="00D519B3">
        <w:tc>
          <w:tcPr>
            <w:tcW w:w="2970" w:type="dxa"/>
            <w:tcBorders>
              <w:top w:val="single" w:sz="12" w:space="0" w:color="auto"/>
            </w:tcBorders>
          </w:tcPr>
          <w:p w:rsidR="003F6DFD" w:rsidRPr="00D519B3" w:rsidRDefault="003F6DFD" w:rsidP="008F3E57">
            <w:pPr>
              <w:widowControl w:val="0"/>
              <w:autoSpaceDE w:val="0"/>
              <w:autoSpaceDN w:val="0"/>
              <w:adjustRightInd w:val="0"/>
              <w:rPr>
                <w:rFonts w:ascii="Arial" w:hAnsi="Arial" w:cs="Arial"/>
                <w:sz w:val="20"/>
                <w:szCs w:val="20"/>
                <w:lang w:val="es-CR"/>
              </w:rPr>
            </w:pPr>
            <w:r w:rsidRPr="00D519B3">
              <w:rPr>
                <w:rFonts w:ascii="Arial" w:hAnsi="Arial" w:cs="Arial"/>
                <w:sz w:val="20"/>
                <w:szCs w:val="20"/>
                <w:lang w:val="es-CR"/>
              </w:rPr>
              <w:t>Belice</w:t>
            </w:r>
          </w:p>
        </w:tc>
        <w:tc>
          <w:tcPr>
            <w:tcW w:w="2070" w:type="dxa"/>
            <w:tcBorders>
              <w:top w:val="single" w:sz="12" w:space="0" w:color="auto"/>
            </w:tcBorders>
          </w:tcPr>
          <w:p w:rsidR="003F6DFD" w:rsidRPr="00D519B3" w:rsidRDefault="003F6DFD" w:rsidP="008F3E57">
            <w:pPr>
              <w:widowControl w:val="0"/>
              <w:autoSpaceDE w:val="0"/>
              <w:autoSpaceDN w:val="0"/>
              <w:adjustRightInd w:val="0"/>
              <w:rPr>
                <w:rFonts w:ascii="Arial" w:hAnsi="Arial" w:cs="Arial"/>
                <w:sz w:val="20"/>
                <w:szCs w:val="20"/>
                <w:lang w:val="es-CR"/>
              </w:rPr>
            </w:pPr>
            <w:r w:rsidRPr="00D519B3">
              <w:rPr>
                <w:rFonts w:ascii="Arial" w:hAnsi="Arial" w:cs="Arial"/>
                <w:sz w:val="20"/>
                <w:szCs w:val="20"/>
                <w:lang w:val="es-CR"/>
              </w:rPr>
              <w:t>1.77%</w:t>
            </w:r>
          </w:p>
        </w:tc>
        <w:tc>
          <w:tcPr>
            <w:tcW w:w="2070" w:type="dxa"/>
            <w:tcBorders>
              <w:top w:val="single" w:sz="12" w:space="0" w:color="auto"/>
            </w:tcBorders>
          </w:tcPr>
          <w:p w:rsidR="003F6DFD" w:rsidRPr="00D519B3" w:rsidRDefault="003F6DFD" w:rsidP="008F3E57">
            <w:pPr>
              <w:widowControl w:val="0"/>
              <w:autoSpaceDE w:val="0"/>
              <w:autoSpaceDN w:val="0"/>
              <w:adjustRightInd w:val="0"/>
              <w:jc w:val="right"/>
              <w:rPr>
                <w:rFonts w:ascii="Arial" w:hAnsi="Arial" w:cs="Arial"/>
                <w:sz w:val="20"/>
                <w:szCs w:val="20"/>
                <w:lang w:val="es-CR"/>
              </w:rPr>
            </w:pPr>
            <w:r w:rsidRPr="00D519B3">
              <w:rPr>
                <w:rFonts w:ascii="Arial" w:hAnsi="Arial" w:cs="Arial"/>
                <w:sz w:val="20"/>
                <w:szCs w:val="20"/>
                <w:lang w:val="es-CR"/>
              </w:rPr>
              <w:t>$5,000</w:t>
            </w:r>
          </w:p>
        </w:tc>
      </w:tr>
      <w:tr w:rsidR="003F6DFD" w:rsidRPr="00D519B3">
        <w:tc>
          <w:tcPr>
            <w:tcW w:w="2970" w:type="dxa"/>
          </w:tcPr>
          <w:p w:rsidR="003F6DFD" w:rsidRPr="00D519B3" w:rsidRDefault="003F6DFD" w:rsidP="008F3E57">
            <w:pPr>
              <w:widowControl w:val="0"/>
              <w:autoSpaceDE w:val="0"/>
              <w:autoSpaceDN w:val="0"/>
              <w:adjustRightInd w:val="0"/>
              <w:rPr>
                <w:rFonts w:ascii="Arial" w:hAnsi="Arial" w:cs="Arial"/>
                <w:sz w:val="20"/>
                <w:szCs w:val="20"/>
                <w:lang w:val="es-CR"/>
              </w:rPr>
            </w:pPr>
            <w:r w:rsidRPr="00D519B3">
              <w:rPr>
                <w:rFonts w:ascii="Arial" w:hAnsi="Arial" w:cs="Arial"/>
                <w:sz w:val="20"/>
                <w:szCs w:val="20"/>
                <w:lang w:val="es-CR"/>
              </w:rPr>
              <w:t>Canadá</w:t>
            </w:r>
          </w:p>
        </w:tc>
        <w:tc>
          <w:tcPr>
            <w:tcW w:w="2070" w:type="dxa"/>
          </w:tcPr>
          <w:p w:rsidR="003F6DFD" w:rsidRPr="00D519B3" w:rsidRDefault="003F6DFD" w:rsidP="008F3E57">
            <w:pPr>
              <w:widowControl w:val="0"/>
              <w:autoSpaceDE w:val="0"/>
              <w:autoSpaceDN w:val="0"/>
              <w:adjustRightInd w:val="0"/>
              <w:rPr>
                <w:rFonts w:ascii="Arial" w:hAnsi="Arial" w:cs="Arial"/>
                <w:sz w:val="20"/>
                <w:szCs w:val="20"/>
                <w:lang w:val="es-CR"/>
              </w:rPr>
            </w:pPr>
            <w:r w:rsidRPr="00D519B3">
              <w:rPr>
                <w:rFonts w:ascii="Arial" w:hAnsi="Arial" w:cs="Arial"/>
                <w:sz w:val="20"/>
                <w:szCs w:val="20"/>
                <w:lang w:val="es-CR"/>
              </w:rPr>
              <w:t>24.05%</w:t>
            </w:r>
          </w:p>
        </w:tc>
        <w:tc>
          <w:tcPr>
            <w:tcW w:w="2070" w:type="dxa"/>
          </w:tcPr>
          <w:p w:rsidR="003F6DFD" w:rsidRPr="00D519B3" w:rsidRDefault="003F6DFD" w:rsidP="008F3E57">
            <w:pPr>
              <w:widowControl w:val="0"/>
              <w:autoSpaceDE w:val="0"/>
              <w:autoSpaceDN w:val="0"/>
              <w:adjustRightInd w:val="0"/>
              <w:jc w:val="right"/>
              <w:rPr>
                <w:rFonts w:ascii="Arial" w:hAnsi="Arial" w:cs="Arial"/>
                <w:sz w:val="20"/>
                <w:szCs w:val="20"/>
                <w:lang w:val="es-CR"/>
              </w:rPr>
            </w:pPr>
            <w:r w:rsidRPr="00D519B3">
              <w:rPr>
                <w:rFonts w:ascii="Arial" w:hAnsi="Arial" w:cs="Arial"/>
                <w:sz w:val="20"/>
                <w:szCs w:val="20"/>
                <w:lang w:val="es-CR"/>
              </w:rPr>
              <w:t>$68,000</w:t>
            </w:r>
          </w:p>
        </w:tc>
      </w:tr>
      <w:tr w:rsidR="003F6DFD" w:rsidRPr="00D519B3">
        <w:tc>
          <w:tcPr>
            <w:tcW w:w="2970" w:type="dxa"/>
          </w:tcPr>
          <w:p w:rsidR="003F6DFD" w:rsidRPr="00D519B3" w:rsidRDefault="003F6DFD" w:rsidP="008F3E57">
            <w:pPr>
              <w:widowControl w:val="0"/>
              <w:autoSpaceDE w:val="0"/>
              <w:autoSpaceDN w:val="0"/>
              <w:adjustRightInd w:val="0"/>
              <w:rPr>
                <w:rFonts w:ascii="Arial" w:hAnsi="Arial" w:cs="Arial"/>
                <w:sz w:val="20"/>
                <w:szCs w:val="20"/>
                <w:lang w:val="es-CR"/>
              </w:rPr>
            </w:pPr>
            <w:r w:rsidRPr="00D519B3">
              <w:rPr>
                <w:rFonts w:ascii="Arial" w:hAnsi="Arial" w:cs="Arial"/>
                <w:sz w:val="20"/>
                <w:szCs w:val="20"/>
                <w:lang w:val="es-CR"/>
              </w:rPr>
              <w:t>Costa Rica</w:t>
            </w:r>
          </w:p>
        </w:tc>
        <w:tc>
          <w:tcPr>
            <w:tcW w:w="2070" w:type="dxa"/>
          </w:tcPr>
          <w:p w:rsidR="003F6DFD" w:rsidRPr="00D519B3" w:rsidRDefault="003F6DFD" w:rsidP="008F3E57">
            <w:pPr>
              <w:widowControl w:val="0"/>
              <w:autoSpaceDE w:val="0"/>
              <w:autoSpaceDN w:val="0"/>
              <w:adjustRightInd w:val="0"/>
              <w:rPr>
                <w:rFonts w:ascii="Arial" w:hAnsi="Arial" w:cs="Arial"/>
                <w:sz w:val="20"/>
                <w:szCs w:val="20"/>
                <w:lang w:val="es-CR"/>
              </w:rPr>
            </w:pPr>
            <w:r w:rsidRPr="00D519B3">
              <w:rPr>
                <w:rFonts w:ascii="Arial" w:hAnsi="Arial" w:cs="Arial"/>
                <w:sz w:val="20"/>
                <w:szCs w:val="20"/>
                <w:lang w:val="es-CR"/>
              </w:rPr>
              <w:t>1.77%</w:t>
            </w:r>
          </w:p>
        </w:tc>
        <w:tc>
          <w:tcPr>
            <w:tcW w:w="2070" w:type="dxa"/>
          </w:tcPr>
          <w:p w:rsidR="003F6DFD" w:rsidRPr="00D519B3" w:rsidRDefault="003F6DFD" w:rsidP="008F3E57">
            <w:pPr>
              <w:widowControl w:val="0"/>
              <w:autoSpaceDE w:val="0"/>
              <w:autoSpaceDN w:val="0"/>
              <w:adjustRightInd w:val="0"/>
              <w:jc w:val="right"/>
              <w:rPr>
                <w:rFonts w:ascii="Arial" w:hAnsi="Arial" w:cs="Arial"/>
                <w:sz w:val="20"/>
                <w:szCs w:val="20"/>
                <w:lang w:val="es-CR"/>
              </w:rPr>
            </w:pPr>
            <w:r w:rsidRPr="00D519B3">
              <w:rPr>
                <w:rFonts w:ascii="Arial" w:hAnsi="Arial" w:cs="Arial"/>
                <w:sz w:val="20"/>
                <w:szCs w:val="20"/>
                <w:lang w:val="es-CR"/>
              </w:rPr>
              <w:t>$5,000</w:t>
            </w:r>
          </w:p>
        </w:tc>
      </w:tr>
      <w:tr w:rsidR="003F6DFD" w:rsidRPr="00D519B3">
        <w:tc>
          <w:tcPr>
            <w:tcW w:w="2970" w:type="dxa"/>
          </w:tcPr>
          <w:p w:rsidR="003F6DFD" w:rsidRPr="00D519B3" w:rsidRDefault="003F6DFD" w:rsidP="008F3E57">
            <w:pPr>
              <w:widowControl w:val="0"/>
              <w:autoSpaceDE w:val="0"/>
              <w:autoSpaceDN w:val="0"/>
              <w:adjustRightInd w:val="0"/>
              <w:rPr>
                <w:rFonts w:ascii="Arial" w:hAnsi="Arial" w:cs="Arial"/>
                <w:sz w:val="20"/>
                <w:szCs w:val="20"/>
                <w:lang w:val="es-CR"/>
              </w:rPr>
            </w:pPr>
            <w:r w:rsidRPr="00D519B3">
              <w:rPr>
                <w:rFonts w:ascii="Arial" w:hAnsi="Arial" w:cs="Arial"/>
                <w:sz w:val="20"/>
                <w:szCs w:val="20"/>
                <w:lang w:val="es-CR"/>
              </w:rPr>
              <w:t>El Salvador</w:t>
            </w:r>
          </w:p>
        </w:tc>
        <w:tc>
          <w:tcPr>
            <w:tcW w:w="2070" w:type="dxa"/>
          </w:tcPr>
          <w:p w:rsidR="003F6DFD" w:rsidRPr="00D519B3" w:rsidRDefault="003F6DFD" w:rsidP="008F3E57">
            <w:pPr>
              <w:widowControl w:val="0"/>
              <w:autoSpaceDE w:val="0"/>
              <w:autoSpaceDN w:val="0"/>
              <w:adjustRightInd w:val="0"/>
              <w:rPr>
                <w:rFonts w:ascii="Arial" w:hAnsi="Arial" w:cs="Arial"/>
                <w:sz w:val="20"/>
                <w:szCs w:val="20"/>
                <w:lang w:val="es-CR"/>
              </w:rPr>
            </w:pPr>
            <w:r w:rsidRPr="00D519B3">
              <w:rPr>
                <w:rFonts w:ascii="Arial" w:hAnsi="Arial" w:cs="Arial"/>
                <w:sz w:val="20"/>
                <w:szCs w:val="20"/>
                <w:lang w:val="es-CR"/>
              </w:rPr>
              <w:t>1.77%</w:t>
            </w:r>
          </w:p>
        </w:tc>
        <w:tc>
          <w:tcPr>
            <w:tcW w:w="2070" w:type="dxa"/>
          </w:tcPr>
          <w:p w:rsidR="003F6DFD" w:rsidRPr="00D519B3" w:rsidRDefault="003F6DFD" w:rsidP="008F3E57">
            <w:pPr>
              <w:widowControl w:val="0"/>
              <w:autoSpaceDE w:val="0"/>
              <w:autoSpaceDN w:val="0"/>
              <w:adjustRightInd w:val="0"/>
              <w:jc w:val="right"/>
              <w:rPr>
                <w:rFonts w:ascii="Arial" w:hAnsi="Arial" w:cs="Arial"/>
                <w:sz w:val="20"/>
                <w:szCs w:val="20"/>
                <w:lang w:val="es-CR"/>
              </w:rPr>
            </w:pPr>
            <w:r w:rsidRPr="00D519B3">
              <w:rPr>
                <w:rFonts w:ascii="Arial" w:hAnsi="Arial" w:cs="Arial"/>
                <w:sz w:val="20"/>
                <w:szCs w:val="20"/>
                <w:lang w:val="es-CR"/>
              </w:rPr>
              <w:t>$5,000</w:t>
            </w:r>
          </w:p>
        </w:tc>
      </w:tr>
      <w:tr w:rsidR="003F6DFD" w:rsidRPr="00D519B3">
        <w:tc>
          <w:tcPr>
            <w:tcW w:w="2970" w:type="dxa"/>
          </w:tcPr>
          <w:p w:rsidR="003F6DFD" w:rsidRPr="00D519B3" w:rsidRDefault="003F6DFD" w:rsidP="008F3E57">
            <w:pPr>
              <w:widowControl w:val="0"/>
              <w:autoSpaceDE w:val="0"/>
              <w:autoSpaceDN w:val="0"/>
              <w:adjustRightInd w:val="0"/>
              <w:rPr>
                <w:rFonts w:ascii="Arial" w:hAnsi="Arial" w:cs="Arial"/>
                <w:sz w:val="20"/>
                <w:szCs w:val="20"/>
                <w:lang w:val="es-CR"/>
              </w:rPr>
            </w:pPr>
            <w:r w:rsidRPr="00D519B3">
              <w:rPr>
                <w:rFonts w:ascii="Arial" w:hAnsi="Arial" w:cs="Arial"/>
                <w:sz w:val="20"/>
                <w:szCs w:val="20"/>
                <w:lang w:val="es-CR"/>
              </w:rPr>
              <w:t>Estados Unidos</w:t>
            </w:r>
          </w:p>
        </w:tc>
        <w:tc>
          <w:tcPr>
            <w:tcW w:w="2070" w:type="dxa"/>
          </w:tcPr>
          <w:p w:rsidR="003F6DFD" w:rsidRPr="00D519B3" w:rsidRDefault="003F6DFD" w:rsidP="008F3E57">
            <w:pPr>
              <w:widowControl w:val="0"/>
              <w:autoSpaceDE w:val="0"/>
              <w:autoSpaceDN w:val="0"/>
              <w:adjustRightInd w:val="0"/>
              <w:rPr>
                <w:rFonts w:ascii="Arial" w:hAnsi="Arial" w:cs="Arial"/>
                <w:sz w:val="20"/>
                <w:szCs w:val="20"/>
                <w:lang w:val="es-CR"/>
              </w:rPr>
            </w:pPr>
            <w:r w:rsidRPr="00D519B3">
              <w:rPr>
                <w:rFonts w:ascii="Arial" w:hAnsi="Arial" w:cs="Arial"/>
                <w:sz w:val="20"/>
                <w:szCs w:val="20"/>
                <w:lang w:val="es-CR"/>
              </w:rPr>
              <w:t>50.00%</w:t>
            </w:r>
          </w:p>
        </w:tc>
        <w:tc>
          <w:tcPr>
            <w:tcW w:w="2070" w:type="dxa"/>
          </w:tcPr>
          <w:p w:rsidR="003F6DFD" w:rsidRPr="00D519B3" w:rsidRDefault="003F6DFD" w:rsidP="008F3E57">
            <w:pPr>
              <w:widowControl w:val="0"/>
              <w:autoSpaceDE w:val="0"/>
              <w:autoSpaceDN w:val="0"/>
              <w:adjustRightInd w:val="0"/>
              <w:jc w:val="right"/>
              <w:rPr>
                <w:rFonts w:ascii="Arial" w:hAnsi="Arial" w:cs="Arial"/>
                <w:sz w:val="20"/>
                <w:szCs w:val="20"/>
                <w:lang w:val="es-CR"/>
              </w:rPr>
            </w:pPr>
            <w:r w:rsidRPr="00D519B3">
              <w:rPr>
                <w:rFonts w:ascii="Arial" w:hAnsi="Arial" w:cs="Arial"/>
                <w:sz w:val="20"/>
                <w:szCs w:val="20"/>
                <w:lang w:val="es-CR"/>
              </w:rPr>
              <w:t>$141,360</w:t>
            </w:r>
          </w:p>
        </w:tc>
      </w:tr>
      <w:tr w:rsidR="003F6DFD" w:rsidRPr="00D519B3">
        <w:tc>
          <w:tcPr>
            <w:tcW w:w="2970" w:type="dxa"/>
          </w:tcPr>
          <w:p w:rsidR="003F6DFD" w:rsidRPr="00D519B3" w:rsidRDefault="003F6DFD" w:rsidP="008F3E57">
            <w:pPr>
              <w:pStyle w:val="Header"/>
              <w:widowControl w:val="0"/>
              <w:tabs>
                <w:tab w:val="clear" w:pos="4320"/>
                <w:tab w:val="clear" w:pos="8640"/>
              </w:tabs>
              <w:autoSpaceDE w:val="0"/>
              <w:autoSpaceDN w:val="0"/>
              <w:adjustRightInd w:val="0"/>
              <w:rPr>
                <w:rFonts w:ascii="Arial" w:hAnsi="Arial" w:cs="Arial"/>
                <w:sz w:val="20"/>
                <w:szCs w:val="20"/>
                <w:lang w:val="es-CR"/>
              </w:rPr>
            </w:pPr>
            <w:r w:rsidRPr="00D519B3">
              <w:rPr>
                <w:rFonts w:ascii="Arial" w:hAnsi="Arial" w:cs="Arial"/>
                <w:sz w:val="20"/>
                <w:szCs w:val="20"/>
                <w:lang w:val="es-CR"/>
              </w:rPr>
              <w:t>Guatemala</w:t>
            </w:r>
          </w:p>
        </w:tc>
        <w:tc>
          <w:tcPr>
            <w:tcW w:w="2070" w:type="dxa"/>
          </w:tcPr>
          <w:p w:rsidR="003F6DFD" w:rsidRPr="00D519B3" w:rsidRDefault="003F6DFD" w:rsidP="008F3E57">
            <w:pPr>
              <w:widowControl w:val="0"/>
              <w:autoSpaceDE w:val="0"/>
              <w:autoSpaceDN w:val="0"/>
              <w:adjustRightInd w:val="0"/>
              <w:rPr>
                <w:rFonts w:ascii="Arial" w:hAnsi="Arial" w:cs="Arial"/>
                <w:sz w:val="20"/>
                <w:szCs w:val="20"/>
                <w:lang w:val="es-CR"/>
              </w:rPr>
            </w:pPr>
            <w:r w:rsidRPr="00D519B3">
              <w:rPr>
                <w:rFonts w:ascii="Arial" w:hAnsi="Arial" w:cs="Arial"/>
                <w:sz w:val="20"/>
                <w:szCs w:val="20"/>
                <w:lang w:val="es-CR"/>
              </w:rPr>
              <w:t>1.77%</w:t>
            </w:r>
          </w:p>
        </w:tc>
        <w:tc>
          <w:tcPr>
            <w:tcW w:w="2070" w:type="dxa"/>
          </w:tcPr>
          <w:p w:rsidR="003F6DFD" w:rsidRPr="00D519B3" w:rsidRDefault="003F6DFD" w:rsidP="008F3E57">
            <w:pPr>
              <w:widowControl w:val="0"/>
              <w:autoSpaceDE w:val="0"/>
              <w:autoSpaceDN w:val="0"/>
              <w:adjustRightInd w:val="0"/>
              <w:jc w:val="right"/>
              <w:rPr>
                <w:rFonts w:ascii="Arial" w:hAnsi="Arial" w:cs="Arial"/>
                <w:sz w:val="20"/>
                <w:szCs w:val="20"/>
                <w:lang w:val="es-CR"/>
              </w:rPr>
            </w:pPr>
            <w:r w:rsidRPr="00D519B3">
              <w:rPr>
                <w:rFonts w:ascii="Arial" w:hAnsi="Arial" w:cs="Arial"/>
                <w:sz w:val="20"/>
                <w:szCs w:val="20"/>
                <w:lang w:val="es-CR"/>
              </w:rPr>
              <w:t>$5,000</w:t>
            </w:r>
          </w:p>
        </w:tc>
      </w:tr>
      <w:tr w:rsidR="003F6DFD" w:rsidRPr="00D519B3">
        <w:tc>
          <w:tcPr>
            <w:tcW w:w="2970" w:type="dxa"/>
          </w:tcPr>
          <w:p w:rsidR="003F6DFD" w:rsidRPr="00D519B3" w:rsidRDefault="003F6DFD" w:rsidP="008F3E57">
            <w:pPr>
              <w:widowControl w:val="0"/>
              <w:autoSpaceDE w:val="0"/>
              <w:autoSpaceDN w:val="0"/>
              <w:adjustRightInd w:val="0"/>
              <w:rPr>
                <w:rFonts w:ascii="Arial" w:hAnsi="Arial" w:cs="Arial"/>
                <w:sz w:val="20"/>
                <w:szCs w:val="20"/>
                <w:lang w:val="es-CR"/>
              </w:rPr>
            </w:pPr>
            <w:r w:rsidRPr="00D519B3">
              <w:rPr>
                <w:rFonts w:ascii="Arial" w:hAnsi="Arial" w:cs="Arial"/>
                <w:sz w:val="20"/>
                <w:szCs w:val="20"/>
                <w:lang w:val="es-CR"/>
              </w:rPr>
              <w:t>Honduras</w:t>
            </w:r>
          </w:p>
        </w:tc>
        <w:tc>
          <w:tcPr>
            <w:tcW w:w="2070" w:type="dxa"/>
          </w:tcPr>
          <w:p w:rsidR="003F6DFD" w:rsidRPr="00D519B3" w:rsidRDefault="003F6DFD" w:rsidP="008F3E57">
            <w:pPr>
              <w:pStyle w:val="Header"/>
              <w:widowControl w:val="0"/>
              <w:tabs>
                <w:tab w:val="clear" w:pos="4320"/>
                <w:tab w:val="clear" w:pos="8640"/>
              </w:tabs>
              <w:autoSpaceDE w:val="0"/>
              <w:autoSpaceDN w:val="0"/>
              <w:adjustRightInd w:val="0"/>
              <w:rPr>
                <w:rFonts w:ascii="Arial" w:hAnsi="Arial" w:cs="Arial"/>
                <w:sz w:val="20"/>
                <w:szCs w:val="20"/>
                <w:lang w:val="es-CR"/>
              </w:rPr>
            </w:pPr>
            <w:r w:rsidRPr="00D519B3">
              <w:rPr>
                <w:rFonts w:ascii="Arial" w:hAnsi="Arial" w:cs="Arial"/>
                <w:sz w:val="20"/>
                <w:szCs w:val="20"/>
                <w:lang w:val="es-CR"/>
              </w:rPr>
              <w:t>1.77%</w:t>
            </w:r>
          </w:p>
        </w:tc>
        <w:tc>
          <w:tcPr>
            <w:tcW w:w="2070" w:type="dxa"/>
          </w:tcPr>
          <w:p w:rsidR="003F6DFD" w:rsidRPr="00D519B3" w:rsidRDefault="003F6DFD" w:rsidP="008F3E57">
            <w:pPr>
              <w:widowControl w:val="0"/>
              <w:autoSpaceDE w:val="0"/>
              <w:autoSpaceDN w:val="0"/>
              <w:adjustRightInd w:val="0"/>
              <w:jc w:val="right"/>
              <w:rPr>
                <w:rFonts w:ascii="Arial" w:hAnsi="Arial" w:cs="Arial"/>
                <w:sz w:val="20"/>
                <w:szCs w:val="20"/>
                <w:lang w:val="es-CR"/>
              </w:rPr>
            </w:pPr>
            <w:r w:rsidRPr="00D519B3">
              <w:rPr>
                <w:rFonts w:ascii="Arial" w:hAnsi="Arial" w:cs="Arial"/>
                <w:sz w:val="20"/>
                <w:szCs w:val="20"/>
                <w:lang w:val="es-CR"/>
              </w:rPr>
              <w:t>$5,000</w:t>
            </w:r>
          </w:p>
        </w:tc>
      </w:tr>
      <w:tr w:rsidR="003F6DFD" w:rsidRPr="00D519B3">
        <w:tc>
          <w:tcPr>
            <w:tcW w:w="2970" w:type="dxa"/>
          </w:tcPr>
          <w:p w:rsidR="003F6DFD" w:rsidRPr="00D519B3" w:rsidRDefault="003F6DFD" w:rsidP="008F3E57">
            <w:pPr>
              <w:widowControl w:val="0"/>
              <w:autoSpaceDE w:val="0"/>
              <w:autoSpaceDN w:val="0"/>
              <w:adjustRightInd w:val="0"/>
              <w:rPr>
                <w:rFonts w:ascii="Arial" w:hAnsi="Arial" w:cs="Arial"/>
                <w:sz w:val="20"/>
                <w:szCs w:val="20"/>
                <w:lang w:val="es-CR"/>
              </w:rPr>
            </w:pPr>
            <w:r w:rsidRPr="00D519B3">
              <w:rPr>
                <w:rFonts w:ascii="Arial" w:hAnsi="Arial" w:cs="Arial"/>
                <w:sz w:val="20"/>
                <w:szCs w:val="20"/>
                <w:lang w:val="es-CR"/>
              </w:rPr>
              <w:t>México</w:t>
            </w:r>
          </w:p>
        </w:tc>
        <w:tc>
          <w:tcPr>
            <w:tcW w:w="2070" w:type="dxa"/>
          </w:tcPr>
          <w:p w:rsidR="003F6DFD" w:rsidRPr="00D519B3" w:rsidRDefault="003F6DFD" w:rsidP="008F3E57">
            <w:pPr>
              <w:widowControl w:val="0"/>
              <w:autoSpaceDE w:val="0"/>
              <w:autoSpaceDN w:val="0"/>
              <w:adjustRightInd w:val="0"/>
              <w:rPr>
                <w:rFonts w:ascii="Arial" w:hAnsi="Arial" w:cs="Arial"/>
                <w:sz w:val="20"/>
                <w:szCs w:val="20"/>
                <w:lang w:val="es-CR"/>
              </w:rPr>
            </w:pPr>
            <w:r w:rsidRPr="00D519B3">
              <w:rPr>
                <w:rFonts w:ascii="Arial" w:hAnsi="Arial" w:cs="Arial"/>
                <w:sz w:val="20"/>
                <w:szCs w:val="20"/>
                <w:lang w:val="es-CR"/>
              </w:rPr>
              <w:t>11.80%</w:t>
            </w:r>
          </w:p>
        </w:tc>
        <w:tc>
          <w:tcPr>
            <w:tcW w:w="2070" w:type="dxa"/>
          </w:tcPr>
          <w:p w:rsidR="003F6DFD" w:rsidRPr="00D519B3" w:rsidRDefault="003F6DFD" w:rsidP="008F3E57">
            <w:pPr>
              <w:widowControl w:val="0"/>
              <w:autoSpaceDE w:val="0"/>
              <w:autoSpaceDN w:val="0"/>
              <w:adjustRightInd w:val="0"/>
              <w:jc w:val="right"/>
              <w:rPr>
                <w:rFonts w:ascii="Arial" w:hAnsi="Arial" w:cs="Arial"/>
                <w:sz w:val="20"/>
                <w:szCs w:val="20"/>
                <w:lang w:val="es-CR"/>
              </w:rPr>
            </w:pPr>
            <w:r w:rsidRPr="00D519B3">
              <w:rPr>
                <w:rFonts w:ascii="Arial" w:hAnsi="Arial" w:cs="Arial"/>
                <w:sz w:val="20"/>
                <w:szCs w:val="20"/>
                <w:lang w:val="es-CR"/>
              </w:rPr>
              <w:t>$33,364</w:t>
            </w:r>
          </w:p>
        </w:tc>
      </w:tr>
      <w:tr w:rsidR="003F6DFD" w:rsidRPr="00D519B3">
        <w:tc>
          <w:tcPr>
            <w:tcW w:w="2970" w:type="dxa"/>
          </w:tcPr>
          <w:p w:rsidR="003F6DFD" w:rsidRPr="00D519B3" w:rsidRDefault="003F6DFD" w:rsidP="008F3E57">
            <w:pPr>
              <w:widowControl w:val="0"/>
              <w:autoSpaceDE w:val="0"/>
              <w:autoSpaceDN w:val="0"/>
              <w:adjustRightInd w:val="0"/>
              <w:rPr>
                <w:rFonts w:ascii="Arial" w:hAnsi="Arial" w:cs="Arial"/>
                <w:sz w:val="20"/>
                <w:szCs w:val="20"/>
                <w:lang w:val="es-CR"/>
              </w:rPr>
            </w:pPr>
            <w:r w:rsidRPr="00D519B3">
              <w:rPr>
                <w:rFonts w:ascii="Arial" w:hAnsi="Arial" w:cs="Arial"/>
                <w:sz w:val="20"/>
                <w:szCs w:val="20"/>
                <w:lang w:val="es-CR"/>
              </w:rPr>
              <w:t>Nicaragua</w:t>
            </w:r>
          </w:p>
        </w:tc>
        <w:tc>
          <w:tcPr>
            <w:tcW w:w="2070" w:type="dxa"/>
          </w:tcPr>
          <w:p w:rsidR="003F6DFD" w:rsidRPr="00D519B3" w:rsidRDefault="003F6DFD" w:rsidP="008F3E57">
            <w:pPr>
              <w:widowControl w:val="0"/>
              <w:autoSpaceDE w:val="0"/>
              <w:autoSpaceDN w:val="0"/>
              <w:adjustRightInd w:val="0"/>
              <w:rPr>
                <w:rFonts w:ascii="Arial" w:hAnsi="Arial" w:cs="Arial"/>
                <w:sz w:val="20"/>
                <w:szCs w:val="20"/>
                <w:lang w:val="es-CR"/>
              </w:rPr>
            </w:pPr>
            <w:r w:rsidRPr="00D519B3">
              <w:rPr>
                <w:rFonts w:ascii="Arial" w:hAnsi="Arial" w:cs="Arial"/>
                <w:sz w:val="20"/>
                <w:szCs w:val="20"/>
                <w:lang w:val="es-CR"/>
              </w:rPr>
              <w:t>1.77%</w:t>
            </w:r>
          </w:p>
        </w:tc>
        <w:tc>
          <w:tcPr>
            <w:tcW w:w="2070" w:type="dxa"/>
          </w:tcPr>
          <w:p w:rsidR="003F6DFD" w:rsidRPr="00D519B3" w:rsidRDefault="003F6DFD" w:rsidP="008F3E57">
            <w:pPr>
              <w:widowControl w:val="0"/>
              <w:autoSpaceDE w:val="0"/>
              <w:autoSpaceDN w:val="0"/>
              <w:adjustRightInd w:val="0"/>
              <w:jc w:val="right"/>
              <w:rPr>
                <w:rFonts w:ascii="Arial" w:hAnsi="Arial" w:cs="Arial"/>
                <w:sz w:val="20"/>
                <w:szCs w:val="20"/>
                <w:lang w:val="es-CR"/>
              </w:rPr>
            </w:pPr>
            <w:r w:rsidRPr="00D519B3">
              <w:rPr>
                <w:rFonts w:ascii="Arial" w:hAnsi="Arial" w:cs="Arial"/>
                <w:sz w:val="20"/>
                <w:szCs w:val="20"/>
                <w:lang w:val="es-CR"/>
              </w:rPr>
              <w:t>$5,000</w:t>
            </w:r>
          </w:p>
        </w:tc>
      </w:tr>
      <w:tr w:rsidR="003F6DFD" w:rsidRPr="00D519B3">
        <w:tc>
          <w:tcPr>
            <w:tcW w:w="2970" w:type="dxa"/>
          </w:tcPr>
          <w:p w:rsidR="003F6DFD" w:rsidRPr="00D519B3" w:rsidRDefault="003F6DFD" w:rsidP="008F3E57">
            <w:pPr>
              <w:widowControl w:val="0"/>
              <w:autoSpaceDE w:val="0"/>
              <w:autoSpaceDN w:val="0"/>
              <w:adjustRightInd w:val="0"/>
              <w:rPr>
                <w:rFonts w:ascii="Arial" w:hAnsi="Arial" w:cs="Arial"/>
                <w:sz w:val="20"/>
                <w:szCs w:val="20"/>
                <w:lang w:val="es-CR"/>
              </w:rPr>
            </w:pPr>
            <w:r w:rsidRPr="00D519B3">
              <w:rPr>
                <w:rFonts w:ascii="Arial" w:hAnsi="Arial" w:cs="Arial"/>
                <w:sz w:val="20"/>
                <w:szCs w:val="20"/>
                <w:lang w:val="es-CR"/>
              </w:rPr>
              <w:t>Panamá</w:t>
            </w:r>
          </w:p>
        </w:tc>
        <w:tc>
          <w:tcPr>
            <w:tcW w:w="2070" w:type="dxa"/>
          </w:tcPr>
          <w:p w:rsidR="003F6DFD" w:rsidRPr="00D519B3" w:rsidRDefault="003F6DFD" w:rsidP="008F3E57">
            <w:pPr>
              <w:widowControl w:val="0"/>
              <w:autoSpaceDE w:val="0"/>
              <w:autoSpaceDN w:val="0"/>
              <w:adjustRightInd w:val="0"/>
              <w:rPr>
                <w:rFonts w:ascii="Arial" w:hAnsi="Arial" w:cs="Arial"/>
                <w:sz w:val="20"/>
                <w:szCs w:val="20"/>
                <w:lang w:val="es-CR"/>
              </w:rPr>
            </w:pPr>
            <w:r w:rsidRPr="00D519B3">
              <w:rPr>
                <w:rFonts w:ascii="Arial" w:hAnsi="Arial" w:cs="Arial"/>
                <w:sz w:val="20"/>
                <w:szCs w:val="20"/>
                <w:lang w:val="es-CR"/>
              </w:rPr>
              <w:t>1.77%</w:t>
            </w:r>
          </w:p>
        </w:tc>
        <w:tc>
          <w:tcPr>
            <w:tcW w:w="2070" w:type="dxa"/>
          </w:tcPr>
          <w:p w:rsidR="003F6DFD" w:rsidRPr="00D519B3" w:rsidRDefault="003F6DFD" w:rsidP="008F3E57">
            <w:pPr>
              <w:widowControl w:val="0"/>
              <w:autoSpaceDE w:val="0"/>
              <w:autoSpaceDN w:val="0"/>
              <w:adjustRightInd w:val="0"/>
              <w:jc w:val="right"/>
              <w:rPr>
                <w:rFonts w:ascii="Arial" w:hAnsi="Arial" w:cs="Arial"/>
                <w:sz w:val="20"/>
                <w:szCs w:val="20"/>
                <w:lang w:val="es-CR"/>
              </w:rPr>
            </w:pPr>
            <w:r w:rsidRPr="00D519B3">
              <w:rPr>
                <w:rFonts w:ascii="Arial" w:hAnsi="Arial" w:cs="Arial"/>
                <w:sz w:val="20"/>
                <w:szCs w:val="20"/>
                <w:lang w:val="es-CR"/>
              </w:rPr>
              <w:t>$5,000</w:t>
            </w:r>
          </w:p>
        </w:tc>
      </w:tr>
      <w:tr w:rsidR="003F6DFD" w:rsidRPr="00D519B3">
        <w:tc>
          <w:tcPr>
            <w:tcW w:w="2970" w:type="dxa"/>
            <w:tcBorders>
              <w:bottom w:val="single" w:sz="12" w:space="0" w:color="auto"/>
            </w:tcBorders>
          </w:tcPr>
          <w:p w:rsidR="003F6DFD" w:rsidRPr="00D519B3" w:rsidRDefault="003F6DFD" w:rsidP="008F3E57">
            <w:pPr>
              <w:widowControl w:val="0"/>
              <w:autoSpaceDE w:val="0"/>
              <w:autoSpaceDN w:val="0"/>
              <w:adjustRightInd w:val="0"/>
              <w:rPr>
                <w:rFonts w:ascii="Arial" w:hAnsi="Arial" w:cs="Arial"/>
                <w:sz w:val="20"/>
                <w:szCs w:val="20"/>
                <w:lang w:val="es-CR"/>
              </w:rPr>
            </w:pPr>
            <w:r w:rsidRPr="00D519B3">
              <w:rPr>
                <w:rFonts w:ascii="Arial" w:hAnsi="Arial" w:cs="Arial"/>
                <w:sz w:val="20"/>
                <w:szCs w:val="20"/>
                <w:lang w:val="es-CR"/>
              </w:rPr>
              <w:t>República Dominicana</w:t>
            </w:r>
          </w:p>
        </w:tc>
        <w:tc>
          <w:tcPr>
            <w:tcW w:w="2070" w:type="dxa"/>
            <w:tcBorders>
              <w:bottom w:val="single" w:sz="12" w:space="0" w:color="auto"/>
            </w:tcBorders>
          </w:tcPr>
          <w:p w:rsidR="003F6DFD" w:rsidRPr="00D519B3" w:rsidRDefault="003F6DFD" w:rsidP="008F3E57">
            <w:pPr>
              <w:widowControl w:val="0"/>
              <w:autoSpaceDE w:val="0"/>
              <w:autoSpaceDN w:val="0"/>
              <w:adjustRightInd w:val="0"/>
              <w:rPr>
                <w:rFonts w:ascii="Arial" w:hAnsi="Arial" w:cs="Arial"/>
                <w:sz w:val="20"/>
                <w:szCs w:val="20"/>
                <w:lang w:val="es-CR"/>
              </w:rPr>
            </w:pPr>
            <w:r w:rsidRPr="00D519B3">
              <w:rPr>
                <w:rFonts w:ascii="Arial" w:hAnsi="Arial" w:cs="Arial"/>
                <w:sz w:val="20"/>
                <w:szCs w:val="20"/>
                <w:lang w:val="es-CR"/>
              </w:rPr>
              <w:t>1.77%</w:t>
            </w:r>
          </w:p>
        </w:tc>
        <w:tc>
          <w:tcPr>
            <w:tcW w:w="2070" w:type="dxa"/>
            <w:tcBorders>
              <w:bottom w:val="single" w:sz="12" w:space="0" w:color="auto"/>
            </w:tcBorders>
          </w:tcPr>
          <w:p w:rsidR="003F6DFD" w:rsidRPr="00D519B3" w:rsidRDefault="003F6DFD" w:rsidP="008F3E57">
            <w:pPr>
              <w:widowControl w:val="0"/>
              <w:autoSpaceDE w:val="0"/>
              <w:autoSpaceDN w:val="0"/>
              <w:adjustRightInd w:val="0"/>
              <w:jc w:val="right"/>
              <w:rPr>
                <w:rFonts w:ascii="Arial" w:hAnsi="Arial" w:cs="Arial"/>
                <w:sz w:val="20"/>
                <w:szCs w:val="20"/>
                <w:lang w:val="es-CR"/>
              </w:rPr>
            </w:pPr>
            <w:r w:rsidRPr="00D519B3">
              <w:rPr>
                <w:rFonts w:ascii="Arial" w:hAnsi="Arial" w:cs="Arial"/>
                <w:sz w:val="20"/>
                <w:szCs w:val="20"/>
                <w:lang w:val="es-CR"/>
              </w:rPr>
              <w:t>$5,000</w:t>
            </w:r>
          </w:p>
        </w:tc>
      </w:tr>
      <w:tr w:rsidR="003F6DFD" w:rsidRPr="00D519B3">
        <w:tc>
          <w:tcPr>
            <w:tcW w:w="2970" w:type="dxa"/>
            <w:tcBorders>
              <w:bottom w:val="single" w:sz="12" w:space="0" w:color="auto"/>
            </w:tcBorders>
          </w:tcPr>
          <w:p w:rsidR="003F6DFD" w:rsidRPr="00D519B3" w:rsidRDefault="003F6DFD" w:rsidP="008F3E57">
            <w:pPr>
              <w:rPr>
                <w:rFonts w:ascii="Arial" w:hAnsi="Arial" w:cs="Arial"/>
                <w:b/>
                <w:sz w:val="20"/>
                <w:szCs w:val="20"/>
                <w:lang w:val="es-CR"/>
              </w:rPr>
            </w:pPr>
            <w:bookmarkStart w:id="70" w:name="_Toc116379724"/>
            <w:r w:rsidRPr="00D519B3">
              <w:rPr>
                <w:rFonts w:ascii="Arial" w:hAnsi="Arial" w:cs="Arial"/>
                <w:b/>
                <w:sz w:val="20"/>
                <w:szCs w:val="20"/>
                <w:lang w:val="es-CR"/>
              </w:rPr>
              <w:t>TOTAL</w:t>
            </w:r>
            <w:bookmarkEnd w:id="70"/>
          </w:p>
        </w:tc>
        <w:tc>
          <w:tcPr>
            <w:tcW w:w="2070" w:type="dxa"/>
            <w:tcBorders>
              <w:bottom w:val="single" w:sz="12" w:space="0" w:color="auto"/>
            </w:tcBorders>
          </w:tcPr>
          <w:p w:rsidR="003F6DFD" w:rsidRPr="00D519B3" w:rsidRDefault="003F6DFD" w:rsidP="008F3E57">
            <w:pPr>
              <w:widowControl w:val="0"/>
              <w:autoSpaceDE w:val="0"/>
              <w:autoSpaceDN w:val="0"/>
              <w:adjustRightInd w:val="0"/>
              <w:rPr>
                <w:rFonts w:ascii="Arial" w:hAnsi="Arial" w:cs="Arial"/>
                <w:sz w:val="20"/>
                <w:szCs w:val="20"/>
                <w:lang w:val="es-CR"/>
              </w:rPr>
            </w:pPr>
            <w:r w:rsidRPr="00D519B3">
              <w:rPr>
                <w:rFonts w:ascii="Arial" w:hAnsi="Arial" w:cs="Arial"/>
                <w:sz w:val="20"/>
                <w:szCs w:val="20"/>
                <w:lang w:val="es-CR"/>
              </w:rPr>
              <w:t>100.00%</w:t>
            </w:r>
          </w:p>
        </w:tc>
        <w:tc>
          <w:tcPr>
            <w:tcW w:w="2070" w:type="dxa"/>
            <w:tcBorders>
              <w:bottom w:val="single" w:sz="12" w:space="0" w:color="auto"/>
            </w:tcBorders>
          </w:tcPr>
          <w:p w:rsidR="003F6DFD" w:rsidRPr="00D519B3" w:rsidRDefault="003F6DFD" w:rsidP="008F3E57">
            <w:pPr>
              <w:widowControl w:val="0"/>
              <w:autoSpaceDE w:val="0"/>
              <w:autoSpaceDN w:val="0"/>
              <w:adjustRightInd w:val="0"/>
              <w:jc w:val="right"/>
              <w:rPr>
                <w:rFonts w:ascii="Arial" w:hAnsi="Arial" w:cs="Arial"/>
                <w:b/>
                <w:sz w:val="20"/>
                <w:szCs w:val="20"/>
                <w:lang w:val="es-CR"/>
              </w:rPr>
            </w:pPr>
            <w:r w:rsidRPr="00D519B3">
              <w:rPr>
                <w:rFonts w:ascii="Arial" w:hAnsi="Arial" w:cs="Arial"/>
                <w:b/>
                <w:sz w:val="20"/>
                <w:szCs w:val="20"/>
                <w:lang w:val="es-CR"/>
              </w:rPr>
              <w:t>$282,724</w:t>
            </w:r>
          </w:p>
        </w:tc>
      </w:tr>
    </w:tbl>
    <w:p w:rsidR="003F6DFD" w:rsidRPr="00D519B3" w:rsidRDefault="003F6DFD" w:rsidP="008F3E57">
      <w:pPr>
        <w:keepNext/>
        <w:widowControl w:val="0"/>
        <w:autoSpaceDE w:val="0"/>
        <w:autoSpaceDN w:val="0"/>
        <w:adjustRightInd w:val="0"/>
        <w:rPr>
          <w:sz w:val="20"/>
          <w:szCs w:val="20"/>
          <w:lang w:val="es-CR"/>
        </w:rPr>
      </w:pPr>
      <w:r>
        <w:rPr>
          <w:sz w:val="20"/>
          <w:szCs w:val="20"/>
          <w:lang w:val="es-CR"/>
        </w:rPr>
        <w:br w:type="textWrapping" w:clear="all"/>
      </w:r>
    </w:p>
    <w:p w:rsidR="003F6DFD" w:rsidRPr="00BA4B70" w:rsidRDefault="003F6DFD" w:rsidP="008F3E57">
      <w:pPr>
        <w:pStyle w:val="BodyTextIndent2"/>
        <w:tabs>
          <w:tab w:val="num" w:pos="1440"/>
        </w:tabs>
        <w:ind w:firstLine="0"/>
        <w:jc w:val="left"/>
        <w:rPr>
          <w:rFonts w:ascii="Arial" w:hAnsi="Arial" w:cs="Arial"/>
          <w:b/>
          <w:sz w:val="22"/>
          <w:szCs w:val="22"/>
          <w:lang w:val="es-CR"/>
        </w:rPr>
      </w:pPr>
      <w:r w:rsidRPr="00BA4B70">
        <w:rPr>
          <w:rFonts w:ascii="Arial" w:hAnsi="Arial" w:cs="Arial"/>
          <w:b/>
          <w:sz w:val="22"/>
          <w:szCs w:val="22"/>
          <w:lang w:val="es-CR"/>
        </w:rPr>
        <w:t>Opciones de pago de contribuciones</w:t>
      </w:r>
    </w:p>
    <w:p w:rsidR="003F6DFD" w:rsidRPr="00BA4B70" w:rsidRDefault="003F6DFD" w:rsidP="008F3E57">
      <w:pPr>
        <w:pStyle w:val="BodyTextIndent2"/>
        <w:tabs>
          <w:tab w:val="num" w:pos="1440"/>
        </w:tabs>
        <w:ind w:left="720" w:firstLine="0"/>
        <w:jc w:val="left"/>
        <w:rPr>
          <w:rFonts w:ascii="Arial" w:hAnsi="Arial" w:cs="Arial"/>
          <w:sz w:val="22"/>
          <w:szCs w:val="22"/>
          <w:lang w:val="es-CR"/>
        </w:rPr>
      </w:pPr>
    </w:p>
    <w:p w:rsidR="003F6DFD" w:rsidRPr="00BA4B70" w:rsidRDefault="003F6DFD" w:rsidP="008F3E57">
      <w:pPr>
        <w:pStyle w:val="BodyTextIndent2"/>
        <w:tabs>
          <w:tab w:val="num" w:pos="1440"/>
        </w:tabs>
        <w:ind w:firstLine="0"/>
        <w:jc w:val="left"/>
        <w:rPr>
          <w:rFonts w:ascii="Arial" w:hAnsi="Arial" w:cs="Arial"/>
          <w:sz w:val="22"/>
          <w:szCs w:val="22"/>
          <w:lang w:val="es-CR"/>
        </w:rPr>
      </w:pPr>
      <w:r>
        <w:rPr>
          <w:rFonts w:ascii="Arial" w:hAnsi="Arial" w:cs="Arial"/>
          <w:sz w:val="22"/>
          <w:szCs w:val="22"/>
          <w:lang w:val="es-CR"/>
        </w:rPr>
        <w:t>Los P</w:t>
      </w:r>
      <w:r w:rsidRPr="00BA4B70">
        <w:rPr>
          <w:rFonts w:ascii="Arial" w:hAnsi="Arial" w:cs="Arial"/>
          <w:sz w:val="22"/>
          <w:szCs w:val="22"/>
          <w:lang w:val="es-CR"/>
        </w:rPr>
        <w:t xml:space="preserve">aíses </w:t>
      </w:r>
      <w:r>
        <w:rPr>
          <w:rFonts w:ascii="Arial" w:hAnsi="Arial" w:cs="Arial"/>
          <w:sz w:val="22"/>
          <w:szCs w:val="22"/>
          <w:lang w:val="es-CR"/>
        </w:rPr>
        <w:t>M</w:t>
      </w:r>
      <w:r w:rsidRPr="00BA4B70">
        <w:rPr>
          <w:rFonts w:ascii="Arial" w:hAnsi="Arial" w:cs="Arial"/>
          <w:sz w:val="22"/>
          <w:szCs w:val="22"/>
          <w:lang w:val="es-CR"/>
        </w:rPr>
        <w:t xml:space="preserve">iembros pueden efectuar el pago de sus contribuciones pendientes por medio de las siguientes alternativas:  </w:t>
      </w:r>
    </w:p>
    <w:p w:rsidR="003F6DFD" w:rsidRPr="00BA4B70" w:rsidRDefault="003F6DFD" w:rsidP="008F3E57">
      <w:pPr>
        <w:widowControl w:val="0"/>
        <w:autoSpaceDE w:val="0"/>
        <w:autoSpaceDN w:val="0"/>
        <w:adjustRightInd w:val="0"/>
        <w:jc w:val="both"/>
        <w:rPr>
          <w:rFonts w:ascii="Arial" w:hAnsi="Arial" w:cs="Arial"/>
          <w:sz w:val="22"/>
          <w:szCs w:val="22"/>
          <w:lang w:val="es-CR"/>
        </w:rPr>
      </w:pPr>
    </w:p>
    <w:p w:rsidR="003F6DFD" w:rsidRPr="00BA4B70" w:rsidRDefault="003F6DFD" w:rsidP="008F3E57">
      <w:pPr>
        <w:adjustRightInd w:val="0"/>
        <w:rPr>
          <w:rFonts w:ascii="Arial" w:hAnsi="Arial" w:cs="Arial"/>
          <w:b/>
          <w:sz w:val="22"/>
          <w:szCs w:val="22"/>
          <w:u w:val="single"/>
          <w:lang w:val="es-CR"/>
        </w:rPr>
      </w:pPr>
      <w:r w:rsidRPr="00BA4B70">
        <w:rPr>
          <w:rFonts w:ascii="Arial" w:hAnsi="Arial" w:cs="Arial"/>
          <w:b/>
          <w:sz w:val="22"/>
          <w:szCs w:val="22"/>
          <w:u w:val="single"/>
          <w:lang w:val="es-CR"/>
        </w:rPr>
        <w:t>Transferencia en US$</w:t>
      </w:r>
    </w:p>
    <w:p w:rsidR="003F6DFD" w:rsidRPr="00BA4B70" w:rsidRDefault="003F6DFD" w:rsidP="008F3E57">
      <w:pPr>
        <w:adjustRightInd w:val="0"/>
        <w:rPr>
          <w:rFonts w:ascii="Arial" w:hAnsi="Arial" w:cs="Arial"/>
          <w:sz w:val="22"/>
          <w:szCs w:val="22"/>
          <w:lang w:val="es-CR"/>
        </w:rPr>
      </w:pPr>
    </w:p>
    <w:p w:rsidR="003F6DFD" w:rsidRPr="00BA4B70" w:rsidRDefault="003F6DFD" w:rsidP="008F3E57">
      <w:pPr>
        <w:adjustRightInd w:val="0"/>
        <w:rPr>
          <w:rFonts w:ascii="Arial" w:hAnsi="Arial" w:cs="Arial"/>
          <w:sz w:val="22"/>
          <w:szCs w:val="22"/>
          <w:lang w:val="es-CR"/>
        </w:rPr>
      </w:pPr>
      <w:r w:rsidRPr="00BA4B70">
        <w:rPr>
          <w:rFonts w:ascii="Arial" w:hAnsi="Arial" w:cs="Arial"/>
          <w:sz w:val="22"/>
          <w:szCs w:val="22"/>
          <w:u w:val="single"/>
          <w:lang w:val="es-CR"/>
        </w:rPr>
        <w:t>Opción 1</w:t>
      </w:r>
      <w:r w:rsidRPr="00BA4B70">
        <w:rPr>
          <w:rFonts w:ascii="Arial" w:hAnsi="Arial" w:cs="Arial"/>
          <w:sz w:val="22"/>
          <w:szCs w:val="22"/>
          <w:lang w:val="es-CR"/>
        </w:rPr>
        <w:t>: Transferencia a OIM - Ginebra</w:t>
      </w:r>
    </w:p>
    <w:p w:rsidR="003F6DFD" w:rsidRPr="00BA4B70" w:rsidRDefault="003F6DFD" w:rsidP="008F3E57">
      <w:pPr>
        <w:adjustRightInd w:val="0"/>
        <w:rPr>
          <w:rFonts w:ascii="Arial" w:hAnsi="Arial" w:cs="Arial"/>
          <w:sz w:val="22"/>
          <w:szCs w:val="22"/>
          <w:lang w:val="es-CR"/>
        </w:rPr>
      </w:pPr>
    </w:p>
    <w:p w:rsidR="003F6DFD" w:rsidRPr="00BA4B70" w:rsidRDefault="003F6DFD" w:rsidP="008F3E57">
      <w:pPr>
        <w:adjustRightInd w:val="0"/>
        <w:ind w:left="360"/>
        <w:rPr>
          <w:rFonts w:ascii="Arial" w:hAnsi="Arial" w:cs="Arial"/>
          <w:sz w:val="22"/>
          <w:szCs w:val="22"/>
        </w:rPr>
      </w:pPr>
      <w:r w:rsidRPr="00BA4B70">
        <w:rPr>
          <w:rFonts w:ascii="Arial" w:hAnsi="Arial" w:cs="Arial"/>
          <w:sz w:val="22"/>
          <w:szCs w:val="22"/>
        </w:rPr>
        <w:t xml:space="preserve">Amount: </w:t>
      </w:r>
    </w:p>
    <w:p w:rsidR="003F6DFD" w:rsidRPr="00BA4B70" w:rsidRDefault="003F6DFD" w:rsidP="008F3E57">
      <w:pPr>
        <w:adjustRightInd w:val="0"/>
        <w:ind w:left="360"/>
        <w:rPr>
          <w:rFonts w:ascii="Arial" w:hAnsi="Arial" w:cs="Arial"/>
          <w:sz w:val="22"/>
          <w:szCs w:val="22"/>
        </w:rPr>
      </w:pPr>
      <w:r w:rsidRPr="00BA4B70">
        <w:rPr>
          <w:rFonts w:ascii="Arial" w:hAnsi="Arial" w:cs="Arial"/>
          <w:sz w:val="22"/>
          <w:szCs w:val="22"/>
        </w:rPr>
        <w:t xml:space="preserve">Citibank, N.A., </w:t>
      </w:r>
    </w:p>
    <w:p w:rsidR="003F6DFD" w:rsidRPr="00BA4B70" w:rsidRDefault="003F6DFD" w:rsidP="008F3E57">
      <w:pPr>
        <w:adjustRightInd w:val="0"/>
        <w:ind w:left="360"/>
        <w:rPr>
          <w:rFonts w:ascii="Arial" w:hAnsi="Arial" w:cs="Arial"/>
          <w:sz w:val="22"/>
          <w:szCs w:val="22"/>
        </w:rPr>
      </w:pPr>
      <w:r w:rsidRPr="00BA4B70">
        <w:rPr>
          <w:rFonts w:ascii="Arial" w:hAnsi="Arial" w:cs="Arial"/>
          <w:sz w:val="22"/>
          <w:szCs w:val="22"/>
        </w:rPr>
        <w:t>399 Park Avenue</w:t>
      </w:r>
    </w:p>
    <w:p w:rsidR="003F6DFD" w:rsidRPr="00BA4B70" w:rsidRDefault="003F6DFD" w:rsidP="008F3E57">
      <w:pPr>
        <w:adjustRightInd w:val="0"/>
        <w:ind w:left="360"/>
        <w:rPr>
          <w:rFonts w:ascii="Arial" w:hAnsi="Arial" w:cs="Arial"/>
          <w:sz w:val="22"/>
          <w:szCs w:val="22"/>
        </w:rPr>
      </w:pPr>
      <w:r w:rsidRPr="00BA4B70">
        <w:rPr>
          <w:rFonts w:ascii="Arial" w:hAnsi="Arial" w:cs="Arial"/>
          <w:sz w:val="22"/>
          <w:szCs w:val="22"/>
        </w:rPr>
        <w:t>New York, NY 10043</w:t>
      </w:r>
    </w:p>
    <w:p w:rsidR="003F6DFD" w:rsidRPr="00BA4B70" w:rsidRDefault="003F6DFD" w:rsidP="008F3E57">
      <w:pPr>
        <w:adjustRightInd w:val="0"/>
        <w:ind w:left="360"/>
        <w:rPr>
          <w:rFonts w:ascii="Arial" w:hAnsi="Arial" w:cs="Arial"/>
          <w:sz w:val="22"/>
          <w:szCs w:val="22"/>
        </w:rPr>
      </w:pPr>
      <w:r w:rsidRPr="00BA4B70">
        <w:rPr>
          <w:rFonts w:ascii="Arial" w:hAnsi="Arial" w:cs="Arial"/>
          <w:sz w:val="22"/>
          <w:szCs w:val="22"/>
        </w:rPr>
        <w:t>SWIFT BIC: CITIUS33</w:t>
      </w:r>
    </w:p>
    <w:p w:rsidR="003F6DFD" w:rsidRPr="00A366FD" w:rsidRDefault="003F6DFD" w:rsidP="008F3E57">
      <w:pPr>
        <w:adjustRightInd w:val="0"/>
        <w:ind w:left="360"/>
        <w:rPr>
          <w:rFonts w:ascii="Arial" w:hAnsi="Arial" w:cs="Arial"/>
          <w:sz w:val="22"/>
          <w:szCs w:val="22"/>
          <w:lang w:val="pt-BR"/>
        </w:rPr>
      </w:pPr>
      <w:r w:rsidRPr="00A366FD">
        <w:rPr>
          <w:rFonts w:ascii="Arial" w:hAnsi="Arial" w:cs="Arial"/>
          <w:sz w:val="22"/>
          <w:szCs w:val="22"/>
          <w:lang w:val="pt-BR"/>
        </w:rPr>
        <w:t>ABA 021000089</w:t>
      </w:r>
    </w:p>
    <w:p w:rsidR="003F6DFD" w:rsidRPr="00A366FD" w:rsidRDefault="003F6DFD" w:rsidP="008F3E57">
      <w:pPr>
        <w:adjustRightInd w:val="0"/>
        <w:ind w:left="360"/>
        <w:rPr>
          <w:rFonts w:ascii="Arial" w:hAnsi="Arial" w:cs="Arial"/>
          <w:b/>
          <w:sz w:val="22"/>
          <w:szCs w:val="22"/>
          <w:lang w:val="pt-BR"/>
        </w:rPr>
      </w:pPr>
      <w:r w:rsidRPr="00A366FD">
        <w:rPr>
          <w:rFonts w:ascii="Arial" w:hAnsi="Arial" w:cs="Arial"/>
          <w:b/>
          <w:sz w:val="22"/>
          <w:szCs w:val="22"/>
          <w:lang w:val="pt-BR"/>
        </w:rPr>
        <w:t>IOM Geneva a/c #: 30557053</w:t>
      </w:r>
    </w:p>
    <w:p w:rsidR="003F6DFD" w:rsidRPr="00687B4D" w:rsidRDefault="003F6DFD" w:rsidP="008F3E57">
      <w:pPr>
        <w:rPr>
          <w:rFonts w:ascii="Arial" w:hAnsi="Arial" w:cs="Arial"/>
          <w:sz w:val="22"/>
          <w:szCs w:val="22"/>
        </w:rPr>
      </w:pPr>
      <w:r w:rsidRPr="00A366FD">
        <w:rPr>
          <w:rFonts w:ascii="Arial" w:hAnsi="Arial" w:cs="Arial"/>
          <w:sz w:val="22"/>
          <w:szCs w:val="22"/>
          <w:lang w:val="pt-BR"/>
        </w:rPr>
        <w:t xml:space="preserve">       </w:t>
      </w:r>
      <w:r w:rsidRPr="00687B4D">
        <w:rPr>
          <w:rFonts w:ascii="Arial" w:hAnsi="Arial" w:cs="Arial"/>
          <w:sz w:val="22"/>
          <w:szCs w:val="22"/>
        </w:rPr>
        <w:t xml:space="preserve">Detail: </w:t>
      </w:r>
    </w:p>
    <w:p w:rsidR="003F6DFD" w:rsidRPr="00687B4D" w:rsidRDefault="003F6DFD" w:rsidP="008F3E57">
      <w:pPr>
        <w:rPr>
          <w:rFonts w:ascii="Arial" w:hAnsi="Arial" w:cs="Arial"/>
          <w:sz w:val="22"/>
          <w:szCs w:val="22"/>
          <w:u w:val="single"/>
        </w:rPr>
      </w:pPr>
    </w:p>
    <w:p w:rsidR="003F6DFD" w:rsidRPr="00BA4B70" w:rsidRDefault="003F6DFD" w:rsidP="008F3E57">
      <w:pPr>
        <w:rPr>
          <w:rFonts w:ascii="Arial" w:hAnsi="Arial" w:cs="Arial"/>
          <w:sz w:val="22"/>
          <w:szCs w:val="22"/>
          <w:lang w:val="es-CR"/>
        </w:rPr>
      </w:pPr>
      <w:r w:rsidRPr="00BA4B70">
        <w:rPr>
          <w:rFonts w:ascii="Arial" w:hAnsi="Arial" w:cs="Arial"/>
          <w:sz w:val="22"/>
          <w:szCs w:val="22"/>
          <w:u w:val="single"/>
          <w:lang w:val="es-CR"/>
        </w:rPr>
        <w:t>Opción 2</w:t>
      </w:r>
      <w:r w:rsidRPr="00BA4B70">
        <w:rPr>
          <w:rFonts w:ascii="Arial" w:hAnsi="Arial" w:cs="Arial"/>
          <w:sz w:val="22"/>
          <w:szCs w:val="22"/>
          <w:lang w:val="es-CR"/>
        </w:rPr>
        <w:t xml:space="preserve">: Transferencia a la cuenta bancaria de OIM en San José, Costa Rica: </w:t>
      </w:r>
    </w:p>
    <w:p w:rsidR="003F6DFD" w:rsidRPr="00BA4B70" w:rsidRDefault="003F6DFD" w:rsidP="008F3E57">
      <w:pPr>
        <w:widowControl w:val="0"/>
        <w:adjustRightInd w:val="0"/>
        <w:ind w:left="720" w:firstLine="720"/>
        <w:rPr>
          <w:rFonts w:ascii="Arial" w:hAnsi="Arial" w:cs="Arial"/>
          <w:sz w:val="22"/>
          <w:szCs w:val="22"/>
          <w:lang w:val="es-CR"/>
        </w:rPr>
      </w:pPr>
      <w:r w:rsidRPr="00BA4B70">
        <w:rPr>
          <w:rFonts w:ascii="Arial" w:hAnsi="Arial" w:cs="Arial"/>
          <w:sz w:val="22"/>
          <w:szCs w:val="22"/>
          <w:lang w:val="es-CR"/>
        </w:rPr>
        <w:tab/>
      </w:r>
    </w:p>
    <w:p w:rsidR="003F6DFD" w:rsidRPr="00BA4B70" w:rsidRDefault="003F6DFD" w:rsidP="008F3E57">
      <w:pPr>
        <w:widowControl w:val="0"/>
        <w:adjustRightInd w:val="0"/>
        <w:ind w:firstLine="360"/>
        <w:rPr>
          <w:rFonts w:ascii="Arial" w:hAnsi="Arial" w:cs="Arial"/>
          <w:sz w:val="22"/>
          <w:szCs w:val="22"/>
          <w:lang w:val="es-CR"/>
        </w:rPr>
      </w:pPr>
      <w:r w:rsidRPr="00BA4B70">
        <w:rPr>
          <w:rFonts w:ascii="Arial" w:hAnsi="Arial" w:cs="Arial"/>
          <w:sz w:val="22"/>
          <w:szCs w:val="22"/>
          <w:lang w:val="es-CR"/>
        </w:rPr>
        <w:t>Monto:</w:t>
      </w:r>
    </w:p>
    <w:p w:rsidR="003F6DFD" w:rsidRPr="00BA4B70" w:rsidRDefault="003F6DFD" w:rsidP="008F3E57">
      <w:pPr>
        <w:widowControl w:val="0"/>
        <w:adjustRightInd w:val="0"/>
        <w:ind w:firstLine="360"/>
        <w:rPr>
          <w:rFonts w:ascii="Arial" w:hAnsi="Arial" w:cs="Arial"/>
          <w:sz w:val="22"/>
          <w:szCs w:val="22"/>
          <w:lang w:val="es-CR"/>
        </w:rPr>
      </w:pPr>
      <w:r w:rsidRPr="00BA4B70">
        <w:rPr>
          <w:rFonts w:ascii="Arial" w:hAnsi="Arial" w:cs="Arial"/>
          <w:sz w:val="22"/>
          <w:szCs w:val="22"/>
          <w:lang w:val="es-CR"/>
        </w:rPr>
        <w:t>BANCO DE COSTA RICA</w:t>
      </w:r>
    </w:p>
    <w:p w:rsidR="003F6DFD" w:rsidRPr="00BA4B70" w:rsidRDefault="003F6DFD" w:rsidP="008F3E57">
      <w:pPr>
        <w:widowControl w:val="0"/>
        <w:adjustRightInd w:val="0"/>
        <w:ind w:firstLine="360"/>
        <w:rPr>
          <w:rFonts w:ascii="Arial" w:hAnsi="Arial" w:cs="Arial"/>
          <w:sz w:val="22"/>
          <w:szCs w:val="22"/>
          <w:lang w:val="es-CR"/>
        </w:rPr>
      </w:pPr>
      <w:r w:rsidRPr="00BA4B70">
        <w:rPr>
          <w:rFonts w:ascii="Arial" w:hAnsi="Arial" w:cs="Arial"/>
          <w:sz w:val="22"/>
          <w:szCs w:val="22"/>
          <w:lang w:val="es-CR"/>
        </w:rPr>
        <w:t>Avenida 2-Central, Calles 4-6</w:t>
      </w:r>
    </w:p>
    <w:p w:rsidR="003F6DFD" w:rsidRPr="00BA4B70" w:rsidRDefault="003F6DFD" w:rsidP="008F3E57">
      <w:pPr>
        <w:widowControl w:val="0"/>
        <w:adjustRightInd w:val="0"/>
        <w:ind w:firstLine="360"/>
        <w:rPr>
          <w:rFonts w:ascii="Arial" w:hAnsi="Arial" w:cs="Arial"/>
          <w:sz w:val="22"/>
          <w:szCs w:val="22"/>
          <w:lang w:val="es-CR"/>
        </w:rPr>
      </w:pPr>
      <w:r w:rsidRPr="00BA4B70">
        <w:rPr>
          <w:rFonts w:ascii="Arial" w:hAnsi="Arial" w:cs="Arial"/>
          <w:sz w:val="22"/>
          <w:szCs w:val="22"/>
          <w:lang w:val="es-CR"/>
        </w:rPr>
        <w:t>San José, Costa Rica</w:t>
      </w:r>
    </w:p>
    <w:p w:rsidR="003F6DFD" w:rsidRPr="00BA4B70" w:rsidRDefault="003F6DFD" w:rsidP="008F3E57">
      <w:pPr>
        <w:widowControl w:val="0"/>
        <w:adjustRightInd w:val="0"/>
        <w:ind w:firstLine="360"/>
        <w:rPr>
          <w:rFonts w:ascii="Arial" w:hAnsi="Arial" w:cs="Arial"/>
          <w:sz w:val="22"/>
          <w:szCs w:val="22"/>
          <w:lang w:val="es-CR"/>
        </w:rPr>
      </w:pPr>
      <w:r w:rsidRPr="00BA4B70">
        <w:rPr>
          <w:rFonts w:ascii="Arial" w:hAnsi="Arial" w:cs="Arial"/>
          <w:sz w:val="22"/>
          <w:szCs w:val="22"/>
          <w:lang w:val="es-CR"/>
        </w:rPr>
        <w:t>SWIFT Code: BCRICRSJ</w:t>
      </w:r>
    </w:p>
    <w:p w:rsidR="003F6DFD" w:rsidRPr="00BA4B70" w:rsidRDefault="003F6DFD" w:rsidP="008F3E57">
      <w:pPr>
        <w:widowControl w:val="0"/>
        <w:adjustRightInd w:val="0"/>
        <w:ind w:firstLine="360"/>
        <w:rPr>
          <w:rFonts w:ascii="Arial" w:hAnsi="Arial" w:cs="Arial"/>
          <w:sz w:val="22"/>
          <w:szCs w:val="22"/>
          <w:lang w:val="es-CR"/>
        </w:rPr>
      </w:pPr>
      <w:r w:rsidRPr="00BA4B70">
        <w:rPr>
          <w:rFonts w:ascii="Arial" w:hAnsi="Arial" w:cs="Arial"/>
          <w:sz w:val="22"/>
          <w:szCs w:val="22"/>
          <w:lang w:val="es-CR"/>
        </w:rPr>
        <w:t>Crédito a cuenta No. 176613-9</w:t>
      </w:r>
    </w:p>
    <w:p w:rsidR="003F6DFD" w:rsidRPr="00BA4B70" w:rsidRDefault="003F6DFD" w:rsidP="008F3E57">
      <w:pPr>
        <w:widowControl w:val="0"/>
        <w:adjustRightInd w:val="0"/>
        <w:ind w:firstLine="360"/>
        <w:rPr>
          <w:rFonts w:ascii="Arial" w:hAnsi="Arial" w:cs="Arial"/>
          <w:sz w:val="22"/>
          <w:szCs w:val="22"/>
          <w:lang w:val="es-CR"/>
        </w:rPr>
      </w:pPr>
      <w:r w:rsidRPr="00BA4B70">
        <w:rPr>
          <w:rFonts w:ascii="Arial" w:hAnsi="Arial" w:cs="Arial"/>
          <w:sz w:val="22"/>
          <w:szCs w:val="22"/>
          <w:lang w:val="es-CR"/>
        </w:rPr>
        <w:t>Detalle: A favor de Organización Internacional para las Migraciones</w:t>
      </w:r>
    </w:p>
    <w:p w:rsidR="003F6DFD" w:rsidRDefault="003F6DFD" w:rsidP="008F3E57">
      <w:pPr>
        <w:widowControl w:val="0"/>
        <w:adjustRightInd w:val="0"/>
        <w:jc w:val="both"/>
        <w:rPr>
          <w:rFonts w:ascii="Arial" w:hAnsi="Arial" w:cs="Arial"/>
          <w:sz w:val="20"/>
          <w:szCs w:val="20"/>
          <w:lang w:val="es-CR"/>
        </w:rPr>
      </w:pPr>
    </w:p>
    <w:p w:rsidR="003F6DFD" w:rsidRDefault="003F6DFD" w:rsidP="008F3E57">
      <w:pPr>
        <w:widowControl w:val="0"/>
        <w:adjustRightInd w:val="0"/>
        <w:jc w:val="both"/>
        <w:rPr>
          <w:rFonts w:ascii="Arial" w:hAnsi="Arial" w:cs="Arial"/>
          <w:sz w:val="20"/>
          <w:szCs w:val="20"/>
          <w:lang w:val="es-CR"/>
        </w:rPr>
      </w:pPr>
    </w:p>
    <w:p w:rsidR="003F6DFD" w:rsidRPr="00BA4B70" w:rsidRDefault="003F6DFD" w:rsidP="008F3E57">
      <w:pPr>
        <w:widowControl w:val="0"/>
        <w:adjustRightInd w:val="0"/>
        <w:jc w:val="both"/>
        <w:rPr>
          <w:rFonts w:ascii="Arial" w:hAnsi="Arial" w:cs="Arial"/>
          <w:sz w:val="22"/>
          <w:szCs w:val="22"/>
          <w:lang w:val="es-CR"/>
        </w:rPr>
      </w:pPr>
      <w:r w:rsidRPr="00BA4B70">
        <w:rPr>
          <w:rFonts w:ascii="Arial" w:hAnsi="Arial" w:cs="Arial"/>
          <w:sz w:val="22"/>
          <w:szCs w:val="22"/>
          <w:lang w:val="es-CR"/>
        </w:rPr>
        <w:t xml:space="preserve">Se recomienda que tras realizar la transferencia, se comunique a la oficina de OIM en San José los particulares de la transferencia a las siguientes coordenadas: </w:t>
      </w:r>
    </w:p>
    <w:p w:rsidR="003F6DFD" w:rsidRPr="00BA4B70" w:rsidRDefault="003F6DFD" w:rsidP="008F3E57">
      <w:pPr>
        <w:widowControl w:val="0"/>
        <w:adjustRightInd w:val="0"/>
        <w:rPr>
          <w:rFonts w:ascii="Arial" w:hAnsi="Arial" w:cs="Arial"/>
          <w:sz w:val="22"/>
          <w:szCs w:val="22"/>
          <w:lang w:val="es-CR"/>
        </w:rPr>
      </w:pPr>
    </w:p>
    <w:p w:rsidR="003F6DFD" w:rsidRPr="00BA4B70" w:rsidRDefault="003F6DFD" w:rsidP="008F3E57">
      <w:pPr>
        <w:widowControl w:val="0"/>
        <w:adjustRightInd w:val="0"/>
        <w:rPr>
          <w:rFonts w:ascii="Arial" w:hAnsi="Arial" w:cs="Arial"/>
          <w:sz w:val="22"/>
          <w:szCs w:val="22"/>
          <w:lang w:val="es-CR"/>
        </w:rPr>
      </w:pPr>
    </w:p>
    <w:p w:rsidR="003F6DFD" w:rsidRPr="00BA4B70" w:rsidRDefault="003F6DFD" w:rsidP="008F3E57">
      <w:pPr>
        <w:pStyle w:val="Header"/>
        <w:tabs>
          <w:tab w:val="num" w:pos="360"/>
        </w:tabs>
        <w:ind w:left="360"/>
        <w:jc w:val="both"/>
        <w:rPr>
          <w:rFonts w:ascii="Arial" w:hAnsi="Arial" w:cs="Arial"/>
          <w:snapToGrid w:val="0"/>
          <w:sz w:val="22"/>
          <w:szCs w:val="22"/>
          <w:lang w:val="es-CR"/>
        </w:rPr>
      </w:pPr>
      <w:r w:rsidRPr="00BA4B70">
        <w:rPr>
          <w:rFonts w:ascii="Arial" w:hAnsi="Arial" w:cs="Arial"/>
          <w:snapToGrid w:val="0"/>
          <w:sz w:val="22"/>
          <w:szCs w:val="22"/>
          <w:lang w:val="es-CR"/>
        </w:rPr>
        <w:t>Organización Internacional para las Migraciones</w:t>
      </w:r>
    </w:p>
    <w:p w:rsidR="003F6DFD" w:rsidRPr="00BA4B70" w:rsidRDefault="003F6DFD" w:rsidP="008F3E57">
      <w:pPr>
        <w:tabs>
          <w:tab w:val="num" w:pos="0"/>
          <w:tab w:val="num" w:pos="360"/>
        </w:tabs>
        <w:ind w:left="360"/>
        <w:rPr>
          <w:rFonts w:ascii="Arial" w:hAnsi="Arial" w:cs="Arial"/>
          <w:snapToGrid w:val="0"/>
          <w:sz w:val="22"/>
          <w:szCs w:val="22"/>
          <w:lang w:val="es-CR"/>
        </w:rPr>
      </w:pPr>
      <w:r w:rsidRPr="00BA4B70">
        <w:rPr>
          <w:rFonts w:ascii="Arial" w:hAnsi="Arial" w:cs="Arial"/>
          <w:snapToGrid w:val="0"/>
          <w:sz w:val="22"/>
          <w:szCs w:val="22"/>
          <w:lang w:val="es-CR"/>
        </w:rPr>
        <w:t>Avenida Central, entre calles 27 y 29, casa # 2775, frente a Farmacia La California</w:t>
      </w:r>
    </w:p>
    <w:p w:rsidR="003F6DFD" w:rsidRPr="00BA4B70" w:rsidRDefault="003F6DFD" w:rsidP="008F3E57">
      <w:pPr>
        <w:pStyle w:val="Heading5"/>
        <w:tabs>
          <w:tab w:val="num" w:pos="360"/>
        </w:tabs>
        <w:spacing w:before="0" w:after="0"/>
        <w:ind w:left="360"/>
        <w:jc w:val="both"/>
        <w:rPr>
          <w:rFonts w:ascii="Arial" w:hAnsi="Arial" w:cs="Arial"/>
          <w:b w:val="0"/>
          <w:sz w:val="22"/>
          <w:szCs w:val="22"/>
          <w:lang w:val="es-CR"/>
        </w:rPr>
      </w:pPr>
      <w:r w:rsidRPr="00BA4B70">
        <w:rPr>
          <w:rFonts w:ascii="Arial" w:hAnsi="Arial" w:cs="Arial"/>
          <w:b w:val="0"/>
          <w:sz w:val="22"/>
          <w:szCs w:val="22"/>
          <w:lang w:val="es-CR"/>
        </w:rPr>
        <w:t>San José, Costa Rica</w:t>
      </w:r>
    </w:p>
    <w:p w:rsidR="003F6DFD" w:rsidRPr="00BA4B70" w:rsidRDefault="003F6DFD" w:rsidP="008F3E57">
      <w:pPr>
        <w:tabs>
          <w:tab w:val="num" w:pos="360"/>
        </w:tabs>
        <w:ind w:left="360"/>
        <w:jc w:val="both"/>
        <w:rPr>
          <w:rFonts w:ascii="Arial" w:hAnsi="Arial" w:cs="Arial"/>
          <w:snapToGrid w:val="0"/>
          <w:sz w:val="22"/>
          <w:szCs w:val="22"/>
          <w:lang w:val="es-CR"/>
        </w:rPr>
      </w:pPr>
      <w:r w:rsidRPr="00BA4B70">
        <w:rPr>
          <w:rFonts w:ascii="Arial" w:hAnsi="Arial" w:cs="Arial"/>
          <w:snapToGrid w:val="0"/>
          <w:sz w:val="22"/>
          <w:szCs w:val="22"/>
          <w:lang w:val="es-CR"/>
        </w:rPr>
        <w:t>Apartado 122-2050</w:t>
      </w:r>
    </w:p>
    <w:p w:rsidR="003F6DFD" w:rsidRPr="00BA4B70" w:rsidRDefault="003F6DFD" w:rsidP="008F3E57">
      <w:pPr>
        <w:tabs>
          <w:tab w:val="num" w:pos="360"/>
        </w:tabs>
        <w:ind w:left="360"/>
        <w:jc w:val="both"/>
        <w:rPr>
          <w:rFonts w:ascii="Arial" w:hAnsi="Arial" w:cs="Arial"/>
          <w:snapToGrid w:val="0"/>
          <w:sz w:val="22"/>
          <w:szCs w:val="22"/>
          <w:lang w:val="es-CR"/>
        </w:rPr>
      </w:pPr>
      <w:r w:rsidRPr="00BA4B70">
        <w:rPr>
          <w:rFonts w:ascii="Arial" w:hAnsi="Arial" w:cs="Arial"/>
          <w:snapToGrid w:val="0"/>
          <w:sz w:val="22"/>
          <w:szCs w:val="22"/>
          <w:lang w:val="es-CR"/>
        </w:rPr>
        <w:t xml:space="preserve">Enviar confirmación vía fax al </w:t>
      </w:r>
      <w:r w:rsidRPr="00BA4B70">
        <w:rPr>
          <w:rFonts w:ascii="Arial" w:hAnsi="Arial" w:cs="Arial"/>
          <w:snapToGrid w:val="0"/>
          <w:sz w:val="22"/>
          <w:szCs w:val="22"/>
          <w:lang w:val="es-MX"/>
        </w:rPr>
        <w:t>(506) 2222-0590, Atención: Secretaría Técnica</w:t>
      </w:r>
    </w:p>
    <w:p w:rsidR="003F6DFD" w:rsidRPr="00BA4B70" w:rsidRDefault="003F6DFD" w:rsidP="008F3E57">
      <w:pPr>
        <w:widowControl w:val="0"/>
        <w:adjustRightInd w:val="0"/>
        <w:ind w:firstLine="360"/>
        <w:rPr>
          <w:rFonts w:ascii="Arial" w:hAnsi="Arial" w:cs="Arial"/>
          <w:sz w:val="22"/>
          <w:szCs w:val="22"/>
          <w:lang w:val="es-CR"/>
        </w:rPr>
      </w:pPr>
    </w:p>
    <w:p w:rsidR="003F6DFD" w:rsidRPr="00BA4B70" w:rsidRDefault="003F6DFD" w:rsidP="008F3E57">
      <w:pPr>
        <w:widowControl w:val="0"/>
        <w:adjustRightInd w:val="0"/>
        <w:rPr>
          <w:rFonts w:ascii="Arial" w:hAnsi="Arial" w:cs="Arial"/>
          <w:sz w:val="22"/>
          <w:szCs w:val="22"/>
          <w:lang w:val="es-CR"/>
        </w:rPr>
      </w:pPr>
      <w:r w:rsidRPr="00BA4B70">
        <w:rPr>
          <w:rFonts w:ascii="Arial" w:hAnsi="Arial" w:cs="Arial"/>
          <w:sz w:val="22"/>
          <w:szCs w:val="22"/>
          <w:u w:val="single"/>
          <w:lang w:val="es-CR"/>
        </w:rPr>
        <w:t>Opción 3</w:t>
      </w:r>
      <w:r w:rsidRPr="00BA4B70">
        <w:rPr>
          <w:rFonts w:ascii="Arial" w:hAnsi="Arial" w:cs="Arial"/>
          <w:sz w:val="22"/>
          <w:szCs w:val="22"/>
          <w:lang w:val="es-CR"/>
        </w:rPr>
        <w:t xml:space="preserve">: </w:t>
      </w:r>
    </w:p>
    <w:p w:rsidR="003F6DFD" w:rsidRPr="00BA4B70" w:rsidRDefault="003F6DFD" w:rsidP="008F3E57">
      <w:pPr>
        <w:ind w:left="1440"/>
        <w:jc w:val="both"/>
        <w:rPr>
          <w:rFonts w:ascii="Arial" w:hAnsi="Arial" w:cs="Arial"/>
          <w:b/>
          <w:snapToGrid w:val="0"/>
          <w:sz w:val="22"/>
          <w:szCs w:val="22"/>
          <w:lang w:val="es-CR"/>
        </w:rPr>
      </w:pPr>
    </w:p>
    <w:p w:rsidR="003F6DFD" w:rsidRPr="00D519B3" w:rsidRDefault="003F6DFD" w:rsidP="008F3E57">
      <w:pPr>
        <w:jc w:val="both"/>
        <w:rPr>
          <w:rFonts w:ascii="Arial" w:hAnsi="Arial" w:cs="Arial"/>
          <w:sz w:val="20"/>
          <w:szCs w:val="20"/>
          <w:lang w:val="es-CR"/>
        </w:rPr>
      </w:pPr>
      <w:r w:rsidRPr="00BA4B70">
        <w:rPr>
          <w:rFonts w:ascii="Arial" w:hAnsi="Arial" w:cs="Arial"/>
          <w:sz w:val="22"/>
          <w:szCs w:val="22"/>
          <w:lang w:val="es-CR"/>
        </w:rPr>
        <w:t xml:space="preserve">La opción menos recomendada es enviar a la dirección antes mencionada, un cheque internacional pagadero a la </w:t>
      </w:r>
      <w:r w:rsidRPr="00BA4B70">
        <w:rPr>
          <w:rFonts w:ascii="Arial" w:hAnsi="Arial" w:cs="Arial"/>
          <w:b/>
          <w:sz w:val="22"/>
          <w:szCs w:val="22"/>
          <w:lang w:val="es-CR"/>
        </w:rPr>
        <w:t>Organización Internacional para las Migraciones</w:t>
      </w:r>
      <w:r w:rsidRPr="00BA4B70">
        <w:rPr>
          <w:rFonts w:ascii="Arial" w:hAnsi="Arial" w:cs="Arial"/>
          <w:sz w:val="22"/>
          <w:szCs w:val="22"/>
          <w:lang w:val="es-CR"/>
        </w:rPr>
        <w:t xml:space="preserve"> junto con un detalle de la razón del pago.  La desventaja de esta opción es que el banco congela el cheque por lo menos un mes.</w:t>
      </w:r>
      <w:r w:rsidRPr="00D519B3">
        <w:rPr>
          <w:rFonts w:ascii="Arial" w:hAnsi="Arial" w:cs="Arial"/>
          <w:sz w:val="20"/>
          <w:szCs w:val="20"/>
          <w:lang w:val="es-CR"/>
        </w:rPr>
        <w:t xml:space="preserve"> </w:t>
      </w:r>
    </w:p>
    <w:sectPr w:rsidR="003F6DFD" w:rsidRPr="00D519B3" w:rsidSect="00220617">
      <w:pgSz w:w="12240" w:h="15840" w:code="1"/>
      <w:pgMar w:top="1418" w:right="1418" w:bottom="107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DFD" w:rsidRDefault="003F6DFD" w:rsidP="008054FF">
      <w:pPr>
        <w:pStyle w:val="BodyText"/>
      </w:pPr>
      <w:r>
        <w:separator/>
      </w:r>
    </w:p>
  </w:endnote>
  <w:endnote w:type="continuationSeparator" w:id="0">
    <w:p w:rsidR="003F6DFD" w:rsidRDefault="003F6DFD" w:rsidP="008054FF">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FD" w:rsidRDefault="003F6D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DFD" w:rsidRDefault="003F6DF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FD" w:rsidRPr="00001E52" w:rsidRDefault="003F6DFD">
    <w:pPr>
      <w:pStyle w:val="Footer"/>
      <w:framePr w:wrap="around" w:vAnchor="text" w:hAnchor="margin" w:xAlign="center" w:y="1"/>
      <w:rPr>
        <w:rStyle w:val="PageNumber"/>
        <w:rFonts w:ascii="Arial" w:hAnsi="Arial" w:cs="Arial"/>
        <w:sz w:val="20"/>
        <w:szCs w:val="20"/>
      </w:rPr>
    </w:pPr>
    <w:r w:rsidRPr="00001E52">
      <w:rPr>
        <w:rStyle w:val="PageNumber"/>
        <w:rFonts w:ascii="Arial" w:hAnsi="Arial" w:cs="Arial"/>
        <w:sz w:val="20"/>
        <w:szCs w:val="20"/>
      </w:rPr>
      <w:fldChar w:fldCharType="begin"/>
    </w:r>
    <w:r w:rsidRPr="00001E52">
      <w:rPr>
        <w:rStyle w:val="PageNumber"/>
        <w:rFonts w:ascii="Arial" w:hAnsi="Arial" w:cs="Arial"/>
        <w:sz w:val="20"/>
        <w:szCs w:val="20"/>
      </w:rPr>
      <w:instrText xml:space="preserve">PAGE  </w:instrText>
    </w:r>
    <w:r w:rsidRPr="00001E52">
      <w:rPr>
        <w:rStyle w:val="PageNumber"/>
        <w:rFonts w:ascii="Arial" w:hAnsi="Arial" w:cs="Arial"/>
        <w:sz w:val="20"/>
        <w:szCs w:val="20"/>
      </w:rPr>
      <w:fldChar w:fldCharType="separate"/>
    </w:r>
    <w:r>
      <w:rPr>
        <w:rStyle w:val="PageNumber"/>
        <w:rFonts w:ascii="Arial" w:hAnsi="Arial" w:cs="Arial"/>
        <w:noProof/>
        <w:sz w:val="20"/>
        <w:szCs w:val="20"/>
      </w:rPr>
      <w:t>6</w:t>
    </w:r>
    <w:r w:rsidRPr="00001E52">
      <w:rPr>
        <w:rStyle w:val="PageNumber"/>
        <w:rFonts w:ascii="Arial" w:hAnsi="Arial" w:cs="Arial"/>
        <w:sz w:val="20"/>
        <w:szCs w:val="20"/>
      </w:rPr>
      <w:fldChar w:fldCharType="end"/>
    </w:r>
  </w:p>
  <w:p w:rsidR="003F6DFD" w:rsidRDefault="003F6DF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DFD" w:rsidRDefault="003F6DFD" w:rsidP="008054FF">
      <w:pPr>
        <w:pStyle w:val="BodyText"/>
      </w:pPr>
      <w:r>
        <w:separator/>
      </w:r>
    </w:p>
  </w:footnote>
  <w:footnote w:type="continuationSeparator" w:id="0">
    <w:p w:rsidR="003F6DFD" w:rsidRDefault="003F6DFD" w:rsidP="008054FF">
      <w:pPr>
        <w:pStyle w:val="BodyText"/>
      </w:pPr>
      <w:r>
        <w:continuationSeparator/>
      </w:r>
    </w:p>
  </w:footnote>
  <w:footnote w:id="1">
    <w:p w:rsidR="003F6DFD" w:rsidRDefault="003F6DFD" w:rsidP="00220617">
      <w:pPr>
        <w:pStyle w:val="FootnoteText"/>
        <w:jc w:val="both"/>
      </w:pPr>
      <w:r w:rsidRPr="003215F4">
        <w:rPr>
          <w:rStyle w:val="FootnoteReference"/>
          <w:rFonts w:ascii="Arial" w:hAnsi="Arial" w:cs="Arial"/>
          <w:sz w:val="14"/>
          <w:szCs w:val="14"/>
        </w:rPr>
        <w:footnoteRef/>
      </w:r>
      <w:r w:rsidRPr="003215F4">
        <w:rPr>
          <w:rFonts w:ascii="Arial" w:hAnsi="Arial" w:cs="Arial"/>
          <w:sz w:val="14"/>
          <w:szCs w:val="14"/>
          <w:lang w:val="es-MX"/>
        </w:rPr>
        <w:t xml:space="preserve"> </w:t>
      </w:r>
      <w:r w:rsidRPr="003215F4">
        <w:rPr>
          <w:rFonts w:ascii="Arial" w:hAnsi="Arial" w:cs="Arial"/>
          <w:sz w:val="14"/>
          <w:szCs w:val="14"/>
          <w:lang w:val="es-CR"/>
        </w:rPr>
        <w:t>Según acuerdo de los Viceministros en la VI CRM en San José, Costa Rica en el año 2001, la escala de puestos y salarios del personal de la ST se rige por los estándares y requerimientos establecidos por la Comisión Internacional del Servicio Civil (CISC) según lo acordado por la Asamblea General de las Naciones Unidas, pero solo hasta el extremo que sea posible. Este rubro cubre el cargo de la OIM del 5% sobre gastos generales y prestaciones a la terminación de contrato para 3 miembros del personal, además de cargos por concepto de salud, seguros y parcialmente el alquiler.</w:t>
      </w:r>
    </w:p>
  </w:footnote>
  <w:footnote w:id="2">
    <w:p w:rsidR="003F6DFD" w:rsidRDefault="003F6DFD" w:rsidP="00220617">
      <w:pPr>
        <w:pStyle w:val="FootnoteText"/>
        <w:jc w:val="both"/>
      </w:pPr>
      <w:r w:rsidRPr="001A23DE">
        <w:rPr>
          <w:rStyle w:val="FootnoteReference"/>
          <w:rFonts w:ascii="Arial" w:hAnsi="Arial" w:cs="Arial"/>
          <w:sz w:val="14"/>
          <w:szCs w:val="14"/>
        </w:rPr>
        <w:footnoteRef/>
      </w:r>
      <w:r w:rsidRPr="001A23DE">
        <w:rPr>
          <w:rFonts w:ascii="Arial" w:hAnsi="Arial" w:cs="Arial"/>
          <w:sz w:val="14"/>
          <w:szCs w:val="14"/>
          <w:lang w:val="es-MX"/>
        </w:rPr>
        <w:t xml:space="preserve"> </w:t>
      </w:r>
      <w:r w:rsidRPr="001A23DE">
        <w:rPr>
          <w:rFonts w:ascii="Arial" w:hAnsi="Arial" w:cs="Arial"/>
          <w:sz w:val="14"/>
          <w:szCs w:val="14"/>
          <w:lang w:val="es-CR"/>
        </w:rPr>
        <w:t>Este rubro incluye “gastos de oficina”.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FD" w:rsidRDefault="003F6D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6DFD" w:rsidRDefault="003F6DF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FD" w:rsidRDefault="003F6DFD">
    <w:pPr>
      <w:pStyle w:val="Footer"/>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5766"/>
    <w:multiLevelType w:val="hybridMultilevel"/>
    <w:tmpl w:val="44F01E56"/>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280111"/>
    <w:multiLevelType w:val="hybridMultilevel"/>
    <w:tmpl w:val="93965C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10ACA"/>
    <w:multiLevelType w:val="hybridMultilevel"/>
    <w:tmpl w:val="2B98B32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A4A7114"/>
    <w:multiLevelType w:val="multilevel"/>
    <w:tmpl w:val="AB021546"/>
    <w:lvl w:ilvl="0">
      <w:start w:val="1"/>
      <w:numFmt w:val="decimal"/>
      <w:lvlText w:val="%1."/>
      <w:lvlJc w:val="left"/>
      <w:pPr>
        <w:tabs>
          <w:tab w:val="num" w:pos="720"/>
        </w:tabs>
        <w:ind w:left="720" w:hanging="360"/>
      </w:pPr>
      <w:rPr>
        <w:rFonts w:cs="Times New Roman" w:hint="default"/>
        <w:b/>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Arial" w:eastAsia="Times New Roman" w:hAnsi="Aria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DED5F5F"/>
    <w:multiLevelType w:val="hybridMultilevel"/>
    <w:tmpl w:val="AB021546"/>
    <w:lvl w:ilvl="0" w:tplc="C824B4E0">
      <w:start w:val="1"/>
      <w:numFmt w:val="decimal"/>
      <w:lvlText w:val="%1."/>
      <w:lvlJc w:val="left"/>
      <w:pPr>
        <w:tabs>
          <w:tab w:val="num" w:pos="720"/>
        </w:tabs>
        <w:ind w:left="720" w:hanging="360"/>
      </w:pPr>
      <w:rPr>
        <w:rFonts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4C446366">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0F35F16"/>
    <w:multiLevelType w:val="hybridMultilevel"/>
    <w:tmpl w:val="36DCF85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6F505D"/>
    <w:multiLevelType w:val="multilevel"/>
    <w:tmpl w:val="DA3A72E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2D27814"/>
    <w:multiLevelType w:val="multilevel"/>
    <w:tmpl w:val="8D047014"/>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Arial" w:eastAsia="Times New Roman" w:hAnsi="Aria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59D223F"/>
    <w:multiLevelType w:val="hybridMultilevel"/>
    <w:tmpl w:val="61C64218"/>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79E19AE"/>
    <w:multiLevelType w:val="hybridMultilevel"/>
    <w:tmpl w:val="9DE4C1D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942E9F"/>
    <w:multiLevelType w:val="hybridMultilevel"/>
    <w:tmpl w:val="B0B0FE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30864725"/>
    <w:multiLevelType w:val="hybridMultilevel"/>
    <w:tmpl w:val="ED44FC74"/>
    <w:lvl w:ilvl="0" w:tplc="04090017">
      <w:start w:val="1"/>
      <w:numFmt w:val="lowerLetter"/>
      <w:lvlText w:val="%1)"/>
      <w:lvlJc w:val="left"/>
      <w:pPr>
        <w:tabs>
          <w:tab w:val="num" w:pos="720"/>
        </w:tabs>
        <w:ind w:left="720" w:hanging="360"/>
      </w:pPr>
      <w:rPr>
        <w:rFonts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DA185D5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3255EDF"/>
    <w:multiLevelType w:val="hybridMultilevel"/>
    <w:tmpl w:val="A8F42DB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34B060D"/>
    <w:multiLevelType w:val="hybridMultilevel"/>
    <w:tmpl w:val="BE845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276EEC"/>
    <w:multiLevelType w:val="multilevel"/>
    <w:tmpl w:val="38FC6BD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6255F04"/>
    <w:multiLevelType w:val="multilevel"/>
    <w:tmpl w:val="8D047014"/>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Arial" w:eastAsia="Times New Roman" w:hAnsi="Aria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7E87CEE"/>
    <w:multiLevelType w:val="multilevel"/>
    <w:tmpl w:val="98EC137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3D231C6B"/>
    <w:multiLevelType w:val="hybridMultilevel"/>
    <w:tmpl w:val="F74E20B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1D84B0D"/>
    <w:multiLevelType w:val="hybridMultilevel"/>
    <w:tmpl w:val="D5081D9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58E939FF"/>
    <w:multiLevelType w:val="hybridMultilevel"/>
    <w:tmpl w:val="4C7A4AA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A737D0"/>
    <w:multiLevelType w:val="hybridMultilevel"/>
    <w:tmpl w:val="8A74E3DC"/>
    <w:lvl w:ilvl="0" w:tplc="0409001B">
      <w:start w:val="1"/>
      <w:numFmt w:val="lowerRoman"/>
      <w:lvlText w:val="%1."/>
      <w:lvlJc w:val="righ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AAD4B84"/>
    <w:multiLevelType w:val="hybridMultilevel"/>
    <w:tmpl w:val="D396A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7C51F2"/>
    <w:multiLevelType w:val="hybridMultilevel"/>
    <w:tmpl w:val="EA4A98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BB4018B"/>
    <w:multiLevelType w:val="hybridMultilevel"/>
    <w:tmpl w:val="B860CA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C7726A5"/>
    <w:multiLevelType w:val="hybridMultilevel"/>
    <w:tmpl w:val="4FBE96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11"/>
  </w:num>
  <w:num w:numId="4">
    <w:abstractNumId w:val="0"/>
  </w:num>
  <w:num w:numId="5">
    <w:abstractNumId w:val="22"/>
  </w:num>
  <w:num w:numId="6">
    <w:abstractNumId w:val="7"/>
  </w:num>
  <w:num w:numId="7">
    <w:abstractNumId w:val="15"/>
  </w:num>
  <w:num w:numId="8">
    <w:abstractNumId w:val="3"/>
  </w:num>
  <w:num w:numId="9">
    <w:abstractNumId w:val="20"/>
  </w:num>
  <w:num w:numId="10">
    <w:abstractNumId w:val="6"/>
  </w:num>
  <w:num w:numId="11">
    <w:abstractNumId w:val="18"/>
  </w:num>
  <w:num w:numId="12">
    <w:abstractNumId w:val="17"/>
  </w:num>
  <w:num w:numId="13">
    <w:abstractNumId w:val="5"/>
  </w:num>
  <w:num w:numId="14">
    <w:abstractNumId w:val="13"/>
  </w:num>
  <w:num w:numId="15">
    <w:abstractNumId w:val="14"/>
  </w:num>
  <w:num w:numId="16">
    <w:abstractNumId w:val="10"/>
  </w:num>
  <w:num w:numId="17">
    <w:abstractNumId w:val="23"/>
  </w:num>
  <w:num w:numId="18">
    <w:abstractNumId w:val="16"/>
  </w:num>
  <w:num w:numId="19">
    <w:abstractNumId w:val="21"/>
  </w:num>
  <w:num w:numId="20">
    <w:abstractNumId w:val="12"/>
  </w:num>
  <w:num w:numId="21">
    <w:abstractNumId w:val="9"/>
  </w:num>
  <w:num w:numId="22">
    <w:abstractNumId w:val="24"/>
  </w:num>
  <w:num w:numId="23">
    <w:abstractNumId w:val="2"/>
  </w:num>
  <w:num w:numId="24">
    <w:abstractNumId w:val="19"/>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93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D32"/>
    <w:rsid w:val="00000040"/>
    <w:rsid w:val="00001E52"/>
    <w:rsid w:val="00003AB6"/>
    <w:rsid w:val="00003EBB"/>
    <w:rsid w:val="00004CEB"/>
    <w:rsid w:val="00004F8E"/>
    <w:rsid w:val="00006BEE"/>
    <w:rsid w:val="00012A16"/>
    <w:rsid w:val="0001425F"/>
    <w:rsid w:val="00020E97"/>
    <w:rsid w:val="0002101A"/>
    <w:rsid w:val="000230DE"/>
    <w:rsid w:val="0002526F"/>
    <w:rsid w:val="000261E1"/>
    <w:rsid w:val="00026AB1"/>
    <w:rsid w:val="00026E7A"/>
    <w:rsid w:val="00027790"/>
    <w:rsid w:val="00034186"/>
    <w:rsid w:val="0003449A"/>
    <w:rsid w:val="0003549E"/>
    <w:rsid w:val="000374ED"/>
    <w:rsid w:val="0004048A"/>
    <w:rsid w:val="000406FA"/>
    <w:rsid w:val="00040F09"/>
    <w:rsid w:val="00041EE8"/>
    <w:rsid w:val="00042269"/>
    <w:rsid w:val="00042B3F"/>
    <w:rsid w:val="00042FC8"/>
    <w:rsid w:val="00050A7E"/>
    <w:rsid w:val="000518BA"/>
    <w:rsid w:val="00052C71"/>
    <w:rsid w:val="00053267"/>
    <w:rsid w:val="00055C09"/>
    <w:rsid w:val="00057CAA"/>
    <w:rsid w:val="00061A57"/>
    <w:rsid w:val="00061B87"/>
    <w:rsid w:val="00063753"/>
    <w:rsid w:val="00064D1D"/>
    <w:rsid w:val="00066A61"/>
    <w:rsid w:val="00070089"/>
    <w:rsid w:val="00070CE0"/>
    <w:rsid w:val="00070E67"/>
    <w:rsid w:val="000728B8"/>
    <w:rsid w:val="00072FF7"/>
    <w:rsid w:val="00075DE4"/>
    <w:rsid w:val="00077D6E"/>
    <w:rsid w:val="000805AA"/>
    <w:rsid w:val="000836E1"/>
    <w:rsid w:val="00085234"/>
    <w:rsid w:val="0008665B"/>
    <w:rsid w:val="000907AB"/>
    <w:rsid w:val="00091E36"/>
    <w:rsid w:val="00091F56"/>
    <w:rsid w:val="00092D62"/>
    <w:rsid w:val="0009313D"/>
    <w:rsid w:val="00095665"/>
    <w:rsid w:val="00095CEB"/>
    <w:rsid w:val="000A0543"/>
    <w:rsid w:val="000A1E75"/>
    <w:rsid w:val="000A2882"/>
    <w:rsid w:val="000A57F0"/>
    <w:rsid w:val="000A64B4"/>
    <w:rsid w:val="000B3394"/>
    <w:rsid w:val="000B50B1"/>
    <w:rsid w:val="000C0CAB"/>
    <w:rsid w:val="000C1BE1"/>
    <w:rsid w:val="000C2828"/>
    <w:rsid w:val="000C31FA"/>
    <w:rsid w:val="000C60ED"/>
    <w:rsid w:val="000C773B"/>
    <w:rsid w:val="000C7BD5"/>
    <w:rsid w:val="000D28B3"/>
    <w:rsid w:val="000D6894"/>
    <w:rsid w:val="000D6FED"/>
    <w:rsid w:val="000D77B5"/>
    <w:rsid w:val="000E093E"/>
    <w:rsid w:val="000E0A80"/>
    <w:rsid w:val="000E0CE7"/>
    <w:rsid w:val="000E1438"/>
    <w:rsid w:val="000E55B8"/>
    <w:rsid w:val="000E70F4"/>
    <w:rsid w:val="000E7ABB"/>
    <w:rsid w:val="000F05B0"/>
    <w:rsid w:val="000F1EA7"/>
    <w:rsid w:val="000F2590"/>
    <w:rsid w:val="000F2809"/>
    <w:rsid w:val="000F4104"/>
    <w:rsid w:val="000F4315"/>
    <w:rsid w:val="000F7828"/>
    <w:rsid w:val="00102C6C"/>
    <w:rsid w:val="00104290"/>
    <w:rsid w:val="00106961"/>
    <w:rsid w:val="00106A6B"/>
    <w:rsid w:val="00107679"/>
    <w:rsid w:val="00112392"/>
    <w:rsid w:val="00112BA2"/>
    <w:rsid w:val="00112EC4"/>
    <w:rsid w:val="00114361"/>
    <w:rsid w:val="00115B37"/>
    <w:rsid w:val="00116EE6"/>
    <w:rsid w:val="001179D4"/>
    <w:rsid w:val="00120B7C"/>
    <w:rsid w:val="00121420"/>
    <w:rsid w:val="00121D11"/>
    <w:rsid w:val="0012209A"/>
    <w:rsid w:val="0012217D"/>
    <w:rsid w:val="00122D87"/>
    <w:rsid w:val="00123933"/>
    <w:rsid w:val="00124F7D"/>
    <w:rsid w:val="00126012"/>
    <w:rsid w:val="00127F02"/>
    <w:rsid w:val="0013030A"/>
    <w:rsid w:val="001305C5"/>
    <w:rsid w:val="001306AA"/>
    <w:rsid w:val="00131D7E"/>
    <w:rsid w:val="001321D3"/>
    <w:rsid w:val="0013259F"/>
    <w:rsid w:val="0013570E"/>
    <w:rsid w:val="00136572"/>
    <w:rsid w:val="00137FDF"/>
    <w:rsid w:val="00141DAD"/>
    <w:rsid w:val="00143A8D"/>
    <w:rsid w:val="0014636C"/>
    <w:rsid w:val="0014693A"/>
    <w:rsid w:val="0015023B"/>
    <w:rsid w:val="00152818"/>
    <w:rsid w:val="00153313"/>
    <w:rsid w:val="0015414B"/>
    <w:rsid w:val="00157A96"/>
    <w:rsid w:val="00160606"/>
    <w:rsid w:val="00161E38"/>
    <w:rsid w:val="0016205F"/>
    <w:rsid w:val="001640AE"/>
    <w:rsid w:val="00171713"/>
    <w:rsid w:val="00171B51"/>
    <w:rsid w:val="001723FC"/>
    <w:rsid w:val="0017305E"/>
    <w:rsid w:val="0017324B"/>
    <w:rsid w:val="00173A1E"/>
    <w:rsid w:val="00175639"/>
    <w:rsid w:val="0017585A"/>
    <w:rsid w:val="00176C84"/>
    <w:rsid w:val="0018003F"/>
    <w:rsid w:val="001828B6"/>
    <w:rsid w:val="001833A5"/>
    <w:rsid w:val="001834A4"/>
    <w:rsid w:val="00183983"/>
    <w:rsid w:val="00185A58"/>
    <w:rsid w:val="00187C44"/>
    <w:rsid w:val="001906C2"/>
    <w:rsid w:val="00191224"/>
    <w:rsid w:val="00192B09"/>
    <w:rsid w:val="00193FFF"/>
    <w:rsid w:val="00195B2A"/>
    <w:rsid w:val="001A0D13"/>
    <w:rsid w:val="001A23DE"/>
    <w:rsid w:val="001A2897"/>
    <w:rsid w:val="001A53B1"/>
    <w:rsid w:val="001A6237"/>
    <w:rsid w:val="001A794B"/>
    <w:rsid w:val="001A7955"/>
    <w:rsid w:val="001B27AB"/>
    <w:rsid w:val="001B36AE"/>
    <w:rsid w:val="001C053D"/>
    <w:rsid w:val="001C20B1"/>
    <w:rsid w:val="001C28F5"/>
    <w:rsid w:val="001C3E07"/>
    <w:rsid w:val="001C4618"/>
    <w:rsid w:val="001C62ED"/>
    <w:rsid w:val="001C6D8A"/>
    <w:rsid w:val="001D049F"/>
    <w:rsid w:val="001D09A9"/>
    <w:rsid w:val="001D138A"/>
    <w:rsid w:val="001D2D47"/>
    <w:rsid w:val="001D5C3B"/>
    <w:rsid w:val="001D5FB0"/>
    <w:rsid w:val="001E01EC"/>
    <w:rsid w:val="001E0E3C"/>
    <w:rsid w:val="001E15B3"/>
    <w:rsid w:val="001E19F4"/>
    <w:rsid w:val="001E2F9E"/>
    <w:rsid w:val="001E49C3"/>
    <w:rsid w:val="001E5E71"/>
    <w:rsid w:val="001E67B1"/>
    <w:rsid w:val="001E6C00"/>
    <w:rsid w:val="001F018D"/>
    <w:rsid w:val="001F075E"/>
    <w:rsid w:val="001F44A0"/>
    <w:rsid w:val="001F4CBE"/>
    <w:rsid w:val="001F732D"/>
    <w:rsid w:val="00200245"/>
    <w:rsid w:val="0020298D"/>
    <w:rsid w:val="002035FE"/>
    <w:rsid w:val="00210808"/>
    <w:rsid w:val="00212B27"/>
    <w:rsid w:val="002147DA"/>
    <w:rsid w:val="00214A36"/>
    <w:rsid w:val="00216692"/>
    <w:rsid w:val="00217FA0"/>
    <w:rsid w:val="0022056E"/>
    <w:rsid w:val="00220617"/>
    <w:rsid w:val="00220794"/>
    <w:rsid w:val="002233DA"/>
    <w:rsid w:val="00223729"/>
    <w:rsid w:val="00223760"/>
    <w:rsid w:val="002241FF"/>
    <w:rsid w:val="0022475A"/>
    <w:rsid w:val="00232956"/>
    <w:rsid w:val="002345FE"/>
    <w:rsid w:val="00234B3C"/>
    <w:rsid w:val="00236BC7"/>
    <w:rsid w:val="00245C7C"/>
    <w:rsid w:val="00246542"/>
    <w:rsid w:val="00247CB3"/>
    <w:rsid w:val="00250EF8"/>
    <w:rsid w:val="00252743"/>
    <w:rsid w:val="00254976"/>
    <w:rsid w:val="00261EA8"/>
    <w:rsid w:val="00263402"/>
    <w:rsid w:val="00265692"/>
    <w:rsid w:val="00265727"/>
    <w:rsid w:val="00266C58"/>
    <w:rsid w:val="00267E10"/>
    <w:rsid w:val="0027273B"/>
    <w:rsid w:val="00275F45"/>
    <w:rsid w:val="00276F37"/>
    <w:rsid w:val="002779CB"/>
    <w:rsid w:val="00283232"/>
    <w:rsid w:val="002850FA"/>
    <w:rsid w:val="00285DE8"/>
    <w:rsid w:val="002874D5"/>
    <w:rsid w:val="0029059B"/>
    <w:rsid w:val="002905B5"/>
    <w:rsid w:val="00291D5D"/>
    <w:rsid w:val="00291D60"/>
    <w:rsid w:val="00292174"/>
    <w:rsid w:val="0029243F"/>
    <w:rsid w:val="00292DF4"/>
    <w:rsid w:val="002935CF"/>
    <w:rsid w:val="00293FBE"/>
    <w:rsid w:val="002953D3"/>
    <w:rsid w:val="00295683"/>
    <w:rsid w:val="00297E5A"/>
    <w:rsid w:val="002A1806"/>
    <w:rsid w:val="002A5145"/>
    <w:rsid w:val="002A658E"/>
    <w:rsid w:val="002A74D3"/>
    <w:rsid w:val="002B0763"/>
    <w:rsid w:val="002B0CC2"/>
    <w:rsid w:val="002B14C7"/>
    <w:rsid w:val="002B3CDD"/>
    <w:rsid w:val="002B3DD9"/>
    <w:rsid w:val="002B4BA1"/>
    <w:rsid w:val="002B5FF0"/>
    <w:rsid w:val="002C15A2"/>
    <w:rsid w:val="002C247D"/>
    <w:rsid w:val="002C2988"/>
    <w:rsid w:val="002C5BC6"/>
    <w:rsid w:val="002C5FE7"/>
    <w:rsid w:val="002D068C"/>
    <w:rsid w:val="002D0926"/>
    <w:rsid w:val="002D11C7"/>
    <w:rsid w:val="002D17DF"/>
    <w:rsid w:val="002D258B"/>
    <w:rsid w:val="002D4814"/>
    <w:rsid w:val="002D5EFC"/>
    <w:rsid w:val="002D6660"/>
    <w:rsid w:val="002D6AF4"/>
    <w:rsid w:val="002D7CCC"/>
    <w:rsid w:val="002D7FE0"/>
    <w:rsid w:val="002E0F70"/>
    <w:rsid w:val="002E595E"/>
    <w:rsid w:val="002E6C58"/>
    <w:rsid w:val="002E6FF1"/>
    <w:rsid w:val="002F3247"/>
    <w:rsid w:val="002F4FC6"/>
    <w:rsid w:val="002F54A5"/>
    <w:rsid w:val="002F593D"/>
    <w:rsid w:val="002F5B8F"/>
    <w:rsid w:val="002F61E6"/>
    <w:rsid w:val="002F7253"/>
    <w:rsid w:val="0030050E"/>
    <w:rsid w:val="00300549"/>
    <w:rsid w:val="00300582"/>
    <w:rsid w:val="0030066A"/>
    <w:rsid w:val="00300FCE"/>
    <w:rsid w:val="00301279"/>
    <w:rsid w:val="0030168F"/>
    <w:rsid w:val="00302A74"/>
    <w:rsid w:val="00302F3E"/>
    <w:rsid w:val="0030316C"/>
    <w:rsid w:val="0030639D"/>
    <w:rsid w:val="003077F4"/>
    <w:rsid w:val="00307D12"/>
    <w:rsid w:val="00310C48"/>
    <w:rsid w:val="00310EBF"/>
    <w:rsid w:val="00312F62"/>
    <w:rsid w:val="00314A1E"/>
    <w:rsid w:val="00315063"/>
    <w:rsid w:val="00316644"/>
    <w:rsid w:val="003166FC"/>
    <w:rsid w:val="0031758E"/>
    <w:rsid w:val="00317D6F"/>
    <w:rsid w:val="00317E2D"/>
    <w:rsid w:val="00320C5B"/>
    <w:rsid w:val="003215F4"/>
    <w:rsid w:val="00322983"/>
    <w:rsid w:val="00322F94"/>
    <w:rsid w:val="00324CBF"/>
    <w:rsid w:val="00326969"/>
    <w:rsid w:val="003279A5"/>
    <w:rsid w:val="00330B5A"/>
    <w:rsid w:val="00331053"/>
    <w:rsid w:val="00331DAA"/>
    <w:rsid w:val="0033249E"/>
    <w:rsid w:val="003329EC"/>
    <w:rsid w:val="0033764E"/>
    <w:rsid w:val="00337C03"/>
    <w:rsid w:val="00337F95"/>
    <w:rsid w:val="00342312"/>
    <w:rsid w:val="00342AC3"/>
    <w:rsid w:val="003435CD"/>
    <w:rsid w:val="00347C97"/>
    <w:rsid w:val="00350FCC"/>
    <w:rsid w:val="00352619"/>
    <w:rsid w:val="00352CA9"/>
    <w:rsid w:val="003533DD"/>
    <w:rsid w:val="0035349B"/>
    <w:rsid w:val="00354587"/>
    <w:rsid w:val="003547EE"/>
    <w:rsid w:val="00355AEC"/>
    <w:rsid w:val="00355E4C"/>
    <w:rsid w:val="0035617F"/>
    <w:rsid w:val="0035697A"/>
    <w:rsid w:val="00360A0A"/>
    <w:rsid w:val="00360AF5"/>
    <w:rsid w:val="00361251"/>
    <w:rsid w:val="00364835"/>
    <w:rsid w:val="00364C68"/>
    <w:rsid w:val="00365882"/>
    <w:rsid w:val="003666B6"/>
    <w:rsid w:val="0036782D"/>
    <w:rsid w:val="00370A2A"/>
    <w:rsid w:val="00371094"/>
    <w:rsid w:val="003714F1"/>
    <w:rsid w:val="00371549"/>
    <w:rsid w:val="00372680"/>
    <w:rsid w:val="003760E5"/>
    <w:rsid w:val="00376112"/>
    <w:rsid w:val="003802BA"/>
    <w:rsid w:val="0038076F"/>
    <w:rsid w:val="0038090E"/>
    <w:rsid w:val="0038125D"/>
    <w:rsid w:val="00382C44"/>
    <w:rsid w:val="00383963"/>
    <w:rsid w:val="003901C6"/>
    <w:rsid w:val="00392994"/>
    <w:rsid w:val="003949A8"/>
    <w:rsid w:val="00395E1A"/>
    <w:rsid w:val="003962F7"/>
    <w:rsid w:val="00396316"/>
    <w:rsid w:val="003A12BE"/>
    <w:rsid w:val="003A21C5"/>
    <w:rsid w:val="003A23D4"/>
    <w:rsid w:val="003A2525"/>
    <w:rsid w:val="003A35B5"/>
    <w:rsid w:val="003A5AD5"/>
    <w:rsid w:val="003A6167"/>
    <w:rsid w:val="003B185A"/>
    <w:rsid w:val="003B3467"/>
    <w:rsid w:val="003B3B44"/>
    <w:rsid w:val="003B5584"/>
    <w:rsid w:val="003C0F06"/>
    <w:rsid w:val="003C4696"/>
    <w:rsid w:val="003C4863"/>
    <w:rsid w:val="003C4DFC"/>
    <w:rsid w:val="003D0464"/>
    <w:rsid w:val="003D0E97"/>
    <w:rsid w:val="003D1172"/>
    <w:rsid w:val="003D2EE2"/>
    <w:rsid w:val="003D3F0D"/>
    <w:rsid w:val="003D4AF1"/>
    <w:rsid w:val="003D4EEB"/>
    <w:rsid w:val="003D5C51"/>
    <w:rsid w:val="003D666C"/>
    <w:rsid w:val="003D6ABE"/>
    <w:rsid w:val="003D6AC0"/>
    <w:rsid w:val="003D7E8B"/>
    <w:rsid w:val="003E03C4"/>
    <w:rsid w:val="003E178A"/>
    <w:rsid w:val="003E1854"/>
    <w:rsid w:val="003E5570"/>
    <w:rsid w:val="003E5629"/>
    <w:rsid w:val="003F170B"/>
    <w:rsid w:val="003F1C4D"/>
    <w:rsid w:val="003F5966"/>
    <w:rsid w:val="003F6DFD"/>
    <w:rsid w:val="003F7338"/>
    <w:rsid w:val="003F7862"/>
    <w:rsid w:val="003F7955"/>
    <w:rsid w:val="00400AAB"/>
    <w:rsid w:val="004033A4"/>
    <w:rsid w:val="0040474C"/>
    <w:rsid w:val="00406927"/>
    <w:rsid w:val="004070A5"/>
    <w:rsid w:val="00410203"/>
    <w:rsid w:val="00411DB1"/>
    <w:rsid w:val="004131AD"/>
    <w:rsid w:val="00414A95"/>
    <w:rsid w:val="004165DB"/>
    <w:rsid w:val="00416685"/>
    <w:rsid w:val="0041669D"/>
    <w:rsid w:val="00417345"/>
    <w:rsid w:val="00422BD4"/>
    <w:rsid w:val="00423705"/>
    <w:rsid w:val="004237FF"/>
    <w:rsid w:val="004250A4"/>
    <w:rsid w:val="004254B0"/>
    <w:rsid w:val="00430E9C"/>
    <w:rsid w:val="00431856"/>
    <w:rsid w:val="00432241"/>
    <w:rsid w:val="0043389A"/>
    <w:rsid w:val="0043475C"/>
    <w:rsid w:val="0043610C"/>
    <w:rsid w:val="004408F2"/>
    <w:rsid w:val="00441B26"/>
    <w:rsid w:val="00442239"/>
    <w:rsid w:val="00443822"/>
    <w:rsid w:val="00444476"/>
    <w:rsid w:val="00445028"/>
    <w:rsid w:val="00445929"/>
    <w:rsid w:val="00446353"/>
    <w:rsid w:val="00446E39"/>
    <w:rsid w:val="00450037"/>
    <w:rsid w:val="00453B01"/>
    <w:rsid w:val="00455976"/>
    <w:rsid w:val="00457EDF"/>
    <w:rsid w:val="004600B5"/>
    <w:rsid w:val="00463502"/>
    <w:rsid w:val="00464455"/>
    <w:rsid w:val="00464F7B"/>
    <w:rsid w:val="00465104"/>
    <w:rsid w:val="00471700"/>
    <w:rsid w:val="004743D8"/>
    <w:rsid w:val="00474DAA"/>
    <w:rsid w:val="004752A0"/>
    <w:rsid w:val="00475A59"/>
    <w:rsid w:val="00475E34"/>
    <w:rsid w:val="00480DD8"/>
    <w:rsid w:val="0048189C"/>
    <w:rsid w:val="004840B5"/>
    <w:rsid w:val="00485A39"/>
    <w:rsid w:val="00485BBB"/>
    <w:rsid w:val="004866E8"/>
    <w:rsid w:val="004868DB"/>
    <w:rsid w:val="00491AF9"/>
    <w:rsid w:val="00493846"/>
    <w:rsid w:val="00494EEA"/>
    <w:rsid w:val="00495FDB"/>
    <w:rsid w:val="004A0B79"/>
    <w:rsid w:val="004A22B1"/>
    <w:rsid w:val="004A35BA"/>
    <w:rsid w:val="004A50D2"/>
    <w:rsid w:val="004A5433"/>
    <w:rsid w:val="004A55FE"/>
    <w:rsid w:val="004A573F"/>
    <w:rsid w:val="004A6551"/>
    <w:rsid w:val="004A690A"/>
    <w:rsid w:val="004B0762"/>
    <w:rsid w:val="004B0D1E"/>
    <w:rsid w:val="004B2F55"/>
    <w:rsid w:val="004C0704"/>
    <w:rsid w:val="004C1B38"/>
    <w:rsid w:val="004C2C41"/>
    <w:rsid w:val="004C2FD9"/>
    <w:rsid w:val="004C78FF"/>
    <w:rsid w:val="004D0501"/>
    <w:rsid w:val="004D10E1"/>
    <w:rsid w:val="004D2450"/>
    <w:rsid w:val="004D5327"/>
    <w:rsid w:val="004D62C4"/>
    <w:rsid w:val="004D6613"/>
    <w:rsid w:val="004E1165"/>
    <w:rsid w:val="004E35AC"/>
    <w:rsid w:val="004E37C1"/>
    <w:rsid w:val="004E5739"/>
    <w:rsid w:val="004E6E72"/>
    <w:rsid w:val="004F1567"/>
    <w:rsid w:val="004F2B0A"/>
    <w:rsid w:val="004F2C76"/>
    <w:rsid w:val="004F2EDB"/>
    <w:rsid w:val="004F5E02"/>
    <w:rsid w:val="004F68F9"/>
    <w:rsid w:val="004F6C36"/>
    <w:rsid w:val="005000A8"/>
    <w:rsid w:val="00507057"/>
    <w:rsid w:val="005079AF"/>
    <w:rsid w:val="00511979"/>
    <w:rsid w:val="00511E86"/>
    <w:rsid w:val="00514340"/>
    <w:rsid w:val="005164F8"/>
    <w:rsid w:val="00516E06"/>
    <w:rsid w:val="005223B2"/>
    <w:rsid w:val="005223C0"/>
    <w:rsid w:val="00523BB2"/>
    <w:rsid w:val="0052465B"/>
    <w:rsid w:val="005249E5"/>
    <w:rsid w:val="00524F14"/>
    <w:rsid w:val="0052501E"/>
    <w:rsid w:val="005257F2"/>
    <w:rsid w:val="00526A2D"/>
    <w:rsid w:val="00530834"/>
    <w:rsid w:val="00532566"/>
    <w:rsid w:val="005376B4"/>
    <w:rsid w:val="00537B0A"/>
    <w:rsid w:val="0054556A"/>
    <w:rsid w:val="005467BB"/>
    <w:rsid w:val="00546DF4"/>
    <w:rsid w:val="00550B53"/>
    <w:rsid w:val="00550F47"/>
    <w:rsid w:val="00555E26"/>
    <w:rsid w:val="00557871"/>
    <w:rsid w:val="005647A7"/>
    <w:rsid w:val="005654B0"/>
    <w:rsid w:val="00565A4D"/>
    <w:rsid w:val="00565ABE"/>
    <w:rsid w:val="00565CB6"/>
    <w:rsid w:val="00567826"/>
    <w:rsid w:val="00573A47"/>
    <w:rsid w:val="00573AE5"/>
    <w:rsid w:val="00576E12"/>
    <w:rsid w:val="005801B6"/>
    <w:rsid w:val="005852E7"/>
    <w:rsid w:val="00586383"/>
    <w:rsid w:val="0058705E"/>
    <w:rsid w:val="0059089A"/>
    <w:rsid w:val="00593961"/>
    <w:rsid w:val="0059635C"/>
    <w:rsid w:val="005967DE"/>
    <w:rsid w:val="005A6188"/>
    <w:rsid w:val="005A6421"/>
    <w:rsid w:val="005A6EE7"/>
    <w:rsid w:val="005A728A"/>
    <w:rsid w:val="005B014C"/>
    <w:rsid w:val="005B399F"/>
    <w:rsid w:val="005B6ED6"/>
    <w:rsid w:val="005B7BA3"/>
    <w:rsid w:val="005C2092"/>
    <w:rsid w:val="005C26F5"/>
    <w:rsid w:val="005C4A5C"/>
    <w:rsid w:val="005C4D6B"/>
    <w:rsid w:val="005C51AB"/>
    <w:rsid w:val="005C6022"/>
    <w:rsid w:val="005D1790"/>
    <w:rsid w:val="005D4C7B"/>
    <w:rsid w:val="005D5691"/>
    <w:rsid w:val="005D586E"/>
    <w:rsid w:val="005D5AAD"/>
    <w:rsid w:val="005D683C"/>
    <w:rsid w:val="005E45B9"/>
    <w:rsid w:val="005E4F40"/>
    <w:rsid w:val="005E5D9E"/>
    <w:rsid w:val="005F24E3"/>
    <w:rsid w:val="005F259D"/>
    <w:rsid w:val="005F2F15"/>
    <w:rsid w:val="005F33E9"/>
    <w:rsid w:val="005F5E8A"/>
    <w:rsid w:val="005F609D"/>
    <w:rsid w:val="005F71EA"/>
    <w:rsid w:val="00600F59"/>
    <w:rsid w:val="00602A49"/>
    <w:rsid w:val="00605EBC"/>
    <w:rsid w:val="00611A95"/>
    <w:rsid w:val="00612643"/>
    <w:rsid w:val="0061620E"/>
    <w:rsid w:val="00616651"/>
    <w:rsid w:val="0061777B"/>
    <w:rsid w:val="00620CEF"/>
    <w:rsid w:val="00621EE3"/>
    <w:rsid w:val="00622635"/>
    <w:rsid w:val="00623424"/>
    <w:rsid w:val="00625CF2"/>
    <w:rsid w:val="00626347"/>
    <w:rsid w:val="006304AD"/>
    <w:rsid w:val="00630EBD"/>
    <w:rsid w:val="006328D1"/>
    <w:rsid w:val="0063329B"/>
    <w:rsid w:val="00633B17"/>
    <w:rsid w:val="00634E66"/>
    <w:rsid w:val="00636BF6"/>
    <w:rsid w:val="00636C5B"/>
    <w:rsid w:val="00636CAE"/>
    <w:rsid w:val="0063756D"/>
    <w:rsid w:val="00640945"/>
    <w:rsid w:val="00643F91"/>
    <w:rsid w:val="00646518"/>
    <w:rsid w:val="006476CA"/>
    <w:rsid w:val="00651C89"/>
    <w:rsid w:val="0065215E"/>
    <w:rsid w:val="00652DD1"/>
    <w:rsid w:val="00655699"/>
    <w:rsid w:val="00657436"/>
    <w:rsid w:val="00661712"/>
    <w:rsid w:val="00662D31"/>
    <w:rsid w:val="00666AE3"/>
    <w:rsid w:val="00667A92"/>
    <w:rsid w:val="006773C6"/>
    <w:rsid w:val="0068205B"/>
    <w:rsid w:val="0068265F"/>
    <w:rsid w:val="00682667"/>
    <w:rsid w:val="00686FBB"/>
    <w:rsid w:val="00687B4D"/>
    <w:rsid w:val="00691340"/>
    <w:rsid w:val="00692E8B"/>
    <w:rsid w:val="0069340D"/>
    <w:rsid w:val="00695ADD"/>
    <w:rsid w:val="00696C19"/>
    <w:rsid w:val="006A109E"/>
    <w:rsid w:val="006A244A"/>
    <w:rsid w:val="006A2DD9"/>
    <w:rsid w:val="006A349D"/>
    <w:rsid w:val="006A678A"/>
    <w:rsid w:val="006A78E7"/>
    <w:rsid w:val="006A7B6F"/>
    <w:rsid w:val="006B156D"/>
    <w:rsid w:val="006B15CF"/>
    <w:rsid w:val="006B2FAE"/>
    <w:rsid w:val="006B354A"/>
    <w:rsid w:val="006B584F"/>
    <w:rsid w:val="006B6019"/>
    <w:rsid w:val="006B71DC"/>
    <w:rsid w:val="006B7A09"/>
    <w:rsid w:val="006C0242"/>
    <w:rsid w:val="006C1C34"/>
    <w:rsid w:val="006C1DCE"/>
    <w:rsid w:val="006C2D29"/>
    <w:rsid w:val="006C32B5"/>
    <w:rsid w:val="006C4586"/>
    <w:rsid w:val="006C5578"/>
    <w:rsid w:val="006D0098"/>
    <w:rsid w:val="006D009F"/>
    <w:rsid w:val="006D3329"/>
    <w:rsid w:val="006E10B6"/>
    <w:rsid w:val="006E276A"/>
    <w:rsid w:val="006E3351"/>
    <w:rsid w:val="006E4339"/>
    <w:rsid w:val="006E52F4"/>
    <w:rsid w:val="006E55A3"/>
    <w:rsid w:val="006E746B"/>
    <w:rsid w:val="006F658A"/>
    <w:rsid w:val="00700832"/>
    <w:rsid w:val="007012CD"/>
    <w:rsid w:val="0070509A"/>
    <w:rsid w:val="00706A84"/>
    <w:rsid w:val="00707D45"/>
    <w:rsid w:val="00710EB8"/>
    <w:rsid w:val="00711A5A"/>
    <w:rsid w:val="00711E7C"/>
    <w:rsid w:val="00712C3B"/>
    <w:rsid w:val="00713594"/>
    <w:rsid w:val="00715179"/>
    <w:rsid w:val="00715207"/>
    <w:rsid w:val="0071552E"/>
    <w:rsid w:val="0071574F"/>
    <w:rsid w:val="00716E32"/>
    <w:rsid w:val="00717704"/>
    <w:rsid w:val="00720092"/>
    <w:rsid w:val="007224B7"/>
    <w:rsid w:val="00722E52"/>
    <w:rsid w:val="00724576"/>
    <w:rsid w:val="007248FF"/>
    <w:rsid w:val="00724D88"/>
    <w:rsid w:val="007268DA"/>
    <w:rsid w:val="00727497"/>
    <w:rsid w:val="007303DC"/>
    <w:rsid w:val="00730D45"/>
    <w:rsid w:val="00731DC7"/>
    <w:rsid w:val="0073386E"/>
    <w:rsid w:val="00734572"/>
    <w:rsid w:val="007354F4"/>
    <w:rsid w:val="00735AD9"/>
    <w:rsid w:val="00735F91"/>
    <w:rsid w:val="00736481"/>
    <w:rsid w:val="00737189"/>
    <w:rsid w:val="00744C41"/>
    <w:rsid w:val="00745091"/>
    <w:rsid w:val="007469F5"/>
    <w:rsid w:val="00752933"/>
    <w:rsid w:val="00754CC0"/>
    <w:rsid w:val="00756939"/>
    <w:rsid w:val="007603BF"/>
    <w:rsid w:val="00760838"/>
    <w:rsid w:val="0076289A"/>
    <w:rsid w:val="0076362D"/>
    <w:rsid w:val="00765218"/>
    <w:rsid w:val="00770B26"/>
    <w:rsid w:val="00773DCC"/>
    <w:rsid w:val="0077534A"/>
    <w:rsid w:val="0077644D"/>
    <w:rsid w:val="007802E0"/>
    <w:rsid w:val="00780940"/>
    <w:rsid w:val="00782C3D"/>
    <w:rsid w:val="00782F4B"/>
    <w:rsid w:val="0078319B"/>
    <w:rsid w:val="00786A8F"/>
    <w:rsid w:val="00786C2C"/>
    <w:rsid w:val="00791B95"/>
    <w:rsid w:val="00792410"/>
    <w:rsid w:val="00795F14"/>
    <w:rsid w:val="00796A7D"/>
    <w:rsid w:val="007A0EA8"/>
    <w:rsid w:val="007A27DF"/>
    <w:rsid w:val="007A300B"/>
    <w:rsid w:val="007A4405"/>
    <w:rsid w:val="007A59F2"/>
    <w:rsid w:val="007A6582"/>
    <w:rsid w:val="007A741F"/>
    <w:rsid w:val="007A75B2"/>
    <w:rsid w:val="007B10AD"/>
    <w:rsid w:val="007B1B39"/>
    <w:rsid w:val="007B1B9F"/>
    <w:rsid w:val="007B1DE6"/>
    <w:rsid w:val="007B289D"/>
    <w:rsid w:val="007B2A63"/>
    <w:rsid w:val="007B56EC"/>
    <w:rsid w:val="007B647E"/>
    <w:rsid w:val="007B6A92"/>
    <w:rsid w:val="007B7023"/>
    <w:rsid w:val="007B791F"/>
    <w:rsid w:val="007B7A0B"/>
    <w:rsid w:val="007C09CB"/>
    <w:rsid w:val="007C1882"/>
    <w:rsid w:val="007C38F9"/>
    <w:rsid w:val="007C4518"/>
    <w:rsid w:val="007C5AD3"/>
    <w:rsid w:val="007D2C46"/>
    <w:rsid w:val="007D4783"/>
    <w:rsid w:val="007D48BA"/>
    <w:rsid w:val="007D4B01"/>
    <w:rsid w:val="007D567A"/>
    <w:rsid w:val="007D703E"/>
    <w:rsid w:val="007D7D8C"/>
    <w:rsid w:val="007E00FD"/>
    <w:rsid w:val="007E02A8"/>
    <w:rsid w:val="007E0449"/>
    <w:rsid w:val="007E21AC"/>
    <w:rsid w:val="007E2716"/>
    <w:rsid w:val="007E3FA4"/>
    <w:rsid w:val="007E4CA1"/>
    <w:rsid w:val="007E5376"/>
    <w:rsid w:val="007E547D"/>
    <w:rsid w:val="007E60C8"/>
    <w:rsid w:val="007F00A8"/>
    <w:rsid w:val="007F029E"/>
    <w:rsid w:val="007F0E6A"/>
    <w:rsid w:val="007F13C0"/>
    <w:rsid w:val="007F1FF4"/>
    <w:rsid w:val="007F36D6"/>
    <w:rsid w:val="007F672F"/>
    <w:rsid w:val="007F6FB0"/>
    <w:rsid w:val="00800A10"/>
    <w:rsid w:val="008016FB"/>
    <w:rsid w:val="0080224C"/>
    <w:rsid w:val="00805478"/>
    <w:rsid w:val="008054FF"/>
    <w:rsid w:val="00805E7B"/>
    <w:rsid w:val="00810181"/>
    <w:rsid w:val="008127E8"/>
    <w:rsid w:val="0081443A"/>
    <w:rsid w:val="00817B4F"/>
    <w:rsid w:val="00823192"/>
    <w:rsid w:val="0082373C"/>
    <w:rsid w:val="00823752"/>
    <w:rsid w:val="00825930"/>
    <w:rsid w:val="00830016"/>
    <w:rsid w:val="00830109"/>
    <w:rsid w:val="0083549C"/>
    <w:rsid w:val="0083623C"/>
    <w:rsid w:val="00836E9A"/>
    <w:rsid w:val="008378F7"/>
    <w:rsid w:val="00837BF8"/>
    <w:rsid w:val="0084002E"/>
    <w:rsid w:val="008421B8"/>
    <w:rsid w:val="00843C16"/>
    <w:rsid w:val="008442B1"/>
    <w:rsid w:val="008466E1"/>
    <w:rsid w:val="0084713D"/>
    <w:rsid w:val="00851083"/>
    <w:rsid w:val="00853164"/>
    <w:rsid w:val="00855200"/>
    <w:rsid w:val="008556BC"/>
    <w:rsid w:val="0085699D"/>
    <w:rsid w:val="008578FE"/>
    <w:rsid w:val="00862CB2"/>
    <w:rsid w:val="00863C0D"/>
    <w:rsid w:val="00864AA7"/>
    <w:rsid w:val="00864CA7"/>
    <w:rsid w:val="0086597E"/>
    <w:rsid w:val="0086778B"/>
    <w:rsid w:val="008722AC"/>
    <w:rsid w:val="00872E5F"/>
    <w:rsid w:val="00873385"/>
    <w:rsid w:val="0087355A"/>
    <w:rsid w:val="00874DAF"/>
    <w:rsid w:val="00875DB5"/>
    <w:rsid w:val="00876707"/>
    <w:rsid w:val="00876D88"/>
    <w:rsid w:val="00880DEB"/>
    <w:rsid w:val="00881221"/>
    <w:rsid w:val="00883947"/>
    <w:rsid w:val="008854BA"/>
    <w:rsid w:val="00886582"/>
    <w:rsid w:val="00890731"/>
    <w:rsid w:val="00891AF1"/>
    <w:rsid w:val="008928C9"/>
    <w:rsid w:val="00893437"/>
    <w:rsid w:val="0089359A"/>
    <w:rsid w:val="00893B63"/>
    <w:rsid w:val="00894336"/>
    <w:rsid w:val="008973D2"/>
    <w:rsid w:val="0089766C"/>
    <w:rsid w:val="00897C4E"/>
    <w:rsid w:val="008A0EE7"/>
    <w:rsid w:val="008A2803"/>
    <w:rsid w:val="008A2DA8"/>
    <w:rsid w:val="008A3429"/>
    <w:rsid w:val="008A3D41"/>
    <w:rsid w:val="008A4351"/>
    <w:rsid w:val="008A4FC5"/>
    <w:rsid w:val="008A5A32"/>
    <w:rsid w:val="008A675E"/>
    <w:rsid w:val="008B31E6"/>
    <w:rsid w:val="008B335E"/>
    <w:rsid w:val="008B3B6D"/>
    <w:rsid w:val="008B3D2A"/>
    <w:rsid w:val="008B57DB"/>
    <w:rsid w:val="008B7D59"/>
    <w:rsid w:val="008C25B9"/>
    <w:rsid w:val="008C2D2E"/>
    <w:rsid w:val="008C390B"/>
    <w:rsid w:val="008C3BBD"/>
    <w:rsid w:val="008C3C26"/>
    <w:rsid w:val="008C4E77"/>
    <w:rsid w:val="008C5610"/>
    <w:rsid w:val="008C5754"/>
    <w:rsid w:val="008C7712"/>
    <w:rsid w:val="008C7BFA"/>
    <w:rsid w:val="008D0196"/>
    <w:rsid w:val="008D0C56"/>
    <w:rsid w:val="008D207D"/>
    <w:rsid w:val="008D2717"/>
    <w:rsid w:val="008D4C33"/>
    <w:rsid w:val="008D5B56"/>
    <w:rsid w:val="008D5E84"/>
    <w:rsid w:val="008D7DA3"/>
    <w:rsid w:val="008E0CB5"/>
    <w:rsid w:val="008E1B7E"/>
    <w:rsid w:val="008E26D9"/>
    <w:rsid w:val="008E2932"/>
    <w:rsid w:val="008E2AE0"/>
    <w:rsid w:val="008E2ECA"/>
    <w:rsid w:val="008E304B"/>
    <w:rsid w:val="008E4D35"/>
    <w:rsid w:val="008E5199"/>
    <w:rsid w:val="008F0F6A"/>
    <w:rsid w:val="008F11AC"/>
    <w:rsid w:val="008F11F0"/>
    <w:rsid w:val="008F3590"/>
    <w:rsid w:val="008F3E57"/>
    <w:rsid w:val="008F72F4"/>
    <w:rsid w:val="008F76E7"/>
    <w:rsid w:val="0090074F"/>
    <w:rsid w:val="00902423"/>
    <w:rsid w:val="00902B7C"/>
    <w:rsid w:val="00904B11"/>
    <w:rsid w:val="009070F1"/>
    <w:rsid w:val="00907E1A"/>
    <w:rsid w:val="00910674"/>
    <w:rsid w:val="00910CF1"/>
    <w:rsid w:val="00910FB9"/>
    <w:rsid w:val="0091590A"/>
    <w:rsid w:val="00917165"/>
    <w:rsid w:val="009176A5"/>
    <w:rsid w:val="00917B74"/>
    <w:rsid w:val="00920023"/>
    <w:rsid w:val="00921089"/>
    <w:rsid w:val="0092109B"/>
    <w:rsid w:val="00924E5F"/>
    <w:rsid w:val="00925414"/>
    <w:rsid w:val="00930224"/>
    <w:rsid w:val="00932B98"/>
    <w:rsid w:val="00934E2E"/>
    <w:rsid w:val="00937C5A"/>
    <w:rsid w:val="00940E5C"/>
    <w:rsid w:val="00942CC7"/>
    <w:rsid w:val="00943D23"/>
    <w:rsid w:val="00943FF8"/>
    <w:rsid w:val="009459A8"/>
    <w:rsid w:val="00946DD7"/>
    <w:rsid w:val="00946FB2"/>
    <w:rsid w:val="0094744A"/>
    <w:rsid w:val="00947D74"/>
    <w:rsid w:val="00950F8E"/>
    <w:rsid w:val="00951B9D"/>
    <w:rsid w:val="00951C45"/>
    <w:rsid w:val="009530E1"/>
    <w:rsid w:val="009563AA"/>
    <w:rsid w:val="00956675"/>
    <w:rsid w:val="00956A13"/>
    <w:rsid w:val="00956C5B"/>
    <w:rsid w:val="00957F7E"/>
    <w:rsid w:val="00961C09"/>
    <w:rsid w:val="00963D36"/>
    <w:rsid w:val="00966CC6"/>
    <w:rsid w:val="00967A9B"/>
    <w:rsid w:val="00970B1F"/>
    <w:rsid w:val="00970DF7"/>
    <w:rsid w:val="009745A2"/>
    <w:rsid w:val="00976123"/>
    <w:rsid w:val="009804C6"/>
    <w:rsid w:val="00980BCE"/>
    <w:rsid w:val="00981DE3"/>
    <w:rsid w:val="00983324"/>
    <w:rsid w:val="0098366A"/>
    <w:rsid w:val="00983767"/>
    <w:rsid w:val="009852BD"/>
    <w:rsid w:val="00987318"/>
    <w:rsid w:val="00991D87"/>
    <w:rsid w:val="00992047"/>
    <w:rsid w:val="00994FFE"/>
    <w:rsid w:val="00995804"/>
    <w:rsid w:val="00997EAA"/>
    <w:rsid w:val="009A5696"/>
    <w:rsid w:val="009A5A31"/>
    <w:rsid w:val="009A5CD5"/>
    <w:rsid w:val="009A770F"/>
    <w:rsid w:val="009A7D9B"/>
    <w:rsid w:val="009B259F"/>
    <w:rsid w:val="009B2672"/>
    <w:rsid w:val="009B3758"/>
    <w:rsid w:val="009B3A4F"/>
    <w:rsid w:val="009B5087"/>
    <w:rsid w:val="009B55C3"/>
    <w:rsid w:val="009B5B53"/>
    <w:rsid w:val="009B6456"/>
    <w:rsid w:val="009C2C06"/>
    <w:rsid w:val="009C5FBE"/>
    <w:rsid w:val="009C6F4D"/>
    <w:rsid w:val="009D284F"/>
    <w:rsid w:val="009D2893"/>
    <w:rsid w:val="009D37E5"/>
    <w:rsid w:val="009D56C0"/>
    <w:rsid w:val="009D5E0E"/>
    <w:rsid w:val="009D5E89"/>
    <w:rsid w:val="009D63F5"/>
    <w:rsid w:val="009D77C7"/>
    <w:rsid w:val="009D7D08"/>
    <w:rsid w:val="009E12B8"/>
    <w:rsid w:val="009E205A"/>
    <w:rsid w:val="009E2A17"/>
    <w:rsid w:val="009E5725"/>
    <w:rsid w:val="009E768B"/>
    <w:rsid w:val="009F108D"/>
    <w:rsid w:val="009F1FC8"/>
    <w:rsid w:val="009F215F"/>
    <w:rsid w:val="009F23F9"/>
    <w:rsid w:val="009F42D6"/>
    <w:rsid w:val="009F5591"/>
    <w:rsid w:val="00A00A3A"/>
    <w:rsid w:val="00A02029"/>
    <w:rsid w:val="00A02572"/>
    <w:rsid w:val="00A04B02"/>
    <w:rsid w:val="00A05FE0"/>
    <w:rsid w:val="00A072D9"/>
    <w:rsid w:val="00A074CF"/>
    <w:rsid w:val="00A108C9"/>
    <w:rsid w:val="00A12F6B"/>
    <w:rsid w:val="00A13B0E"/>
    <w:rsid w:val="00A13D23"/>
    <w:rsid w:val="00A1438A"/>
    <w:rsid w:val="00A177BA"/>
    <w:rsid w:val="00A202E2"/>
    <w:rsid w:val="00A2177E"/>
    <w:rsid w:val="00A23504"/>
    <w:rsid w:val="00A244F4"/>
    <w:rsid w:val="00A24DFD"/>
    <w:rsid w:val="00A2542F"/>
    <w:rsid w:val="00A26FBD"/>
    <w:rsid w:val="00A300B6"/>
    <w:rsid w:val="00A303A4"/>
    <w:rsid w:val="00A339D6"/>
    <w:rsid w:val="00A355AA"/>
    <w:rsid w:val="00A366FD"/>
    <w:rsid w:val="00A36B16"/>
    <w:rsid w:val="00A37B82"/>
    <w:rsid w:val="00A4180B"/>
    <w:rsid w:val="00A42C7C"/>
    <w:rsid w:val="00A436C8"/>
    <w:rsid w:val="00A44080"/>
    <w:rsid w:val="00A4623A"/>
    <w:rsid w:val="00A51544"/>
    <w:rsid w:val="00A5464C"/>
    <w:rsid w:val="00A550D2"/>
    <w:rsid w:val="00A558DD"/>
    <w:rsid w:val="00A60987"/>
    <w:rsid w:val="00A62518"/>
    <w:rsid w:val="00A62E15"/>
    <w:rsid w:val="00A6694F"/>
    <w:rsid w:val="00A730B9"/>
    <w:rsid w:val="00A74276"/>
    <w:rsid w:val="00A80022"/>
    <w:rsid w:val="00A850EE"/>
    <w:rsid w:val="00A852EB"/>
    <w:rsid w:val="00A866F9"/>
    <w:rsid w:val="00A87848"/>
    <w:rsid w:val="00A90603"/>
    <w:rsid w:val="00A907E1"/>
    <w:rsid w:val="00A94F76"/>
    <w:rsid w:val="00A95CEF"/>
    <w:rsid w:val="00A95EEC"/>
    <w:rsid w:val="00A9613E"/>
    <w:rsid w:val="00A97D20"/>
    <w:rsid w:val="00A97F90"/>
    <w:rsid w:val="00AA09EC"/>
    <w:rsid w:val="00AA2540"/>
    <w:rsid w:val="00AA4DCE"/>
    <w:rsid w:val="00AA5422"/>
    <w:rsid w:val="00AA59DF"/>
    <w:rsid w:val="00AA6427"/>
    <w:rsid w:val="00AA7444"/>
    <w:rsid w:val="00AB0D18"/>
    <w:rsid w:val="00AB2465"/>
    <w:rsid w:val="00AB273A"/>
    <w:rsid w:val="00AB3866"/>
    <w:rsid w:val="00AB6F51"/>
    <w:rsid w:val="00AB77F0"/>
    <w:rsid w:val="00AC0427"/>
    <w:rsid w:val="00AC0BCD"/>
    <w:rsid w:val="00AC1C2A"/>
    <w:rsid w:val="00AC3AF8"/>
    <w:rsid w:val="00AC503F"/>
    <w:rsid w:val="00AC58AB"/>
    <w:rsid w:val="00AD1664"/>
    <w:rsid w:val="00AD3976"/>
    <w:rsid w:val="00AD5E5D"/>
    <w:rsid w:val="00AD6382"/>
    <w:rsid w:val="00AD74B2"/>
    <w:rsid w:val="00AE74C0"/>
    <w:rsid w:val="00AE75F4"/>
    <w:rsid w:val="00AF2094"/>
    <w:rsid w:val="00AF2C56"/>
    <w:rsid w:val="00AF4C82"/>
    <w:rsid w:val="00AF4DC2"/>
    <w:rsid w:val="00AF682A"/>
    <w:rsid w:val="00AF7FD9"/>
    <w:rsid w:val="00B04B7D"/>
    <w:rsid w:val="00B06434"/>
    <w:rsid w:val="00B0700F"/>
    <w:rsid w:val="00B0761F"/>
    <w:rsid w:val="00B079DF"/>
    <w:rsid w:val="00B07EA6"/>
    <w:rsid w:val="00B11E64"/>
    <w:rsid w:val="00B12C68"/>
    <w:rsid w:val="00B13359"/>
    <w:rsid w:val="00B14644"/>
    <w:rsid w:val="00B150DD"/>
    <w:rsid w:val="00B15639"/>
    <w:rsid w:val="00B16A7B"/>
    <w:rsid w:val="00B174EA"/>
    <w:rsid w:val="00B20DB8"/>
    <w:rsid w:val="00B22152"/>
    <w:rsid w:val="00B22A85"/>
    <w:rsid w:val="00B22F8D"/>
    <w:rsid w:val="00B244B2"/>
    <w:rsid w:val="00B24D2B"/>
    <w:rsid w:val="00B25113"/>
    <w:rsid w:val="00B30828"/>
    <w:rsid w:val="00B338AE"/>
    <w:rsid w:val="00B33A0D"/>
    <w:rsid w:val="00B34B0D"/>
    <w:rsid w:val="00B34C20"/>
    <w:rsid w:val="00B42500"/>
    <w:rsid w:val="00B4419A"/>
    <w:rsid w:val="00B518ED"/>
    <w:rsid w:val="00B550B0"/>
    <w:rsid w:val="00B558C4"/>
    <w:rsid w:val="00B55B26"/>
    <w:rsid w:val="00B5659C"/>
    <w:rsid w:val="00B57493"/>
    <w:rsid w:val="00B57D8A"/>
    <w:rsid w:val="00B62C86"/>
    <w:rsid w:val="00B63FF7"/>
    <w:rsid w:val="00B67787"/>
    <w:rsid w:val="00B67CF9"/>
    <w:rsid w:val="00B67EF7"/>
    <w:rsid w:val="00B75042"/>
    <w:rsid w:val="00B77F9F"/>
    <w:rsid w:val="00B80349"/>
    <w:rsid w:val="00B81542"/>
    <w:rsid w:val="00B81B27"/>
    <w:rsid w:val="00B8378D"/>
    <w:rsid w:val="00B855B8"/>
    <w:rsid w:val="00B87DE5"/>
    <w:rsid w:val="00B90DFB"/>
    <w:rsid w:val="00B91696"/>
    <w:rsid w:val="00B92DDA"/>
    <w:rsid w:val="00B9464A"/>
    <w:rsid w:val="00B94F78"/>
    <w:rsid w:val="00B95840"/>
    <w:rsid w:val="00B970F0"/>
    <w:rsid w:val="00BA01DC"/>
    <w:rsid w:val="00BA2865"/>
    <w:rsid w:val="00BA32DF"/>
    <w:rsid w:val="00BA4828"/>
    <w:rsid w:val="00BA4B70"/>
    <w:rsid w:val="00BA4D1A"/>
    <w:rsid w:val="00BA76CC"/>
    <w:rsid w:val="00BA781C"/>
    <w:rsid w:val="00BB163A"/>
    <w:rsid w:val="00BB4694"/>
    <w:rsid w:val="00BB47ED"/>
    <w:rsid w:val="00BB6C82"/>
    <w:rsid w:val="00BB6CA6"/>
    <w:rsid w:val="00BC076A"/>
    <w:rsid w:val="00BC09E7"/>
    <w:rsid w:val="00BC0DBE"/>
    <w:rsid w:val="00BC1348"/>
    <w:rsid w:val="00BC2ECD"/>
    <w:rsid w:val="00BC39BD"/>
    <w:rsid w:val="00BC4483"/>
    <w:rsid w:val="00BC7315"/>
    <w:rsid w:val="00BC7406"/>
    <w:rsid w:val="00BD052B"/>
    <w:rsid w:val="00BD08C8"/>
    <w:rsid w:val="00BD2D1E"/>
    <w:rsid w:val="00BD3F4F"/>
    <w:rsid w:val="00BD451E"/>
    <w:rsid w:val="00BD7E7F"/>
    <w:rsid w:val="00BE0EA2"/>
    <w:rsid w:val="00BE2BDD"/>
    <w:rsid w:val="00BE2DB7"/>
    <w:rsid w:val="00BE35AA"/>
    <w:rsid w:val="00BE5232"/>
    <w:rsid w:val="00BE5C2C"/>
    <w:rsid w:val="00BE613F"/>
    <w:rsid w:val="00BF0575"/>
    <w:rsid w:val="00BF1EAB"/>
    <w:rsid w:val="00BF6B3E"/>
    <w:rsid w:val="00C00423"/>
    <w:rsid w:val="00C01F77"/>
    <w:rsid w:val="00C032E0"/>
    <w:rsid w:val="00C0346D"/>
    <w:rsid w:val="00C047C5"/>
    <w:rsid w:val="00C04EC2"/>
    <w:rsid w:val="00C05842"/>
    <w:rsid w:val="00C07D61"/>
    <w:rsid w:val="00C1033C"/>
    <w:rsid w:val="00C10C5E"/>
    <w:rsid w:val="00C10D33"/>
    <w:rsid w:val="00C13ECD"/>
    <w:rsid w:val="00C14BBB"/>
    <w:rsid w:val="00C20872"/>
    <w:rsid w:val="00C209D1"/>
    <w:rsid w:val="00C215EF"/>
    <w:rsid w:val="00C21BF0"/>
    <w:rsid w:val="00C23C02"/>
    <w:rsid w:val="00C25E01"/>
    <w:rsid w:val="00C27FDC"/>
    <w:rsid w:val="00C300F6"/>
    <w:rsid w:val="00C32146"/>
    <w:rsid w:val="00C33CA2"/>
    <w:rsid w:val="00C33FCC"/>
    <w:rsid w:val="00C34C4E"/>
    <w:rsid w:val="00C364D0"/>
    <w:rsid w:val="00C4323A"/>
    <w:rsid w:val="00C4471C"/>
    <w:rsid w:val="00C45A19"/>
    <w:rsid w:val="00C46541"/>
    <w:rsid w:val="00C46BEE"/>
    <w:rsid w:val="00C46F1E"/>
    <w:rsid w:val="00C47165"/>
    <w:rsid w:val="00C47198"/>
    <w:rsid w:val="00C50D96"/>
    <w:rsid w:val="00C528DD"/>
    <w:rsid w:val="00C53EFC"/>
    <w:rsid w:val="00C54B66"/>
    <w:rsid w:val="00C55A75"/>
    <w:rsid w:val="00C57CA6"/>
    <w:rsid w:val="00C60089"/>
    <w:rsid w:val="00C6296C"/>
    <w:rsid w:val="00C64045"/>
    <w:rsid w:val="00C64EAB"/>
    <w:rsid w:val="00C65232"/>
    <w:rsid w:val="00C66341"/>
    <w:rsid w:val="00C67AD5"/>
    <w:rsid w:val="00C67C30"/>
    <w:rsid w:val="00C700FE"/>
    <w:rsid w:val="00C71606"/>
    <w:rsid w:val="00C725A4"/>
    <w:rsid w:val="00C72F19"/>
    <w:rsid w:val="00C741B5"/>
    <w:rsid w:val="00C80B30"/>
    <w:rsid w:val="00C81470"/>
    <w:rsid w:val="00C8358E"/>
    <w:rsid w:val="00C839D2"/>
    <w:rsid w:val="00C85CF7"/>
    <w:rsid w:val="00C8639C"/>
    <w:rsid w:val="00C867F6"/>
    <w:rsid w:val="00C868DB"/>
    <w:rsid w:val="00C91763"/>
    <w:rsid w:val="00C91764"/>
    <w:rsid w:val="00C91B6B"/>
    <w:rsid w:val="00C94A70"/>
    <w:rsid w:val="00C965B0"/>
    <w:rsid w:val="00C96FAF"/>
    <w:rsid w:val="00C96FD0"/>
    <w:rsid w:val="00CA082A"/>
    <w:rsid w:val="00CA26EA"/>
    <w:rsid w:val="00CA3F4D"/>
    <w:rsid w:val="00CA4B71"/>
    <w:rsid w:val="00CA5C61"/>
    <w:rsid w:val="00CA6E20"/>
    <w:rsid w:val="00CA717B"/>
    <w:rsid w:val="00CA7D6B"/>
    <w:rsid w:val="00CB0BA2"/>
    <w:rsid w:val="00CB26BA"/>
    <w:rsid w:val="00CB2C24"/>
    <w:rsid w:val="00CB2D15"/>
    <w:rsid w:val="00CB3FD3"/>
    <w:rsid w:val="00CB5C9D"/>
    <w:rsid w:val="00CB5F7F"/>
    <w:rsid w:val="00CB5FD5"/>
    <w:rsid w:val="00CB6C42"/>
    <w:rsid w:val="00CB6DB7"/>
    <w:rsid w:val="00CB7873"/>
    <w:rsid w:val="00CB7DEB"/>
    <w:rsid w:val="00CC11FC"/>
    <w:rsid w:val="00CC1352"/>
    <w:rsid w:val="00CC1BA9"/>
    <w:rsid w:val="00CC29D0"/>
    <w:rsid w:val="00CC4ABE"/>
    <w:rsid w:val="00CC4BC2"/>
    <w:rsid w:val="00CC5146"/>
    <w:rsid w:val="00CC5428"/>
    <w:rsid w:val="00CC5663"/>
    <w:rsid w:val="00CC5819"/>
    <w:rsid w:val="00CC6009"/>
    <w:rsid w:val="00CC6ADB"/>
    <w:rsid w:val="00CC6DB0"/>
    <w:rsid w:val="00CD0263"/>
    <w:rsid w:val="00CD0EFA"/>
    <w:rsid w:val="00CD2CF1"/>
    <w:rsid w:val="00CD650A"/>
    <w:rsid w:val="00CE19DD"/>
    <w:rsid w:val="00CE2837"/>
    <w:rsid w:val="00CE2A05"/>
    <w:rsid w:val="00CE2C34"/>
    <w:rsid w:val="00CE3759"/>
    <w:rsid w:val="00CE3F20"/>
    <w:rsid w:val="00CE600A"/>
    <w:rsid w:val="00CE7A44"/>
    <w:rsid w:val="00CF0525"/>
    <w:rsid w:val="00CF08F5"/>
    <w:rsid w:val="00CF0F52"/>
    <w:rsid w:val="00CF10BB"/>
    <w:rsid w:val="00CF22B4"/>
    <w:rsid w:val="00CF26BB"/>
    <w:rsid w:val="00CF2B8E"/>
    <w:rsid w:val="00CF3DFC"/>
    <w:rsid w:val="00CF586E"/>
    <w:rsid w:val="00CF58A5"/>
    <w:rsid w:val="00CF6D27"/>
    <w:rsid w:val="00CF7C1C"/>
    <w:rsid w:val="00D00E1B"/>
    <w:rsid w:val="00D0135F"/>
    <w:rsid w:val="00D027AB"/>
    <w:rsid w:val="00D04F7A"/>
    <w:rsid w:val="00D05C47"/>
    <w:rsid w:val="00D067E1"/>
    <w:rsid w:val="00D06CB2"/>
    <w:rsid w:val="00D07432"/>
    <w:rsid w:val="00D1001D"/>
    <w:rsid w:val="00D102A2"/>
    <w:rsid w:val="00D1153F"/>
    <w:rsid w:val="00D116FA"/>
    <w:rsid w:val="00D13158"/>
    <w:rsid w:val="00D16B45"/>
    <w:rsid w:val="00D16C11"/>
    <w:rsid w:val="00D17561"/>
    <w:rsid w:val="00D20A9D"/>
    <w:rsid w:val="00D217D4"/>
    <w:rsid w:val="00D21CC5"/>
    <w:rsid w:val="00D22378"/>
    <w:rsid w:val="00D261EB"/>
    <w:rsid w:val="00D26C31"/>
    <w:rsid w:val="00D35047"/>
    <w:rsid w:val="00D35089"/>
    <w:rsid w:val="00D41319"/>
    <w:rsid w:val="00D41B73"/>
    <w:rsid w:val="00D42F61"/>
    <w:rsid w:val="00D44484"/>
    <w:rsid w:val="00D45070"/>
    <w:rsid w:val="00D456F0"/>
    <w:rsid w:val="00D4593A"/>
    <w:rsid w:val="00D47092"/>
    <w:rsid w:val="00D519B3"/>
    <w:rsid w:val="00D51B99"/>
    <w:rsid w:val="00D53208"/>
    <w:rsid w:val="00D57537"/>
    <w:rsid w:val="00D6074A"/>
    <w:rsid w:val="00D60878"/>
    <w:rsid w:val="00D608F6"/>
    <w:rsid w:val="00D618F6"/>
    <w:rsid w:val="00D62FBC"/>
    <w:rsid w:val="00D65644"/>
    <w:rsid w:val="00D656A9"/>
    <w:rsid w:val="00D70969"/>
    <w:rsid w:val="00D70F22"/>
    <w:rsid w:val="00D721B8"/>
    <w:rsid w:val="00D75A5D"/>
    <w:rsid w:val="00D80C9C"/>
    <w:rsid w:val="00D81A23"/>
    <w:rsid w:val="00D81B8F"/>
    <w:rsid w:val="00D82010"/>
    <w:rsid w:val="00D84435"/>
    <w:rsid w:val="00D85156"/>
    <w:rsid w:val="00D8607F"/>
    <w:rsid w:val="00D86185"/>
    <w:rsid w:val="00D87AE0"/>
    <w:rsid w:val="00D90551"/>
    <w:rsid w:val="00D92DB5"/>
    <w:rsid w:val="00D930D8"/>
    <w:rsid w:val="00D931F8"/>
    <w:rsid w:val="00D9604F"/>
    <w:rsid w:val="00D968E8"/>
    <w:rsid w:val="00DA1917"/>
    <w:rsid w:val="00DA1DE7"/>
    <w:rsid w:val="00DA2139"/>
    <w:rsid w:val="00DA21D8"/>
    <w:rsid w:val="00DA2560"/>
    <w:rsid w:val="00DA4505"/>
    <w:rsid w:val="00DA6683"/>
    <w:rsid w:val="00DA74C7"/>
    <w:rsid w:val="00DB09C7"/>
    <w:rsid w:val="00DB2384"/>
    <w:rsid w:val="00DB25D9"/>
    <w:rsid w:val="00DB2A5D"/>
    <w:rsid w:val="00DB5C11"/>
    <w:rsid w:val="00DB5D6B"/>
    <w:rsid w:val="00DC08BE"/>
    <w:rsid w:val="00DC0AB9"/>
    <w:rsid w:val="00DC173E"/>
    <w:rsid w:val="00DC4313"/>
    <w:rsid w:val="00DC4343"/>
    <w:rsid w:val="00DC51BF"/>
    <w:rsid w:val="00DC6939"/>
    <w:rsid w:val="00DD0BD7"/>
    <w:rsid w:val="00DD110D"/>
    <w:rsid w:val="00DD1B26"/>
    <w:rsid w:val="00DD3569"/>
    <w:rsid w:val="00DD4E20"/>
    <w:rsid w:val="00DD561E"/>
    <w:rsid w:val="00DE0607"/>
    <w:rsid w:val="00DE081A"/>
    <w:rsid w:val="00DE2B1F"/>
    <w:rsid w:val="00DE5272"/>
    <w:rsid w:val="00DE640E"/>
    <w:rsid w:val="00DE659B"/>
    <w:rsid w:val="00DE7C93"/>
    <w:rsid w:val="00DF07F2"/>
    <w:rsid w:val="00DF36A3"/>
    <w:rsid w:val="00DF4200"/>
    <w:rsid w:val="00DF4256"/>
    <w:rsid w:val="00DF4DE8"/>
    <w:rsid w:val="00DF5AA3"/>
    <w:rsid w:val="00DF695B"/>
    <w:rsid w:val="00E0104C"/>
    <w:rsid w:val="00E109D9"/>
    <w:rsid w:val="00E11F06"/>
    <w:rsid w:val="00E14247"/>
    <w:rsid w:val="00E14CBD"/>
    <w:rsid w:val="00E15900"/>
    <w:rsid w:val="00E1592C"/>
    <w:rsid w:val="00E16291"/>
    <w:rsid w:val="00E16A80"/>
    <w:rsid w:val="00E16B6B"/>
    <w:rsid w:val="00E20A0A"/>
    <w:rsid w:val="00E2123A"/>
    <w:rsid w:val="00E23E9A"/>
    <w:rsid w:val="00E242C8"/>
    <w:rsid w:val="00E24A38"/>
    <w:rsid w:val="00E25A87"/>
    <w:rsid w:val="00E26F39"/>
    <w:rsid w:val="00E30E14"/>
    <w:rsid w:val="00E31C84"/>
    <w:rsid w:val="00E3232E"/>
    <w:rsid w:val="00E3327D"/>
    <w:rsid w:val="00E337D9"/>
    <w:rsid w:val="00E33A04"/>
    <w:rsid w:val="00E33A0E"/>
    <w:rsid w:val="00E33B79"/>
    <w:rsid w:val="00E34803"/>
    <w:rsid w:val="00E34843"/>
    <w:rsid w:val="00E34D4A"/>
    <w:rsid w:val="00E365B8"/>
    <w:rsid w:val="00E40607"/>
    <w:rsid w:val="00E448D6"/>
    <w:rsid w:val="00E467B5"/>
    <w:rsid w:val="00E46CDF"/>
    <w:rsid w:val="00E5116A"/>
    <w:rsid w:val="00E51679"/>
    <w:rsid w:val="00E525C9"/>
    <w:rsid w:val="00E52A86"/>
    <w:rsid w:val="00E52E4E"/>
    <w:rsid w:val="00E5445D"/>
    <w:rsid w:val="00E563BF"/>
    <w:rsid w:val="00E56DCA"/>
    <w:rsid w:val="00E604F1"/>
    <w:rsid w:val="00E6198D"/>
    <w:rsid w:val="00E61EB2"/>
    <w:rsid w:val="00E63759"/>
    <w:rsid w:val="00E647BE"/>
    <w:rsid w:val="00E655CA"/>
    <w:rsid w:val="00E678D7"/>
    <w:rsid w:val="00E70B42"/>
    <w:rsid w:val="00E7322E"/>
    <w:rsid w:val="00E7509B"/>
    <w:rsid w:val="00E7552B"/>
    <w:rsid w:val="00E82E37"/>
    <w:rsid w:val="00E83D32"/>
    <w:rsid w:val="00E83D99"/>
    <w:rsid w:val="00E8748E"/>
    <w:rsid w:val="00E92EBA"/>
    <w:rsid w:val="00E940AE"/>
    <w:rsid w:val="00E94F39"/>
    <w:rsid w:val="00E95C7F"/>
    <w:rsid w:val="00E968A2"/>
    <w:rsid w:val="00EA1BC6"/>
    <w:rsid w:val="00EA485C"/>
    <w:rsid w:val="00EB068B"/>
    <w:rsid w:val="00EB0730"/>
    <w:rsid w:val="00EB0BE7"/>
    <w:rsid w:val="00EB1D8D"/>
    <w:rsid w:val="00EB3739"/>
    <w:rsid w:val="00EB57BF"/>
    <w:rsid w:val="00EC298F"/>
    <w:rsid w:val="00EC4653"/>
    <w:rsid w:val="00EC5273"/>
    <w:rsid w:val="00EC5C2B"/>
    <w:rsid w:val="00EC7F5C"/>
    <w:rsid w:val="00ED1DD5"/>
    <w:rsid w:val="00ED2196"/>
    <w:rsid w:val="00ED279D"/>
    <w:rsid w:val="00ED2A10"/>
    <w:rsid w:val="00ED37D9"/>
    <w:rsid w:val="00ED59DC"/>
    <w:rsid w:val="00ED7F2D"/>
    <w:rsid w:val="00EE03C7"/>
    <w:rsid w:val="00EE1927"/>
    <w:rsid w:val="00EE6A9F"/>
    <w:rsid w:val="00EE7D79"/>
    <w:rsid w:val="00EF0B52"/>
    <w:rsid w:val="00EF185B"/>
    <w:rsid w:val="00EF5C67"/>
    <w:rsid w:val="00EF61F7"/>
    <w:rsid w:val="00EF6686"/>
    <w:rsid w:val="00EF6978"/>
    <w:rsid w:val="00F004E6"/>
    <w:rsid w:val="00F00D0E"/>
    <w:rsid w:val="00F010C8"/>
    <w:rsid w:val="00F016B0"/>
    <w:rsid w:val="00F016D6"/>
    <w:rsid w:val="00F01E75"/>
    <w:rsid w:val="00F030B2"/>
    <w:rsid w:val="00F04FE7"/>
    <w:rsid w:val="00F05246"/>
    <w:rsid w:val="00F052CF"/>
    <w:rsid w:val="00F05321"/>
    <w:rsid w:val="00F06462"/>
    <w:rsid w:val="00F06D59"/>
    <w:rsid w:val="00F07667"/>
    <w:rsid w:val="00F07BD2"/>
    <w:rsid w:val="00F1261C"/>
    <w:rsid w:val="00F1546A"/>
    <w:rsid w:val="00F21008"/>
    <w:rsid w:val="00F23A1A"/>
    <w:rsid w:val="00F23DF6"/>
    <w:rsid w:val="00F2503A"/>
    <w:rsid w:val="00F25F76"/>
    <w:rsid w:val="00F262C6"/>
    <w:rsid w:val="00F2728C"/>
    <w:rsid w:val="00F31CC4"/>
    <w:rsid w:val="00F323D7"/>
    <w:rsid w:val="00F323E3"/>
    <w:rsid w:val="00F32874"/>
    <w:rsid w:val="00F35B73"/>
    <w:rsid w:val="00F36021"/>
    <w:rsid w:val="00F407C2"/>
    <w:rsid w:val="00F4124D"/>
    <w:rsid w:val="00F41989"/>
    <w:rsid w:val="00F4424E"/>
    <w:rsid w:val="00F44796"/>
    <w:rsid w:val="00F451DB"/>
    <w:rsid w:val="00F45AF9"/>
    <w:rsid w:val="00F45EC7"/>
    <w:rsid w:val="00F46B2B"/>
    <w:rsid w:val="00F5006E"/>
    <w:rsid w:val="00F51F47"/>
    <w:rsid w:val="00F52489"/>
    <w:rsid w:val="00F52B25"/>
    <w:rsid w:val="00F52E95"/>
    <w:rsid w:val="00F5415E"/>
    <w:rsid w:val="00F55EC6"/>
    <w:rsid w:val="00F60923"/>
    <w:rsid w:val="00F62ED3"/>
    <w:rsid w:val="00F67105"/>
    <w:rsid w:val="00F70113"/>
    <w:rsid w:val="00F704B6"/>
    <w:rsid w:val="00F70D8A"/>
    <w:rsid w:val="00F719BA"/>
    <w:rsid w:val="00F737D6"/>
    <w:rsid w:val="00F7395B"/>
    <w:rsid w:val="00F74284"/>
    <w:rsid w:val="00F745A7"/>
    <w:rsid w:val="00F74971"/>
    <w:rsid w:val="00F76596"/>
    <w:rsid w:val="00F771C1"/>
    <w:rsid w:val="00F80521"/>
    <w:rsid w:val="00F80A00"/>
    <w:rsid w:val="00F83C38"/>
    <w:rsid w:val="00F83D92"/>
    <w:rsid w:val="00F84B33"/>
    <w:rsid w:val="00F8615A"/>
    <w:rsid w:val="00F86424"/>
    <w:rsid w:val="00F8647E"/>
    <w:rsid w:val="00F86723"/>
    <w:rsid w:val="00F869D1"/>
    <w:rsid w:val="00F8715D"/>
    <w:rsid w:val="00F872D4"/>
    <w:rsid w:val="00F876CE"/>
    <w:rsid w:val="00F90053"/>
    <w:rsid w:val="00F91EA1"/>
    <w:rsid w:val="00F93A22"/>
    <w:rsid w:val="00F9629E"/>
    <w:rsid w:val="00FA013B"/>
    <w:rsid w:val="00FA0E03"/>
    <w:rsid w:val="00FA1531"/>
    <w:rsid w:val="00FA2C89"/>
    <w:rsid w:val="00FA772A"/>
    <w:rsid w:val="00FB0B90"/>
    <w:rsid w:val="00FB1E2F"/>
    <w:rsid w:val="00FB30A7"/>
    <w:rsid w:val="00FB357E"/>
    <w:rsid w:val="00FB38CA"/>
    <w:rsid w:val="00FB465A"/>
    <w:rsid w:val="00FB56CF"/>
    <w:rsid w:val="00FB6E56"/>
    <w:rsid w:val="00FB72F0"/>
    <w:rsid w:val="00FB731D"/>
    <w:rsid w:val="00FC2AE9"/>
    <w:rsid w:val="00FC2B34"/>
    <w:rsid w:val="00FC4819"/>
    <w:rsid w:val="00FC71B6"/>
    <w:rsid w:val="00FD00C2"/>
    <w:rsid w:val="00FD3217"/>
    <w:rsid w:val="00FD3CD4"/>
    <w:rsid w:val="00FD4800"/>
    <w:rsid w:val="00FD4AFF"/>
    <w:rsid w:val="00FD5B8A"/>
    <w:rsid w:val="00FE05EE"/>
    <w:rsid w:val="00FE2DCF"/>
    <w:rsid w:val="00FE2E29"/>
    <w:rsid w:val="00FE377B"/>
    <w:rsid w:val="00FE38D8"/>
    <w:rsid w:val="00FE40A1"/>
    <w:rsid w:val="00FE5037"/>
    <w:rsid w:val="00FE6518"/>
    <w:rsid w:val="00FE6841"/>
    <w:rsid w:val="00FE70F0"/>
    <w:rsid w:val="00FF00BC"/>
    <w:rsid w:val="00FF15AE"/>
    <w:rsid w:val="00FF20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32"/>
    <w:rPr>
      <w:sz w:val="24"/>
      <w:szCs w:val="24"/>
    </w:rPr>
  </w:style>
  <w:style w:type="paragraph" w:styleId="Heading1">
    <w:name w:val="heading 1"/>
    <w:basedOn w:val="Normal"/>
    <w:next w:val="Normal"/>
    <w:link w:val="Heading1Char"/>
    <w:uiPriority w:val="99"/>
    <w:qFormat/>
    <w:rsid w:val="00E83D32"/>
    <w:pPr>
      <w:keepNext/>
      <w:widowControl w:val="0"/>
      <w:autoSpaceDE w:val="0"/>
      <w:autoSpaceDN w:val="0"/>
      <w:adjustRightInd w:val="0"/>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83D3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E83D32"/>
    <w:pPr>
      <w:keepNext/>
      <w:widowControl w:val="0"/>
      <w:autoSpaceDE w:val="0"/>
      <w:autoSpaceDN w:val="0"/>
      <w:adjustRightInd w:val="0"/>
      <w:jc w:val="center"/>
      <w:outlineLvl w:val="2"/>
    </w:pPr>
    <w:rPr>
      <w:rFonts w:ascii="Cambria" w:hAnsi="Cambria"/>
      <w:b/>
      <w:bCs/>
      <w:sz w:val="26"/>
      <w:szCs w:val="26"/>
    </w:rPr>
  </w:style>
  <w:style w:type="paragraph" w:styleId="Heading5">
    <w:name w:val="heading 5"/>
    <w:basedOn w:val="Normal"/>
    <w:next w:val="Normal"/>
    <w:link w:val="Heading5Char"/>
    <w:uiPriority w:val="99"/>
    <w:qFormat/>
    <w:rsid w:val="00E83D32"/>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0C9C"/>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D80C9C"/>
    <w:rPr>
      <w:rFonts w:ascii="Cambria" w:hAnsi="Cambria" w:cs="Times New Roman"/>
      <w:b/>
      <w:i/>
      <w:sz w:val="28"/>
    </w:rPr>
  </w:style>
  <w:style w:type="character" w:customStyle="1" w:styleId="Heading3Char">
    <w:name w:val="Heading 3 Char"/>
    <w:basedOn w:val="DefaultParagraphFont"/>
    <w:link w:val="Heading3"/>
    <w:uiPriority w:val="99"/>
    <w:semiHidden/>
    <w:locked/>
    <w:rsid w:val="00D80C9C"/>
    <w:rPr>
      <w:rFonts w:ascii="Cambria" w:hAnsi="Cambria" w:cs="Times New Roman"/>
      <w:b/>
      <w:sz w:val="26"/>
    </w:rPr>
  </w:style>
  <w:style w:type="character" w:customStyle="1" w:styleId="Heading5Char">
    <w:name w:val="Heading 5 Char"/>
    <w:basedOn w:val="DefaultParagraphFont"/>
    <w:link w:val="Heading5"/>
    <w:uiPriority w:val="99"/>
    <w:semiHidden/>
    <w:locked/>
    <w:rsid w:val="00D80C9C"/>
    <w:rPr>
      <w:rFonts w:ascii="Calibri" w:hAnsi="Calibri" w:cs="Times New Roman"/>
      <w:b/>
      <w:i/>
      <w:sz w:val="26"/>
    </w:rPr>
  </w:style>
  <w:style w:type="character" w:styleId="FootnoteReference">
    <w:name w:val="footnote reference"/>
    <w:basedOn w:val="DefaultParagraphFont"/>
    <w:uiPriority w:val="99"/>
    <w:semiHidden/>
    <w:rsid w:val="00E83D32"/>
    <w:rPr>
      <w:rFonts w:cs="Times New Roman"/>
      <w:vertAlign w:val="superscript"/>
    </w:rPr>
  </w:style>
  <w:style w:type="paragraph" w:styleId="Header">
    <w:name w:val="header"/>
    <w:basedOn w:val="Normal"/>
    <w:link w:val="HeaderChar"/>
    <w:uiPriority w:val="99"/>
    <w:rsid w:val="00E83D32"/>
    <w:pPr>
      <w:tabs>
        <w:tab w:val="center" w:pos="4320"/>
        <w:tab w:val="right" w:pos="8640"/>
      </w:tabs>
    </w:pPr>
  </w:style>
  <w:style w:type="character" w:customStyle="1" w:styleId="HeaderChar">
    <w:name w:val="Header Char"/>
    <w:basedOn w:val="DefaultParagraphFont"/>
    <w:link w:val="Header"/>
    <w:uiPriority w:val="99"/>
    <w:semiHidden/>
    <w:locked/>
    <w:rsid w:val="00D80C9C"/>
    <w:rPr>
      <w:rFonts w:cs="Times New Roman"/>
      <w:sz w:val="24"/>
    </w:rPr>
  </w:style>
  <w:style w:type="paragraph" w:styleId="BodyTextIndent">
    <w:name w:val="Body Text Indent"/>
    <w:basedOn w:val="Normal"/>
    <w:link w:val="BodyTextIndentChar"/>
    <w:uiPriority w:val="99"/>
    <w:rsid w:val="00E83D32"/>
    <w:pPr>
      <w:widowControl w:val="0"/>
      <w:autoSpaceDE w:val="0"/>
      <w:autoSpaceDN w:val="0"/>
      <w:adjustRightInd w:val="0"/>
      <w:ind w:left="720" w:hanging="720"/>
      <w:jc w:val="both"/>
    </w:pPr>
  </w:style>
  <w:style w:type="character" w:customStyle="1" w:styleId="BodyTextIndentChar">
    <w:name w:val="Body Text Indent Char"/>
    <w:basedOn w:val="DefaultParagraphFont"/>
    <w:link w:val="BodyTextIndent"/>
    <w:uiPriority w:val="99"/>
    <w:semiHidden/>
    <w:locked/>
    <w:rsid w:val="00D80C9C"/>
    <w:rPr>
      <w:rFonts w:cs="Times New Roman"/>
      <w:sz w:val="24"/>
    </w:rPr>
  </w:style>
  <w:style w:type="paragraph" w:styleId="FootnoteText">
    <w:name w:val="footnote text"/>
    <w:basedOn w:val="Normal"/>
    <w:link w:val="FootnoteTextChar"/>
    <w:uiPriority w:val="99"/>
    <w:semiHidden/>
    <w:rsid w:val="00E83D32"/>
    <w:rPr>
      <w:sz w:val="20"/>
      <w:szCs w:val="20"/>
    </w:rPr>
  </w:style>
  <w:style w:type="character" w:customStyle="1" w:styleId="FootnoteTextChar">
    <w:name w:val="Footnote Text Char"/>
    <w:basedOn w:val="DefaultParagraphFont"/>
    <w:link w:val="FootnoteText"/>
    <w:uiPriority w:val="99"/>
    <w:semiHidden/>
    <w:locked/>
    <w:rsid w:val="00D80C9C"/>
    <w:rPr>
      <w:rFonts w:cs="Times New Roman"/>
      <w:sz w:val="20"/>
    </w:rPr>
  </w:style>
  <w:style w:type="paragraph" w:styleId="BodyText">
    <w:name w:val="Body Text"/>
    <w:basedOn w:val="Normal"/>
    <w:link w:val="BodyTextChar"/>
    <w:uiPriority w:val="99"/>
    <w:rsid w:val="00E83D32"/>
    <w:pPr>
      <w:widowControl w:val="0"/>
      <w:autoSpaceDE w:val="0"/>
      <w:autoSpaceDN w:val="0"/>
      <w:adjustRightInd w:val="0"/>
      <w:jc w:val="both"/>
    </w:pPr>
  </w:style>
  <w:style w:type="character" w:customStyle="1" w:styleId="BodyTextChar">
    <w:name w:val="Body Text Char"/>
    <w:basedOn w:val="DefaultParagraphFont"/>
    <w:link w:val="BodyText"/>
    <w:uiPriority w:val="99"/>
    <w:semiHidden/>
    <w:locked/>
    <w:rsid w:val="00D80C9C"/>
    <w:rPr>
      <w:rFonts w:cs="Times New Roman"/>
      <w:sz w:val="24"/>
    </w:rPr>
  </w:style>
  <w:style w:type="paragraph" w:styleId="BodyTextIndent2">
    <w:name w:val="Body Text Indent 2"/>
    <w:basedOn w:val="Normal"/>
    <w:link w:val="BodyTextIndent2Char"/>
    <w:uiPriority w:val="99"/>
    <w:rsid w:val="00E83D32"/>
    <w:pPr>
      <w:widowControl w:val="0"/>
      <w:autoSpaceDE w:val="0"/>
      <w:autoSpaceDN w:val="0"/>
      <w:adjustRightInd w:val="0"/>
      <w:ind w:firstLine="720"/>
      <w:jc w:val="both"/>
    </w:pPr>
  </w:style>
  <w:style w:type="character" w:customStyle="1" w:styleId="BodyTextIndent2Char">
    <w:name w:val="Body Text Indent 2 Char"/>
    <w:basedOn w:val="DefaultParagraphFont"/>
    <w:link w:val="BodyTextIndent2"/>
    <w:uiPriority w:val="99"/>
    <w:semiHidden/>
    <w:locked/>
    <w:rsid w:val="00D80C9C"/>
    <w:rPr>
      <w:rFonts w:cs="Times New Roman"/>
      <w:sz w:val="24"/>
    </w:rPr>
  </w:style>
  <w:style w:type="paragraph" w:styleId="Footer">
    <w:name w:val="footer"/>
    <w:basedOn w:val="Normal"/>
    <w:link w:val="FooterChar"/>
    <w:uiPriority w:val="99"/>
    <w:rsid w:val="00E83D32"/>
    <w:pPr>
      <w:tabs>
        <w:tab w:val="center" w:pos="4320"/>
        <w:tab w:val="right" w:pos="8640"/>
      </w:tabs>
    </w:pPr>
  </w:style>
  <w:style w:type="character" w:customStyle="1" w:styleId="FooterChar">
    <w:name w:val="Footer Char"/>
    <w:basedOn w:val="DefaultParagraphFont"/>
    <w:link w:val="Footer"/>
    <w:uiPriority w:val="99"/>
    <w:semiHidden/>
    <w:locked/>
    <w:rsid w:val="00D80C9C"/>
    <w:rPr>
      <w:rFonts w:cs="Times New Roman"/>
      <w:sz w:val="24"/>
    </w:rPr>
  </w:style>
  <w:style w:type="character" w:styleId="PageNumber">
    <w:name w:val="page number"/>
    <w:basedOn w:val="DefaultParagraphFont"/>
    <w:uiPriority w:val="99"/>
    <w:rsid w:val="00E83D32"/>
    <w:rPr>
      <w:rFonts w:cs="Times New Roman"/>
    </w:rPr>
  </w:style>
  <w:style w:type="table" w:styleId="TableGrid">
    <w:name w:val="Table Grid"/>
    <w:basedOn w:val="TableNormal"/>
    <w:uiPriority w:val="99"/>
    <w:rsid w:val="00E83D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E83D32"/>
    <w:rPr>
      <w:rFonts w:ascii="Courier New" w:hAnsi="Courier New"/>
      <w:sz w:val="20"/>
      <w:szCs w:val="20"/>
    </w:rPr>
  </w:style>
  <w:style w:type="character" w:customStyle="1" w:styleId="PlainTextChar">
    <w:name w:val="Plain Text Char"/>
    <w:basedOn w:val="DefaultParagraphFont"/>
    <w:link w:val="PlainText"/>
    <w:uiPriority w:val="99"/>
    <w:semiHidden/>
    <w:locked/>
    <w:rsid w:val="00D80C9C"/>
    <w:rPr>
      <w:rFonts w:ascii="Courier New" w:hAnsi="Courier New" w:cs="Times New Roman"/>
      <w:sz w:val="20"/>
    </w:rPr>
  </w:style>
  <w:style w:type="paragraph" w:styleId="BalloonText">
    <w:name w:val="Balloon Text"/>
    <w:basedOn w:val="Normal"/>
    <w:link w:val="BalloonTextChar"/>
    <w:uiPriority w:val="99"/>
    <w:semiHidden/>
    <w:rsid w:val="0018003F"/>
    <w:rPr>
      <w:sz w:val="2"/>
      <w:szCs w:val="20"/>
    </w:rPr>
  </w:style>
  <w:style w:type="character" w:customStyle="1" w:styleId="BalloonTextChar">
    <w:name w:val="Balloon Text Char"/>
    <w:basedOn w:val="DefaultParagraphFont"/>
    <w:link w:val="BalloonText"/>
    <w:uiPriority w:val="99"/>
    <w:semiHidden/>
    <w:locked/>
    <w:rsid w:val="00D80C9C"/>
    <w:rPr>
      <w:rFonts w:cs="Times New Roman"/>
      <w:sz w:val="2"/>
    </w:rPr>
  </w:style>
  <w:style w:type="paragraph" w:styleId="NormalWeb">
    <w:name w:val="Normal (Web)"/>
    <w:basedOn w:val="Normal"/>
    <w:uiPriority w:val="99"/>
    <w:rsid w:val="00661712"/>
    <w:pPr>
      <w:spacing w:before="100" w:beforeAutospacing="1" w:after="100" w:afterAutospacing="1"/>
    </w:pPr>
    <w:rPr>
      <w:color w:val="000080"/>
    </w:rPr>
  </w:style>
  <w:style w:type="character" w:styleId="Strong">
    <w:name w:val="Strong"/>
    <w:basedOn w:val="DefaultParagraphFont"/>
    <w:uiPriority w:val="99"/>
    <w:qFormat/>
    <w:rsid w:val="00661712"/>
    <w:rPr>
      <w:rFonts w:cs="Times New Roman"/>
      <w:b/>
    </w:rPr>
  </w:style>
  <w:style w:type="character" w:styleId="Hyperlink">
    <w:name w:val="Hyperlink"/>
    <w:basedOn w:val="DefaultParagraphFont"/>
    <w:uiPriority w:val="99"/>
    <w:rsid w:val="00FE6841"/>
    <w:rPr>
      <w:rFonts w:cs="Times New Roman"/>
      <w:color w:val="0000FF"/>
      <w:u w:val="single"/>
    </w:rPr>
  </w:style>
  <w:style w:type="character" w:styleId="CommentReference">
    <w:name w:val="annotation reference"/>
    <w:basedOn w:val="DefaultParagraphFont"/>
    <w:uiPriority w:val="99"/>
    <w:semiHidden/>
    <w:rsid w:val="008A3429"/>
    <w:rPr>
      <w:rFonts w:cs="Times New Roman"/>
      <w:sz w:val="16"/>
    </w:rPr>
  </w:style>
  <w:style w:type="paragraph" w:styleId="CommentText">
    <w:name w:val="annotation text"/>
    <w:basedOn w:val="Normal"/>
    <w:link w:val="CommentTextChar"/>
    <w:uiPriority w:val="99"/>
    <w:semiHidden/>
    <w:rsid w:val="008A3429"/>
    <w:rPr>
      <w:sz w:val="20"/>
      <w:szCs w:val="20"/>
    </w:rPr>
  </w:style>
  <w:style w:type="character" w:customStyle="1" w:styleId="CommentTextChar">
    <w:name w:val="Comment Text Char"/>
    <w:basedOn w:val="DefaultParagraphFont"/>
    <w:link w:val="CommentText"/>
    <w:uiPriority w:val="99"/>
    <w:semiHidden/>
    <w:locked/>
    <w:rsid w:val="00D80C9C"/>
    <w:rPr>
      <w:rFonts w:cs="Times New Roman"/>
      <w:sz w:val="20"/>
    </w:rPr>
  </w:style>
  <w:style w:type="paragraph" w:styleId="CommentSubject">
    <w:name w:val="annotation subject"/>
    <w:basedOn w:val="CommentText"/>
    <w:next w:val="CommentText"/>
    <w:link w:val="CommentSubjectChar"/>
    <w:uiPriority w:val="99"/>
    <w:semiHidden/>
    <w:rsid w:val="008A3429"/>
    <w:rPr>
      <w:b/>
      <w:bCs/>
    </w:rPr>
  </w:style>
  <w:style w:type="character" w:customStyle="1" w:styleId="CommentSubjectChar">
    <w:name w:val="Comment Subject Char"/>
    <w:basedOn w:val="CommentTextChar"/>
    <w:link w:val="CommentSubject"/>
    <w:uiPriority w:val="99"/>
    <w:semiHidden/>
    <w:locked/>
    <w:rsid w:val="00D80C9C"/>
    <w:rPr>
      <w:b/>
    </w:rPr>
  </w:style>
  <w:style w:type="paragraph" w:customStyle="1" w:styleId="msolistparagraph0">
    <w:name w:val="msolistparagraph"/>
    <w:basedOn w:val="Normal"/>
    <w:uiPriority w:val="99"/>
    <w:rsid w:val="00576E12"/>
    <w:pPr>
      <w:spacing w:before="100" w:beforeAutospacing="1" w:after="100" w:afterAutospacing="1"/>
    </w:pPr>
  </w:style>
  <w:style w:type="paragraph" w:customStyle="1" w:styleId="msolistparagraphcxspmiddle">
    <w:name w:val="msolistparagraphcxspmiddle"/>
    <w:basedOn w:val="Normal"/>
    <w:uiPriority w:val="99"/>
    <w:rsid w:val="00576E12"/>
    <w:pPr>
      <w:spacing w:before="100" w:beforeAutospacing="1" w:after="100" w:afterAutospacing="1"/>
    </w:pPr>
  </w:style>
  <w:style w:type="paragraph" w:customStyle="1" w:styleId="msolistparagraphcxsplast">
    <w:name w:val="msolistparagraphcxsplast"/>
    <w:basedOn w:val="Normal"/>
    <w:uiPriority w:val="99"/>
    <w:rsid w:val="00576E12"/>
    <w:pPr>
      <w:spacing w:before="100" w:beforeAutospacing="1" w:after="100" w:afterAutospacing="1"/>
    </w:pPr>
  </w:style>
  <w:style w:type="paragraph" w:styleId="TOC1">
    <w:name w:val="toc 1"/>
    <w:basedOn w:val="Normal"/>
    <w:next w:val="Normal"/>
    <w:autoRedefine/>
    <w:uiPriority w:val="99"/>
    <w:rsid w:val="00AF7FD9"/>
    <w:pPr>
      <w:tabs>
        <w:tab w:val="right" w:leader="dot" w:pos="9394"/>
      </w:tabs>
      <w:spacing w:before="240" w:after="120"/>
      <w:jc w:val="center"/>
    </w:pPr>
    <w:rPr>
      <w:rFonts w:ascii="Arial" w:hAnsi="Arial" w:cs="Arial"/>
      <w:b/>
      <w:bCs/>
      <w:sz w:val="22"/>
      <w:szCs w:val="22"/>
      <w:lang w:val="es-MX"/>
    </w:rPr>
  </w:style>
  <w:style w:type="paragraph" w:styleId="TOC2">
    <w:name w:val="toc 2"/>
    <w:basedOn w:val="Normal"/>
    <w:next w:val="Normal"/>
    <w:autoRedefine/>
    <w:uiPriority w:val="99"/>
    <w:rsid w:val="00275F45"/>
    <w:pPr>
      <w:spacing w:before="120"/>
      <w:ind w:left="240"/>
    </w:pPr>
    <w:rPr>
      <w:i/>
      <w:iCs/>
      <w:sz w:val="20"/>
      <w:szCs w:val="20"/>
    </w:rPr>
  </w:style>
  <w:style w:type="paragraph" w:styleId="TOC3">
    <w:name w:val="toc 3"/>
    <w:basedOn w:val="Normal"/>
    <w:next w:val="Normal"/>
    <w:autoRedefine/>
    <w:uiPriority w:val="99"/>
    <w:rsid w:val="000C1BE1"/>
    <w:pPr>
      <w:tabs>
        <w:tab w:val="right" w:leader="dot" w:pos="9394"/>
      </w:tabs>
      <w:ind w:left="480"/>
    </w:pPr>
    <w:rPr>
      <w:i/>
      <w:noProof/>
      <w:sz w:val="20"/>
      <w:szCs w:val="20"/>
      <w:lang w:val="es-MX"/>
    </w:rPr>
  </w:style>
  <w:style w:type="paragraph" w:styleId="TOC4">
    <w:name w:val="toc 4"/>
    <w:basedOn w:val="Normal"/>
    <w:next w:val="Normal"/>
    <w:autoRedefine/>
    <w:uiPriority w:val="99"/>
    <w:semiHidden/>
    <w:rsid w:val="00904B11"/>
    <w:pPr>
      <w:ind w:left="720"/>
    </w:pPr>
    <w:rPr>
      <w:sz w:val="20"/>
      <w:szCs w:val="20"/>
    </w:rPr>
  </w:style>
  <w:style w:type="paragraph" w:styleId="TOC5">
    <w:name w:val="toc 5"/>
    <w:basedOn w:val="Normal"/>
    <w:next w:val="Normal"/>
    <w:autoRedefine/>
    <w:uiPriority w:val="99"/>
    <w:semiHidden/>
    <w:rsid w:val="00904B11"/>
    <w:pPr>
      <w:ind w:left="960"/>
    </w:pPr>
    <w:rPr>
      <w:sz w:val="20"/>
      <w:szCs w:val="20"/>
    </w:rPr>
  </w:style>
  <w:style w:type="paragraph" w:styleId="TOC6">
    <w:name w:val="toc 6"/>
    <w:basedOn w:val="Normal"/>
    <w:next w:val="Normal"/>
    <w:autoRedefine/>
    <w:uiPriority w:val="99"/>
    <w:semiHidden/>
    <w:rsid w:val="00904B11"/>
    <w:pPr>
      <w:ind w:left="1200"/>
    </w:pPr>
    <w:rPr>
      <w:sz w:val="20"/>
      <w:szCs w:val="20"/>
    </w:rPr>
  </w:style>
  <w:style w:type="paragraph" w:styleId="TOC7">
    <w:name w:val="toc 7"/>
    <w:basedOn w:val="Normal"/>
    <w:next w:val="Normal"/>
    <w:autoRedefine/>
    <w:uiPriority w:val="99"/>
    <w:semiHidden/>
    <w:rsid w:val="00904B11"/>
    <w:pPr>
      <w:ind w:left="1440"/>
    </w:pPr>
    <w:rPr>
      <w:sz w:val="20"/>
      <w:szCs w:val="20"/>
    </w:rPr>
  </w:style>
  <w:style w:type="paragraph" w:styleId="TOC8">
    <w:name w:val="toc 8"/>
    <w:basedOn w:val="Normal"/>
    <w:next w:val="Normal"/>
    <w:autoRedefine/>
    <w:uiPriority w:val="99"/>
    <w:semiHidden/>
    <w:rsid w:val="00904B11"/>
    <w:pPr>
      <w:ind w:left="1680"/>
    </w:pPr>
    <w:rPr>
      <w:sz w:val="20"/>
      <w:szCs w:val="20"/>
    </w:rPr>
  </w:style>
  <w:style w:type="paragraph" w:styleId="TOC9">
    <w:name w:val="toc 9"/>
    <w:basedOn w:val="Normal"/>
    <w:next w:val="Normal"/>
    <w:autoRedefine/>
    <w:uiPriority w:val="99"/>
    <w:semiHidden/>
    <w:rsid w:val="00904B11"/>
    <w:pPr>
      <w:ind w:left="1920"/>
    </w:pPr>
    <w:rPr>
      <w:sz w:val="20"/>
      <w:szCs w:val="20"/>
    </w:rPr>
  </w:style>
  <w:style w:type="paragraph" w:styleId="ListParagraph">
    <w:name w:val="List Paragraph"/>
    <w:basedOn w:val="Normal"/>
    <w:uiPriority w:val="99"/>
    <w:qFormat/>
    <w:rsid w:val="00937C5A"/>
    <w:pPr>
      <w:ind w:left="708"/>
    </w:pPr>
  </w:style>
  <w:style w:type="paragraph" w:styleId="EndnoteText">
    <w:name w:val="endnote text"/>
    <w:basedOn w:val="Normal"/>
    <w:link w:val="EndnoteTextChar"/>
    <w:uiPriority w:val="99"/>
    <w:rsid w:val="002F54A5"/>
    <w:rPr>
      <w:sz w:val="20"/>
      <w:szCs w:val="20"/>
    </w:rPr>
  </w:style>
  <w:style w:type="character" w:customStyle="1" w:styleId="EndnoteTextChar">
    <w:name w:val="Endnote Text Char"/>
    <w:basedOn w:val="DefaultParagraphFont"/>
    <w:link w:val="EndnoteText"/>
    <w:uiPriority w:val="99"/>
    <w:locked/>
    <w:rsid w:val="002F54A5"/>
    <w:rPr>
      <w:rFonts w:cs="Times New Roman"/>
      <w:lang w:val="en-US" w:eastAsia="en-US"/>
    </w:rPr>
  </w:style>
  <w:style w:type="character" w:styleId="EndnoteReference">
    <w:name w:val="endnote reference"/>
    <w:basedOn w:val="DefaultParagraphFont"/>
    <w:uiPriority w:val="99"/>
    <w:rsid w:val="002F54A5"/>
    <w:rPr>
      <w:rFonts w:cs="Times New Roman"/>
      <w:vertAlign w:val="superscript"/>
    </w:rPr>
  </w:style>
  <w:style w:type="paragraph" w:customStyle="1" w:styleId="ListParagraph1">
    <w:name w:val="List Paragraph1"/>
    <w:basedOn w:val="Normal"/>
    <w:uiPriority w:val="99"/>
    <w:rsid w:val="00F05321"/>
    <w:pPr>
      <w:ind w:left="720"/>
      <w:contextualSpacing/>
      <w:jc w:val="both"/>
    </w:pPr>
    <w:rPr>
      <w:rFonts w:ascii="Arial" w:hAnsi="Arial" w:cs="Arial"/>
      <w:lang w:val="es-MX"/>
    </w:rPr>
  </w:style>
  <w:style w:type="character" w:customStyle="1" w:styleId="st1">
    <w:name w:val="st1"/>
    <w:uiPriority w:val="99"/>
    <w:rsid w:val="009D5E0E"/>
  </w:style>
</w:styles>
</file>

<file path=word/webSettings.xml><?xml version="1.0" encoding="utf-8"?>
<w:webSettings xmlns:r="http://schemas.openxmlformats.org/officeDocument/2006/relationships" xmlns:w="http://schemas.openxmlformats.org/wordprocessingml/2006/main">
  <w:divs>
    <w:div w:id="1770196273">
      <w:marLeft w:val="0"/>
      <w:marRight w:val="0"/>
      <w:marTop w:val="0"/>
      <w:marBottom w:val="0"/>
      <w:divBdr>
        <w:top w:val="none" w:sz="0" w:space="0" w:color="auto"/>
        <w:left w:val="none" w:sz="0" w:space="0" w:color="auto"/>
        <w:bottom w:val="none" w:sz="0" w:space="0" w:color="auto"/>
        <w:right w:val="none" w:sz="0" w:space="0" w:color="auto"/>
      </w:divBdr>
    </w:div>
    <w:div w:id="1770196274">
      <w:marLeft w:val="0"/>
      <w:marRight w:val="0"/>
      <w:marTop w:val="0"/>
      <w:marBottom w:val="0"/>
      <w:divBdr>
        <w:top w:val="none" w:sz="0" w:space="0" w:color="auto"/>
        <w:left w:val="none" w:sz="0" w:space="0" w:color="auto"/>
        <w:bottom w:val="none" w:sz="0" w:space="0" w:color="auto"/>
        <w:right w:val="none" w:sz="0" w:space="0" w:color="auto"/>
      </w:divBdr>
    </w:div>
    <w:div w:id="1770196275">
      <w:marLeft w:val="0"/>
      <w:marRight w:val="0"/>
      <w:marTop w:val="0"/>
      <w:marBottom w:val="0"/>
      <w:divBdr>
        <w:top w:val="none" w:sz="0" w:space="0" w:color="auto"/>
        <w:left w:val="none" w:sz="0" w:space="0" w:color="auto"/>
        <w:bottom w:val="none" w:sz="0" w:space="0" w:color="auto"/>
        <w:right w:val="none" w:sz="0" w:space="0" w:color="auto"/>
      </w:divBdr>
    </w:div>
    <w:div w:id="1770196276">
      <w:marLeft w:val="0"/>
      <w:marRight w:val="0"/>
      <w:marTop w:val="0"/>
      <w:marBottom w:val="0"/>
      <w:divBdr>
        <w:top w:val="none" w:sz="0" w:space="0" w:color="auto"/>
        <w:left w:val="none" w:sz="0" w:space="0" w:color="auto"/>
        <w:bottom w:val="none" w:sz="0" w:space="0" w:color="auto"/>
        <w:right w:val="none" w:sz="0" w:space="0" w:color="auto"/>
      </w:divBdr>
    </w:div>
    <w:div w:id="1770196277">
      <w:marLeft w:val="0"/>
      <w:marRight w:val="0"/>
      <w:marTop w:val="0"/>
      <w:marBottom w:val="0"/>
      <w:divBdr>
        <w:top w:val="none" w:sz="0" w:space="0" w:color="auto"/>
        <w:left w:val="none" w:sz="0" w:space="0" w:color="auto"/>
        <w:bottom w:val="none" w:sz="0" w:space="0" w:color="auto"/>
        <w:right w:val="none" w:sz="0" w:space="0" w:color="auto"/>
      </w:divBdr>
    </w:div>
    <w:div w:id="1770196278">
      <w:marLeft w:val="0"/>
      <w:marRight w:val="0"/>
      <w:marTop w:val="0"/>
      <w:marBottom w:val="0"/>
      <w:divBdr>
        <w:top w:val="none" w:sz="0" w:space="0" w:color="auto"/>
        <w:left w:val="none" w:sz="0" w:space="0" w:color="auto"/>
        <w:bottom w:val="none" w:sz="0" w:space="0" w:color="auto"/>
        <w:right w:val="none" w:sz="0" w:space="0" w:color="auto"/>
      </w:divBdr>
    </w:div>
    <w:div w:id="1770196279">
      <w:marLeft w:val="0"/>
      <w:marRight w:val="0"/>
      <w:marTop w:val="0"/>
      <w:marBottom w:val="0"/>
      <w:divBdr>
        <w:top w:val="none" w:sz="0" w:space="0" w:color="auto"/>
        <w:left w:val="none" w:sz="0" w:space="0" w:color="auto"/>
        <w:bottom w:val="none" w:sz="0" w:space="0" w:color="auto"/>
        <w:right w:val="none" w:sz="0" w:space="0" w:color="auto"/>
      </w:divBdr>
      <w:divsChild>
        <w:div w:id="1770196294">
          <w:marLeft w:val="0"/>
          <w:marRight w:val="0"/>
          <w:marTop w:val="0"/>
          <w:marBottom w:val="0"/>
          <w:divBdr>
            <w:top w:val="none" w:sz="0" w:space="0" w:color="auto"/>
            <w:left w:val="none" w:sz="0" w:space="0" w:color="auto"/>
            <w:bottom w:val="none" w:sz="0" w:space="0" w:color="auto"/>
            <w:right w:val="none" w:sz="0" w:space="0" w:color="auto"/>
          </w:divBdr>
        </w:div>
      </w:divsChild>
    </w:div>
    <w:div w:id="1770196280">
      <w:marLeft w:val="0"/>
      <w:marRight w:val="0"/>
      <w:marTop w:val="0"/>
      <w:marBottom w:val="0"/>
      <w:divBdr>
        <w:top w:val="none" w:sz="0" w:space="0" w:color="auto"/>
        <w:left w:val="none" w:sz="0" w:space="0" w:color="auto"/>
        <w:bottom w:val="none" w:sz="0" w:space="0" w:color="auto"/>
        <w:right w:val="none" w:sz="0" w:space="0" w:color="auto"/>
      </w:divBdr>
    </w:div>
    <w:div w:id="1770196281">
      <w:marLeft w:val="0"/>
      <w:marRight w:val="0"/>
      <w:marTop w:val="0"/>
      <w:marBottom w:val="0"/>
      <w:divBdr>
        <w:top w:val="none" w:sz="0" w:space="0" w:color="auto"/>
        <w:left w:val="none" w:sz="0" w:space="0" w:color="auto"/>
        <w:bottom w:val="none" w:sz="0" w:space="0" w:color="auto"/>
        <w:right w:val="none" w:sz="0" w:space="0" w:color="auto"/>
      </w:divBdr>
      <w:divsChild>
        <w:div w:id="1770196292">
          <w:marLeft w:val="0"/>
          <w:marRight w:val="0"/>
          <w:marTop w:val="0"/>
          <w:marBottom w:val="0"/>
          <w:divBdr>
            <w:top w:val="none" w:sz="0" w:space="0" w:color="auto"/>
            <w:left w:val="none" w:sz="0" w:space="0" w:color="auto"/>
            <w:bottom w:val="none" w:sz="0" w:space="0" w:color="auto"/>
            <w:right w:val="none" w:sz="0" w:space="0" w:color="auto"/>
          </w:divBdr>
          <w:divsChild>
            <w:div w:id="1770196291">
              <w:marLeft w:val="0"/>
              <w:marRight w:val="0"/>
              <w:marTop w:val="0"/>
              <w:marBottom w:val="0"/>
              <w:divBdr>
                <w:top w:val="none" w:sz="0" w:space="0" w:color="auto"/>
                <w:left w:val="none" w:sz="0" w:space="0" w:color="auto"/>
                <w:bottom w:val="none" w:sz="0" w:space="0" w:color="auto"/>
                <w:right w:val="none" w:sz="0" w:space="0" w:color="auto"/>
              </w:divBdr>
              <w:divsChild>
                <w:div w:id="1770196288">
                  <w:marLeft w:val="0"/>
                  <w:marRight w:val="0"/>
                  <w:marTop w:val="209"/>
                  <w:marBottom w:val="209"/>
                  <w:divBdr>
                    <w:top w:val="none" w:sz="0" w:space="0" w:color="auto"/>
                    <w:left w:val="none" w:sz="0" w:space="0" w:color="auto"/>
                    <w:bottom w:val="none" w:sz="0" w:space="0" w:color="auto"/>
                    <w:right w:val="none" w:sz="0" w:space="0" w:color="auto"/>
                  </w:divBdr>
                  <w:divsChild>
                    <w:div w:id="17701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196282">
      <w:marLeft w:val="0"/>
      <w:marRight w:val="0"/>
      <w:marTop w:val="0"/>
      <w:marBottom w:val="0"/>
      <w:divBdr>
        <w:top w:val="none" w:sz="0" w:space="0" w:color="auto"/>
        <w:left w:val="none" w:sz="0" w:space="0" w:color="auto"/>
        <w:bottom w:val="none" w:sz="0" w:space="0" w:color="auto"/>
        <w:right w:val="none" w:sz="0" w:space="0" w:color="auto"/>
      </w:divBdr>
    </w:div>
    <w:div w:id="1770196283">
      <w:marLeft w:val="0"/>
      <w:marRight w:val="0"/>
      <w:marTop w:val="0"/>
      <w:marBottom w:val="0"/>
      <w:divBdr>
        <w:top w:val="none" w:sz="0" w:space="0" w:color="auto"/>
        <w:left w:val="none" w:sz="0" w:space="0" w:color="auto"/>
        <w:bottom w:val="none" w:sz="0" w:space="0" w:color="auto"/>
        <w:right w:val="none" w:sz="0" w:space="0" w:color="auto"/>
      </w:divBdr>
    </w:div>
    <w:div w:id="1770196284">
      <w:marLeft w:val="0"/>
      <w:marRight w:val="0"/>
      <w:marTop w:val="0"/>
      <w:marBottom w:val="0"/>
      <w:divBdr>
        <w:top w:val="none" w:sz="0" w:space="0" w:color="auto"/>
        <w:left w:val="none" w:sz="0" w:space="0" w:color="auto"/>
        <w:bottom w:val="none" w:sz="0" w:space="0" w:color="auto"/>
        <w:right w:val="none" w:sz="0" w:space="0" w:color="auto"/>
      </w:divBdr>
    </w:div>
    <w:div w:id="1770196285">
      <w:marLeft w:val="0"/>
      <w:marRight w:val="0"/>
      <w:marTop w:val="0"/>
      <w:marBottom w:val="0"/>
      <w:divBdr>
        <w:top w:val="none" w:sz="0" w:space="0" w:color="auto"/>
        <w:left w:val="none" w:sz="0" w:space="0" w:color="auto"/>
        <w:bottom w:val="none" w:sz="0" w:space="0" w:color="auto"/>
        <w:right w:val="none" w:sz="0" w:space="0" w:color="auto"/>
      </w:divBdr>
    </w:div>
    <w:div w:id="1770196286">
      <w:marLeft w:val="0"/>
      <w:marRight w:val="0"/>
      <w:marTop w:val="0"/>
      <w:marBottom w:val="0"/>
      <w:divBdr>
        <w:top w:val="none" w:sz="0" w:space="0" w:color="auto"/>
        <w:left w:val="none" w:sz="0" w:space="0" w:color="auto"/>
        <w:bottom w:val="none" w:sz="0" w:space="0" w:color="auto"/>
        <w:right w:val="none" w:sz="0" w:space="0" w:color="auto"/>
      </w:divBdr>
    </w:div>
    <w:div w:id="1770196289">
      <w:marLeft w:val="0"/>
      <w:marRight w:val="0"/>
      <w:marTop w:val="0"/>
      <w:marBottom w:val="0"/>
      <w:divBdr>
        <w:top w:val="none" w:sz="0" w:space="0" w:color="auto"/>
        <w:left w:val="none" w:sz="0" w:space="0" w:color="auto"/>
        <w:bottom w:val="none" w:sz="0" w:space="0" w:color="auto"/>
        <w:right w:val="none" w:sz="0" w:space="0" w:color="auto"/>
      </w:divBdr>
    </w:div>
    <w:div w:id="1770196290">
      <w:marLeft w:val="0"/>
      <w:marRight w:val="0"/>
      <w:marTop w:val="0"/>
      <w:marBottom w:val="0"/>
      <w:divBdr>
        <w:top w:val="none" w:sz="0" w:space="0" w:color="auto"/>
        <w:left w:val="none" w:sz="0" w:space="0" w:color="auto"/>
        <w:bottom w:val="none" w:sz="0" w:space="0" w:color="auto"/>
        <w:right w:val="none" w:sz="0" w:space="0" w:color="auto"/>
      </w:divBdr>
    </w:div>
    <w:div w:id="1770196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1489</TotalTime>
  <Pages>14</Pages>
  <Words>3210</Words>
  <Characters>18303</Characters>
  <Application>Microsoft Office Outlook</Application>
  <DocSecurity>0</DocSecurity>
  <Lines>0</Lines>
  <Paragraphs>0</Paragraphs>
  <ScaleCrop>false</ScaleCrop>
  <Company>Conferencia Regional sobre Migración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CONFERENCIA REGIONAL SOBRE MIGRACION</dc:title>
  <dc:subject/>
  <dc:creator>RODAS Renán</dc:creator>
  <cp:keywords/>
  <dc:description/>
  <cp:lastModifiedBy> </cp:lastModifiedBy>
  <cp:revision>16</cp:revision>
  <cp:lastPrinted>2012-04-17T16:33:00Z</cp:lastPrinted>
  <dcterms:created xsi:type="dcterms:W3CDTF">2012-11-07T21:20:00Z</dcterms:created>
  <dcterms:modified xsi:type="dcterms:W3CDTF">2012-11-15T19:55:00Z</dcterms:modified>
</cp:coreProperties>
</file>